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4E5C"/>
          <w:sz w:val="40"/>
          <w:szCs w:val="40"/>
        </w:rPr>
        <w:t xml:space="preserve">LyASC — Revised Project Blueprint v2</w:t>
      </w:r>
    </w:p>
    <w:p>
      <w:pPr>
        <w:spacing w:after="40"/>
        <w:jc w:val="center"/>
      </w:pPr>
      <w:r>
        <w:rPr>
          <w:rFonts w:ascii="Calibri" w:cs="Calibri" w:eastAsia="Calibri" w:hAnsi="Calibri"/>
          <w:i/>
          <w:iCs/>
          <w:color w:val="555555"/>
          <w:sz w:val="24"/>
          <w:szCs w:val="24"/>
        </w:rPr>
        <w:t xml:space="preserve">Lyapunov-Aware Skip Connections for Stability-Driven Residual Networks</w:t>
      </w:r>
    </w:p>
    <w:p>
      <w:pPr>
        <w:spacing w:after="300"/>
        <w:jc w:val="center"/>
      </w:pPr>
      <w:r>
        <w:rPr>
          <w:rFonts w:ascii="Calibri" w:cs="Calibri" w:eastAsia="Calibri" w:hAnsi="Calibri"/>
          <w:color w:val="777777"/>
          <w:sz w:val="20"/>
          <w:szCs w:val="20"/>
        </w:rPr>
        <w:t xml:space="preserve">Grounded in a Verified, Independently-Audited Reproduction of the Base Paper — Update Following Full Base-Model Completion</w:t>
      </w:r>
    </w:p>
    <w:p>
      <w:pPr>
        <w:pStyle w:val="Heading1"/>
        <w:pBdr>
          <w:bottom w:val="single" w:color="1F4E5C" w:sz="8" w:space="4"/>
        </w:pBdr>
        <w:spacing w:after="160" w:before="360"/>
      </w:pPr>
      <w:r>
        <w:rPr>
          <w:rFonts w:ascii="Calibri" w:cs="Calibri" w:eastAsia="Calibri" w:hAnsi="Calibri"/>
          <w:b/>
          <w:bCs/>
          <w:color w:val="1F4E5C"/>
          <w:sz w:val="30"/>
          <w:szCs w:val="30"/>
        </w:rPr>
        <w:t xml:space="preserve">0. What Changed Since v1</w:t>
      </w:r>
    </w:p>
    <w:p>
      <w:pPr>
        <w:spacing w:after="160" w:line="276"/>
      </w:pPr>
      <w:r>
        <w:rPr>
          <w:rFonts w:ascii="Calibri" w:cs="Calibri" w:eastAsia="Calibri" w:hAnsi="Calibri"/>
          <w:sz w:val="22"/>
          <w:szCs w:val="22"/>
        </w:rPr>
        <w:t xml:space="preserve">The Phase 1 base-model reproduction (plan.md) is now fully complete across all four tables (32 rows: Table 1, Table 3, Table 4, Table 6) and independently re-verified from raw result JSONs after a report-generation error was caught and corrected. This update folds the verified findings directly into the LyASC design — not as an appendix, but as load-bearing evidence for several of the design decisions below.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shd w:fill="1F4E5C" w:val="clear"/>
            <w:tcMar>
              <w:top w:type="dxa" w:w="80"/>
              <w:left w:type="dxa" w:w="100"/>
              <w:bottom w:type="dxa" w:w="80"/>
              <w:right w:type="dxa" w:w="100"/>
            </w:tcMar>
          </w:tcPr>
          <w:p>
            <w:r>
              <w:rPr>
                <w:rFonts w:ascii="Calibri" w:cs="Calibri" w:eastAsia="Calibri" w:hAnsi="Calibri"/>
                <w:b/>
                <w:bCs/>
                <w:color w:val="FFFFFF"/>
                <w:sz w:val="20"/>
                <w:szCs w:val="20"/>
              </w:rPr>
              <w:t xml:space="preserve">Metric</w:t>
            </w:r>
          </w:p>
        </w:tc>
        <w:tc>
          <w:tcPr>
            <w:tcW w:type="dxa" w:w="2400"/>
            <w:shd w:fill="1F4E5C" w:val="clear"/>
            <w:tcMar>
              <w:top w:type="dxa" w:w="80"/>
              <w:left w:type="dxa" w:w="100"/>
              <w:bottom w:type="dxa" w:w="80"/>
              <w:right w:type="dxa" w:w="100"/>
            </w:tcMar>
          </w:tcPr>
          <w:p>
            <w:r>
              <w:rPr>
                <w:rFonts w:ascii="Calibri" w:cs="Calibri" w:eastAsia="Calibri" w:hAnsi="Calibri"/>
                <w:b/>
                <w:bCs/>
                <w:color w:val="FFFFFF"/>
                <w:sz w:val="20"/>
                <w:szCs w:val="20"/>
              </w:rPr>
              <w:t xml:space="preserve">Value</w:t>
            </w:r>
          </w:p>
        </w:tc>
        <w:tc>
          <w:tcPr>
            <w:tcW w:type="dxa" w:w="2400"/>
            <w:shd w:fill="1F4E5C" w:val="clear"/>
            <w:tcMar>
              <w:top w:type="dxa" w:w="80"/>
              <w:left w:type="dxa" w:w="100"/>
              <w:bottom w:type="dxa" w:w="80"/>
              <w:right w:type="dxa" w:w="100"/>
            </w:tcMar>
          </w:tcPr>
          <w:p>
            <w:r>
              <w:rPr>
                <w:rFonts w:ascii="Calibri" w:cs="Calibri" w:eastAsia="Calibri" w:hAnsi="Calibri"/>
                <w:b/>
                <w:bCs/>
                <w:color w:val="FFFFFF"/>
                <w:sz w:val="20"/>
                <w:szCs w:val="20"/>
              </w:rPr>
              <w:t xml:space="preserve">Metric</w:t>
            </w:r>
          </w:p>
        </w:tc>
        <w:tc>
          <w:tcPr>
            <w:tcW w:type="dxa" w:w="2400"/>
            <w:shd w:fill="1F4E5C" w:val="clear"/>
            <w:tcMar>
              <w:top w:type="dxa" w:w="80"/>
              <w:left w:type="dxa" w:w="100"/>
              <w:bottom w:type="dxa" w:w="80"/>
              <w:right w:type="dxa" w:w="100"/>
            </w:tcMar>
          </w:tcPr>
          <w:p>
            <w:r>
              <w:rPr>
                <w:rFonts w:ascii="Calibri" w:cs="Calibri" w:eastAsia="Calibri" w:hAnsi="Calibri"/>
                <w:b/>
                <w:bCs/>
                <w:color w:val="FFFFFF"/>
                <w:sz w:val="20"/>
                <w:szCs w:val="20"/>
              </w:rPr>
              <w:t xml:space="preserve">Value</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Total rows reproduced</w:t>
            </w:r>
          </w:p>
        </w:tc>
        <w:tc>
          <w:tcPr>
            <w:tcW w:type="dxa" w:w="2400"/>
            <w:shd w:fill="EAF1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32 / 32</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PASS within ±0.4pp</w:t>
            </w:r>
          </w:p>
        </w:tc>
        <w:tc>
          <w:tcPr>
            <w:tcW w:type="dxa" w:w="2400"/>
            <w:shd w:fill="EAF1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14 / 32</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Non-catastrophic FAILs</w:t>
            </w:r>
          </w:p>
        </w:tc>
        <w:tc>
          <w:tcPr>
            <w:tcW w:type="dxa" w:w="2400"/>
            <w:shd w:fill="EAF1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15 (all outperform)</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Catastrophic FAILs</w:t>
            </w:r>
          </w:p>
        </w:tc>
        <w:tc>
          <w:tcPr>
            <w:tcW w:type="dxa" w:w="2400"/>
            <w:shd w:fill="EAF1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3 (paper-consistent)</w:t>
            </w:r>
          </w:p>
        </w:tc>
      </w:tr>
    </w:tbl>
    <w:p>
      <w:pPr>
        <w:spacing w:after="160" w:line="276"/>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Every architecturally-stable mechanism the base paper claims is reproduced correctly: unnormalized expansion degrades performance; LN plus scaling rescues it; the recursive construction is the strongest fixed-schedule variant; contracted and feature-mixing skips are catastrophic; BN underperforms LN; the depth-scaling advantage on CIFAR-100 holds at every depth tested. The systematic outperformance pattern (modern implementation details producing a stronger baseline) held directionally across 21 of 21 non-catastrophic comparisons — strong, consistent evidence, not noise.</w:t>
      </w:r>
    </w:p>
    <w:p>
      <w:pPr>
        <w:pStyle w:val="Heading1"/>
        <w:pBdr>
          <w:bottom w:val="single" w:color="1F4E5C" w:sz="8" w:space="4"/>
        </w:pBdr>
        <w:spacing w:after="160" w:before="360"/>
      </w:pPr>
      <w:r>
        <w:rPr>
          <w:rFonts w:ascii="Calibri" w:cs="Calibri" w:eastAsia="Calibri" w:hAnsi="Calibri"/>
          <w:b/>
          <w:bCs/>
          <w:color w:val="1F4E5C"/>
          <w:sz w:val="30"/>
          <w:szCs w:val="30"/>
        </w:rPr>
        <w:t xml:space="preserve">1. What This Project Is, In Simple Words</w:t>
      </w:r>
    </w:p>
    <w:p>
      <w:pPr>
        <w:spacing w:after="160" w:line="276"/>
      </w:pPr>
      <w:r>
        <w:rPr>
          <w:rFonts w:ascii="Calibri" w:cs="Calibri" w:eastAsia="Calibri" w:hAnsi="Calibri"/>
          <w:sz w:val="22"/>
          <w:szCs w:val="22"/>
        </w:rPr>
        <w:t xml:space="preserve">Deep neural networks are stacks of layers. As information passes through many layers, it can become unstable — gradients can shrink to nothing, training can oscillate or diverge, or the model can generalize poorly to new data. Today's networks handle this with a bundle of separate fixes: careful weight initialization, normalization, and residual ("skip") connections that let information bypass a layer entirely.</w:t>
      </w:r>
    </w:p>
    <w:p>
      <w:pPr>
        <w:spacing w:after="160" w:line="276"/>
      </w:pPr>
      <w:r>
        <w:rPr>
          <w:rFonts w:ascii="Calibri" w:cs="Calibri" w:eastAsia="Calibri" w:hAnsi="Calibri"/>
          <w:sz w:val="22"/>
          <w:szCs w:val="22"/>
        </w:rPr>
        <w:t xml:space="preserve">A skip connection is normally fixed — it always contributes the same fixed proportion of the input, layer after layer, regardless of what is actually happening during training. This project asks:</w:t>
      </w:r>
    </w:p>
    <w:p>
      <w:pPr>
        <w:spacing w:after="160" w:line="276"/>
      </w:pPr>
      <w:r>
        <w:rPr>
          <w:rFonts w:ascii="Calibri" w:cs="Calibri" w:eastAsia="Calibri" w:hAnsi="Calibri"/>
          <w:b/>
          <w:bCs/>
          <w:sz w:val="22"/>
          <w:szCs w:val="22"/>
        </w:rPr>
        <w:t xml:space="preserve">"What if the strength of the skip connection could adapt, in real time, based on how unstable that specific layer currently is?"</w:t>
      </w:r>
    </w:p>
    <w:p>
      <w:pPr>
        <w:spacing w:after="160" w:line="276"/>
      </w:pPr>
      <w:r>
        <w:rPr>
          <w:rFonts w:ascii="Calibri" w:cs="Calibri" w:eastAsia="Calibri" w:hAnsi="Calibri"/>
          <w:sz w:val="22"/>
          <w:szCs w:val="22"/>
        </w:rPr>
        <w:t xml:space="preserve">LyASC (Lyapunov-Aware Skip Connections) measures a cheap, local signal estimating whether a layer's behavior is currently expanding (unstable) or contracting (well-behaved), and uses that signal to open or close a gate controlling how much of the skip pathway versus the learned transformation is used at that layer.</w:t>
      </w:r>
    </w:p>
    <w:p>
      <w:pPr>
        <w:spacing w:after="160" w:line="276"/>
      </w:pPr>
      <w:r>
        <w:rPr>
          <w:rFonts w:ascii="Calibri" w:cs="Calibri" w:eastAsia="Calibri" w:hAnsi="Calibri"/>
          <w:sz w:val="22"/>
          <w:szCs w:val="22"/>
        </w:rPr>
        <w:t xml:space="preserve">The base-model reproduction now gives this idea a concrete, empirically-grounded foil: the paper's own attempt at a learned gate (wSkip+LN) failed to train stably without a specific, non-obvious mitigation, and even after fixing that, it still underperformed every fixed-schedule alternative. LyASC's central bet is that grounding the gate in an explicit stability estimate — rather than letting it float freely — is what a naively-learned gate is missing.</w:t>
      </w:r>
    </w:p>
    <w:p>
      <w:pPr>
        <w:pStyle w:val="Heading1"/>
        <w:pBdr>
          <w:bottom w:val="single" w:color="1F4E5C" w:sz="8" w:space="4"/>
        </w:pBdr>
        <w:spacing w:after="160" w:before="360"/>
      </w:pPr>
      <w:r>
        <w:rPr>
          <w:rFonts w:ascii="Calibri" w:cs="Calibri" w:eastAsia="Calibri" w:hAnsi="Calibri"/>
          <w:b/>
          <w:bCs/>
          <w:color w:val="1F4E5C"/>
          <w:sz w:val="30"/>
          <w:szCs w:val="30"/>
        </w:rPr>
        <w:t xml:space="preserve">2. Revised Problem Statement and Research Gap</w:t>
      </w:r>
    </w:p>
    <w:p>
      <w:pPr>
        <w:spacing w:after="160" w:line="276"/>
      </w:pPr>
      <w:r>
        <w:rPr>
          <w:rFonts w:ascii="Calibri" w:cs="Calibri" w:eastAsia="Calibri" w:hAnsi="Calibri"/>
          <w:sz w:val="22"/>
          <w:szCs w:val="22"/>
        </w:rPr>
        <w:t xml:space="preserve">The gap remains precisely scoped: existing adaptive/gated skip methods are feature-driven — the gate reacts to the content of the activations. LyASC is stability-driven — the gate is a function of a measured proxy for local expansion/contraction of the block's dynamics, not of feature content or unconstrained learning.</w:t>
      </w:r>
    </w:p>
    <w:p>
      <w:pPr>
        <w:pBdr>
          <w:left w:val="single" w:color="1F4E5C" w:sz="18" w:space="8"/>
        </w:pBdr>
        <w:spacing w:after="200" w:before="120"/>
        <w:ind w:left="260"/>
      </w:pPr>
      <w:r>
        <w:rPr>
          <w:rFonts w:ascii="Calibri" w:cs="Calibri" w:eastAsia="Calibri" w:hAnsi="Calibri"/>
          <w:i/>
          <w:iCs/>
          <w:sz w:val="22"/>
          <w:szCs w:val="22"/>
        </w:rPr>
        <w:t xml:space="preserve">Updated framing, now with direct empirical support: the base paper's own unconstrained learned gate (wSkip+LN) is not merely a theoretical foil — it is a reproduced, verified failure case. It required two full mitigation attempts (weight-decay exclusion, then a 0.1x learning-rate multiplier on the gate parameter) to even train stably, and after both fixes it still missed the paper's own reported target by 0.50 points, consistently outperforming due to implementation strength rather than closing the gap through better gating. This is now cited as primary evidence, not literature review.</w:t>
      </w:r>
    </w:p>
    <w:p>
      <w:pPr>
        <w:pStyle w:val="Heading1"/>
        <w:pBdr>
          <w:bottom w:val="single" w:color="1F4E5C" w:sz="8" w:space="4"/>
        </w:pBdr>
        <w:spacing w:after="160" w:before="360"/>
      </w:pPr>
      <w:r>
        <w:rPr>
          <w:rFonts w:ascii="Calibri" w:cs="Calibri" w:eastAsia="Calibri" w:hAnsi="Calibri"/>
          <w:b/>
          <w:bCs/>
          <w:color w:val="1F4E5C"/>
          <w:sz w:val="30"/>
          <w:szCs w:val="30"/>
        </w:rPr>
        <w:t xml:space="preserve">3. The Stability Signal — Precise Definition (unchanged core, new constraint added)</w:t>
      </w:r>
    </w:p>
    <w:p>
      <w:pPr>
        <w:spacing w:after="160" w:line="276"/>
      </w:pPr>
      <w:r>
        <w:rPr>
          <w:rFonts w:ascii="Calibri" w:cs="Calibri" w:eastAsia="Calibri" w:hAnsi="Calibri"/>
          <w:sz w:val="22"/>
          <w:szCs w:val="22"/>
        </w:rPr>
        <w:t xml:space="preserve">The estimator definition from v1 is retained without change: a finite-time Lyapunov proxy computed via power iteration over Jacobian-vector products, smoothed with an exponential moving average, driving a per-block sigmoid gate α_l = σ(β_l · (λ_l − λ0)).</w:t>
      </w:r>
    </w:p>
    <w:p>
      <w:pPr>
        <w:pStyle w:val="Heading2"/>
        <w:spacing w:after="120" w:before="260"/>
      </w:pPr>
      <w:r>
        <w:rPr>
          <w:rFonts w:ascii="Calibri" w:cs="Calibri" w:eastAsia="Calibri" w:hAnsi="Calibri"/>
          <w:b/>
          <w:bCs/>
          <w:color w:val="1F4E5C"/>
          <w:sz w:val="24"/>
          <w:szCs w:val="24"/>
        </w:rPr>
        <w:t xml:space="preserve">New constraint, directly motivated by the reproduction: cold-start handling is now a required design element, not optional</w:t>
      </w:r>
    </w:p>
    <w:p>
      <w:pPr>
        <w:spacing w:after="160" w:line="276"/>
      </w:pPr>
      <w:r>
        <w:rPr>
          <w:rFonts w:ascii="Calibri" w:cs="Calibri" w:eastAsia="Calibri" w:hAnsi="Calibri"/>
          <w:sz w:val="22"/>
          <w:szCs w:val="22"/>
        </w:rPr>
        <w:t xml:space="preserve">Every LN-augmented variant in the reproduction showed a large, transient gradient spike in the first ~1000 iterations (grad_norm in the hundreds to low thousands), self-healing by iteration ~2000 for architecturally stable variants but causing permanent, unrecoverable collapse for the feature-mixing variants (LN(x+2F), LN(x+3F)). This is a universal property of LN-augmented residual training on this architecture, not specific to any one gating mechanism.</w:t>
      </w:r>
    </w:p>
    <w:p>
      <w:pPr>
        <w:pStyle w:val="ListParagraph"/>
        <w:numPr>
          <w:ilvl w:val="0"/>
          <w:numId w:val="2"/>
        </w:numPr>
        <w:spacing w:after="80" w:line="276"/>
      </w:pPr>
      <w:r>
        <w:rPr>
          <w:rFonts w:ascii="Calibri" w:cs="Calibri" w:eastAsia="Calibri" w:hAnsi="Calibri"/>
          <w:sz w:val="22"/>
          <w:szCs w:val="22"/>
        </w:rPr>
        <w:t xml:space="preserve">LyASC's stability estimator must not be trusted at face value during this window — either the estimator is warmed up (e.g., gate held near a fixed default for the first ~1000-2000 iterations), or its influence is damped early via a schedule, or an explicit ablation compares LyASC with and without cold-start handling to test whether the estimator itself is naturally more robust through this window than an unconstrained learned gate was.</w:t>
      </w:r>
    </w:p>
    <w:p>
      <w:pPr>
        <w:pStyle w:val="ListParagraph"/>
        <w:numPr>
          <w:ilvl w:val="0"/>
          <w:numId w:val="2"/>
        </w:numPr>
        <w:spacing w:after="80" w:line="276"/>
      </w:pPr>
      <w:r>
        <w:rPr>
          <w:rFonts w:ascii="Calibri" w:cs="Calibri" w:eastAsia="Calibri" w:hAnsi="Calibri"/>
          <w:sz w:val="22"/>
          <w:szCs w:val="22"/>
        </w:rPr>
        <w:t xml:space="preserve">Gradient clipping (max_norm=5.0, matching the base-model's validated setting) is adopted as required default infrastructure for all LyASC training runs, not something to discover reactively after a collapse.</w:t>
      </w:r>
    </w:p>
    <w:p>
      <w:pPr>
        <w:pStyle w:val="Heading1"/>
        <w:pBdr>
          <w:bottom w:val="single" w:color="1F4E5C" w:sz="8" w:space="4"/>
        </w:pBdr>
        <w:spacing w:after="160" w:before="360"/>
      </w:pPr>
      <w:r>
        <w:rPr>
          <w:rFonts w:ascii="Calibri" w:cs="Calibri" w:eastAsia="Calibri" w:hAnsi="Calibri"/>
          <w:b/>
          <w:bCs/>
          <w:color w:val="1F4E5C"/>
          <w:sz w:val="30"/>
          <w:szCs w:val="30"/>
        </w:rPr>
        <w:t xml:space="preserve">4. Theoretical Proposition (unchanged)</w:t>
      </w:r>
    </w:p>
    <w:p>
      <w:pPr>
        <w:spacing w:after="160" w:line="276"/>
      </w:pPr>
      <w:r>
        <w:rPr>
          <w:rFonts w:ascii="Calibri" w:cs="Calibri" w:eastAsia="Calibri" w:hAnsi="Calibri"/>
          <w:sz w:val="22"/>
          <w:szCs w:val="22"/>
        </w:rPr>
        <w:t xml:space="preserve">The bounded-sensitivity proposition from v1 is retained: under a Lipschitz residual branch and a gate satisfying α_l ≥ 1 − 1/L_l whenever local expansion is detected, the per-block sensitivity coefficient is bounded above by a constant independent of L_l, giving a concrete (if modest) argument for why a stability-aware gate can prevent compounding sensitivity across depth, unlike a fixed-weight shortcut.</w:t>
      </w:r>
    </w:p>
    <w:p>
      <w:pPr>
        <w:pStyle w:val="Heading1"/>
        <w:pBdr>
          <w:bottom w:val="single" w:color="1F4E5C" w:sz="8" w:space="4"/>
        </w:pBdr>
        <w:spacing w:after="160" w:before="360"/>
      </w:pPr>
      <w:r>
        <w:rPr>
          <w:rFonts w:ascii="Calibri" w:cs="Calibri" w:eastAsia="Calibri" w:hAnsi="Calibri"/>
          <w:b/>
          <w:bCs/>
          <w:color w:val="1F4E5C"/>
          <w:sz w:val="30"/>
          <w:szCs w:val="30"/>
        </w:rPr>
        <w:t xml:space="preserve">5. Architecture — LyASC Block (updated with a direct baseline mapping)</w:t>
      </w:r>
    </w:p>
    <w:p>
      <w:pPr>
        <w:spacing w:after="160" w:line="276"/>
      </w:pPr>
      <w:r>
        <w:rPr>
          <w:rFonts w:ascii="Calibri" w:cs="Calibri" w:eastAsia="Calibri" w:hAnsi="Calibri"/>
          <w:sz w:val="22"/>
          <w:szCs w:val="22"/>
        </w:rPr>
        <w:t xml:space="preserve">The LyASC block retains its Phase 1 design: y = α_l · x_l + (1 − α_l) · F_l(x_l), with α_l computed from the Lyapunov proxy. The base-model reproduction supplies an exact, apples-to-apples baseline family for every ablation this design needs: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400"/>
      </w:tblGrid>
      <w:tr>
        <w:tc>
          <w:tcPr>
            <w:tcW w:type="dxa" w:w="2800"/>
            <w:shd w:fill="1F4E5C" w:val="clear"/>
            <w:tcMar>
              <w:top w:type="dxa" w:w="80"/>
              <w:left w:type="dxa" w:w="100"/>
              <w:bottom w:type="dxa" w:w="80"/>
              <w:right w:type="dxa" w:w="100"/>
            </w:tcMar>
          </w:tcPr>
          <w:p>
            <w:r>
              <w:rPr>
                <w:rFonts w:ascii="Calibri" w:cs="Calibri" w:eastAsia="Calibri" w:hAnsi="Calibri"/>
                <w:b/>
                <w:bCs/>
                <w:color w:val="FFFFFF"/>
                <w:sz w:val="20"/>
                <w:szCs w:val="20"/>
              </w:rPr>
              <w:t xml:space="preserve">Baseline (from base_model)</w:t>
            </w:r>
          </w:p>
        </w:tc>
        <w:tc>
          <w:tcPr>
            <w:tcW w:type="dxa" w:w="3400"/>
            <w:shd w:fill="1F4E5C" w:val="clear"/>
            <w:tcMar>
              <w:top w:type="dxa" w:w="80"/>
              <w:left w:type="dxa" w:w="100"/>
              <w:bottom w:type="dxa" w:w="80"/>
              <w:right w:type="dxa" w:w="100"/>
            </w:tcMar>
          </w:tcPr>
          <w:p>
            <w:r>
              <w:rPr>
                <w:rFonts w:ascii="Calibri" w:cs="Calibri" w:eastAsia="Calibri" w:hAnsi="Calibri"/>
                <w:b/>
                <w:bCs/>
                <w:color w:val="FFFFFF"/>
                <w:sz w:val="20"/>
                <w:szCs w:val="20"/>
              </w:rPr>
              <w:t xml:space="preserve">What it represents for LyASC</w:t>
            </w:r>
          </w:p>
        </w:tc>
        <w:tc>
          <w:tcPr>
            <w:tcW w:type="dxa" w:w="3400"/>
            <w:shd w:fill="1F4E5C" w:val="clear"/>
            <w:tcMar>
              <w:top w:type="dxa" w:w="80"/>
              <w:left w:type="dxa" w:w="100"/>
              <w:bottom w:type="dxa" w:w="80"/>
              <w:right w:type="dxa" w:w="100"/>
            </w:tcMar>
          </w:tcPr>
          <w:p>
            <w:r>
              <w:rPr>
                <w:rFonts w:ascii="Calibri" w:cs="Calibri" w:eastAsia="Calibri" w:hAnsi="Calibri"/>
                <w:b/>
                <w:bCs/>
                <w:color w:val="FFFFFF"/>
                <w:sz w:val="20"/>
                <w:szCs w:val="20"/>
              </w:rPr>
              <w:t xml:space="preserve">Verified result</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1xSkip / baseline</w:t>
            </w:r>
          </w:p>
        </w:tc>
        <w:tc>
          <w:tcPr>
            <w:tcW w:type="dxa" w:w="3400"/>
            <w:shd w:fill="EAF1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No adaptivity, no normalization — the floor</w:t>
            </w:r>
          </w:p>
        </w:tc>
        <w:tc>
          <w:tcPr>
            <w:tcW w:type="dxa" w:w="3400"/>
            <w:shd w:fill="EAF1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PASS, 6.27-6.42% depending on table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rSkip+LN (best fixed schedule)</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Best-known static/principled schedule to beat</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PASS, 6.11-6.18% (Table 1)</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wSkip+LN (naive learned gate)</w:t>
            </w:r>
          </w:p>
        </w:tc>
        <w:tc>
          <w:tcPr>
            <w:tcW w:type="dxa" w:w="3400"/>
            <w:shd w:fill="EAF1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The direct "unconstrained learning" competitor</w:t>
            </w:r>
          </w:p>
        </w:tc>
        <w:tc>
          <w:tcPr>
            <w:tcW w:type="dxa" w:w="3400"/>
            <w:shd w:fill="EAF1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FAIL vs paper, unstable without LR mitigation</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Table 4 BN family</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Normalization-choice ablation template</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BN underperforms LN consistently</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Table 3 catastrophic rows</w:t>
            </w:r>
          </w:p>
        </w:tc>
        <w:tc>
          <w:tcPr>
            <w:tcW w:type="dxa" w:w="3400"/>
            <w:shd w:fill="EAF1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Hardest-case stress test for any gate</w:t>
            </w:r>
          </w:p>
        </w:tc>
        <w:tc>
          <w:tcPr>
            <w:tcW w:type="dxa" w:w="3400"/>
            <w:shd w:fill="EAF1F2"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Genuine, reproduced instability (bimodal for x2)</w:t>
            </w:r>
          </w:p>
        </w:tc>
      </w:tr>
    </w:tbl>
    <w:p>
      <w:pPr>
        <w:spacing w:after="160" w:line="276"/>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Every LyASC experiment should report against this exact baseline set rather than re-deriving new baselines, since these are now independently verified and the codebase to produce them (base_model/) is complete, tested, and reusable.</w:t>
      </w:r>
    </w:p>
    <w:p>
      <w:pPr>
        <w:pStyle w:val="Heading1"/>
        <w:pBdr>
          <w:bottom w:val="single" w:color="1F4E5C" w:sz="8" w:space="4"/>
        </w:pBdr>
        <w:spacing w:after="160" w:before="360"/>
      </w:pPr>
      <w:r>
        <w:rPr>
          <w:rFonts w:ascii="Calibri" w:cs="Calibri" w:eastAsia="Calibri" w:hAnsi="Calibri"/>
          <w:b/>
          <w:bCs/>
          <w:color w:val="1F4E5C"/>
          <w:sz w:val="30"/>
          <w:szCs w:val="30"/>
        </w:rPr>
        <w:t xml:space="preserve">6. What the Base-Paper Reproduction Teaches LyASC — New Section</w:t>
      </w:r>
    </w:p>
    <w:p>
      <w:pPr>
        <w:pStyle w:val="Heading2"/>
        <w:spacing w:after="120" w:before="260"/>
      </w:pPr>
      <w:r>
        <w:rPr>
          <w:rFonts w:ascii="Calibri" w:cs="Calibri" w:eastAsia="Calibri" w:hAnsi="Calibri"/>
          <w:b/>
          <w:bCs/>
          <w:color w:val="1F4E5C"/>
          <w:sz w:val="24"/>
          <w:szCs w:val="24"/>
        </w:rPr>
        <w:t xml:space="preserve">6.1 The naive-gate failure is now primary evidence, not motivation-by-analogy</w:t>
      </w:r>
    </w:p>
    <w:p>
      <w:pPr>
        <w:spacing w:after="160" w:line="276"/>
      </w:pPr>
      <w:r>
        <w:rPr>
          <w:rFonts w:ascii="Calibri" w:cs="Calibri" w:eastAsia="Calibri" w:hAnsi="Calibri"/>
          <w:sz w:val="22"/>
          <w:szCs w:val="22"/>
        </w:rPr>
        <w:t xml:space="preserve">wSkip+LN's investigation trail (grad_norm spike ≈1100 at iteration 1000, ruled out as w's own gradient via a diagnostic split showing w_grad_norm ≈70 vs other_grad_norm ≈1100, confirmed as a universal LN cold-start transient via a 1xSkip+LN control run, then mitigated but not resolved via a 0.1x LR multiplier on the gate) is a complete, reusable case study. LyASC's own gate is structurally similar (a learned, per-block modulation of the skip strength) and should be evaluated with the same diagnostic discipline: split gradients between the Lyapunov-estimator-driven gate parameters and the rest of the network before assuming any instability is gate-specific.</w:t>
      </w:r>
    </w:p>
    <w:p>
      <w:pPr>
        <w:pStyle w:val="Heading2"/>
        <w:spacing w:after="120" w:before="260"/>
      </w:pPr>
      <w:r>
        <w:rPr>
          <w:rFonts w:ascii="Calibri" w:cs="Calibri" w:eastAsia="Calibri" w:hAnsi="Calibri"/>
          <w:b/>
          <w:bCs/>
          <w:color w:val="1F4E5C"/>
          <w:sz w:val="24"/>
          <w:szCs w:val="24"/>
        </w:rPr>
        <w:t xml:space="preserve">6.2 A falsifiable, pre-registered comparison</w:t>
      </w:r>
    </w:p>
    <w:p>
      <w:pPr>
        <w:spacing w:after="160" w:line="276"/>
      </w:pPr>
      <w:r>
        <w:rPr>
          <w:rFonts w:ascii="Calibri" w:cs="Calibri" w:eastAsia="Calibri" w:hAnsi="Calibri"/>
          <w:sz w:val="22"/>
          <w:szCs w:val="22"/>
        </w:rPr>
        <w:t xml:space="preserve">LyASC's headline claim should be stated as: a stability-signal-driven gate trains at least as stably as the best fixed schedule (rSkip+LN) while requiring no manual λ search, and trains more stably and to a better final result than an unconstrained learned gate (wSkip+LN) under matched conditions. This is now directly testable against verified numbers rather than paper-reported ones.</w:t>
      </w:r>
    </w:p>
    <w:p>
      <w:pPr>
        <w:pStyle w:val="Heading2"/>
        <w:spacing w:after="120" w:before="260"/>
      </w:pPr>
      <w:r>
        <w:rPr>
          <w:rFonts w:ascii="Calibri" w:cs="Calibri" w:eastAsia="Calibri" w:hAnsi="Calibri"/>
          <w:b/>
          <w:bCs/>
          <w:color w:val="1F4E5C"/>
          <w:sz w:val="24"/>
          <w:szCs w:val="24"/>
        </w:rPr>
        <w:t xml:space="preserve">6.3 Normalization pairing is now an explicit, motivated ablation</w:t>
      </w:r>
    </w:p>
    <w:p>
      <w:pPr>
        <w:spacing w:after="160" w:line="276"/>
      </w:pPr>
      <w:r>
        <w:rPr>
          <w:rFonts w:ascii="Calibri" w:cs="Calibri" w:eastAsia="Calibri" w:hAnsi="Calibri"/>
          <w:sz w:val="22"/>
          <w:szCs w:val="22"/>
        </w:rPr>
        <w:t xml:space="preserve">Since BN measurably underperforms LN as the G() function in every verified comparison, LyASC's default configuration pairs the gate with LN, and BN-paired LyASC is included as an ablation to test whether a stability-aware gate narrows the BN-vs-LN gap (a stronger, more specific claim than the base paper's own BN-independence framing, and directly testable using the existing Table 4 infrastructure).</w:t>
      </w:r>
    </w:p>
    <w:p>
      <w:pPr>
        <w:pStyle w:val="Heading2"/>
        <w:spacing w:after="120" w:before="260"/>
      </w:pPr>
      <w:r>
        <w:rPr>
          <w:rFonts w:ascii="Calibri" w:cs="Calibri" w:eastAsia="Calibri" w:hAnsi="Calibri"/>
          <w:b/>
          <w:bCs/>
          <w:color w:val="1F4E5C"/>
          <w:sz w:val="24"/>
          <w:szCs w:val="24"/>
        </w:rPr>
        <w:t xml:space="preserve">6.4 The catastrophic rows are LyASC's sharpest test case</w:t>
      </w:r>
    </w:p>
    <w:p>
      <w:pPr>
        <w:spacing w:after="160" w:line="276"/>
      </w:pPr>
      <w:r>
        <w:rPr>
          <w:rFonts w:ascii="Calibri" w:cs="Calibri" w:eastAsia="Calibri" w:hAnsi="Calibri"/>
          <w:sz w:val="22"/>
          <w:szCs w:val="22"/>
        </w:rPr>
        <w:t xml:space="preserve">LN(x+2F) reproduced as genuinely bimodal (one seed escapes cleanly to a strong result, two seeds plateau in a degenerate state) rather than merely noisy. This is the single most informative stress test available: if a stability-aware gate can detect the divergence between the escaping and plateauing trajectories early and intervene, that is a concrete, falsifiable, and highly legible result for a journal submission — succeeding here is a much stronger claim than any incremental accuracy gain on a well-behaved variant.</w:t>
      </w:r>
    </w:p>
    <w:p>
      <w:pPr>
        <w:pStyle w:val="Heading2"/>
        <w:spacing w:after="120" w:before="260"/>
      </w:pPr>
      <w:r>
        <w:rPr>
          <w:rFonts w:ascii="Calibri" w:cs="Calibri" w:eastAsia="Calibri" w:hAnsi="Calibri"/>
          <w:b/>
          <w:bCs/>
          <w:color w:val="1F4E5C"/>
          <w:sz w:val="24"/>
          <w:szCs w:val="24"/>
        </w:rPr>
        <w:t xml:space="preserve">6.5 The comparison baseline is unusually strong, which is good for the paper</w:t>
      </w:r>
    </w:p>
    <w:p>
      <w:pPr>
        <w:spacing w:after="160" w:line="276"/>
      </w:pPr>
      <w:r>
        <w:rPr>
          <w:rFonts w:ascii="Calibri" w:cs="Calibri" w:eastAsia="Calibri" w:hAnsi="Calibri"/>
          <w:sz w:val="22"/>
          <w:szCs w:val="22"/>
        </w:rPr>
        <w:t xml:space="preserve">Because this reproduction's modern implementation details (Kaiming init, corrected weight-decay scoping, gradient clipping, channel-wise LayerNorm2d) produced results that systematically outperform the original paper, any LyASC improvement measured against this baseline is measured against a harder target than the paper's own numbers — strengthening any positive result and pre-empting an obvious reviewer objection ("is the gain just from a stronger baseline?") by construction.</w:t>
      </w:r>
    </w:p>
    <w:p>
      <w:pPr>
        <w:pStyle w:val="Heading1"/>
        <w:pBdr>
          <w:bottom w:val="single" w:color="1F4E5C" w:sz="8" w:space="4"/>
        </w:pBdr>
        <w:spacing w:after="160" w:before="360"/>
      </w:pPr>
      <w:r>
        <w:rPr>
          <w:rFonts w:ascii="Calibri" w:cs="Calibri" w:eastAsia="Calibri" w:hAnsi="Calibri"/>
          <w:b/>
          <w:bCs/>
          <w:color w:val="1F4E5C"/>
          <w:sz w:val="30"/>
          <w:szCs w:val="30"/>
        </w:rPr>
        <w:t xml:space="preserve">7. Revised Phase 1 Scope for LyASC Experiments</w:t>
      </w:r>
    </w:p>
    <w:p>
      <w:pPr>
        <w:spacing w:after="160" w:line="276"/>
      </w:pPr>
      <w:r>
        <w:rPr>
          <w:rFonts w:ascii="Calibri" w:cs="Calibri" w:eastAsia="Calibri" w:hAnsi="Calibri"/>
          <w:sz w:val="22"/>
          <w:szCs w:val="22"/>
        </w:rPr>
        <w:t xml:space="preserve">The base_model/ workspace is complete, tested (60 passing unit tests), and its infrastructure is directly reusable rather than needing to be rebuilt:</w:t>
      </w:r>
    </w:p>
    <w:p>
      <w:pPr>
        <w:pStyle w:val="ListParagraph"/>
        <w:numPr>
          <w:ilvl w:val="0"/>
          <w:numId w:val="2"/>
        </w:numPr>
        <w:spacing w:after="80" w:line="276"/>
      </w:pPr>
      <w:r>
        <w:rPr>
          <w:rFonts w:ascii="Calibri" w:cs="Calibri" w:eastAsia="Calibri" w:hAnsi="Calibri"/>
          <w:sz w:val="22"/>
          <w:szCs w:val="22"/>
        </w:rPr>
        <w:t xml:space="preserve">New module lyasc_model/src/models/lyasc_skip.py implements LyASCSkip(nn.Module), following the exact interface convention already established by every class in skip_variants.py: forward(self, x, F_x) -&gt; torch.Tensor.</w:t>
      </w:r>
    </w:p>
    <w:p>
      <w:pPr>
        <w:pStyle w:val="ListParagraph"/>
        <w:numPr>
          <w:ilvl w:val="0"/>
          <w:numId w:val="2"/>
        </w:numPr>
        <w:spacing w:after="80" w:line="276"/>
      </w:pPr>
      <w:r>
        <w:rPr>
          <w:rFonts w:ascii="Calibri" w:cs="Calibri" w:eastAsia="Calibri" w:hAnsi="Calibri"/>
          <w:sz w:val="22"/>
          <w:szCs w:val="22"/>
        </w:rPr>
        <w:t xml:space="preserve">The stability estimator (power-iteration Jacobian-vector product, Section 3) is implemented as a companion module, called once per N training steps exactly as originally specified, reusing the diagnostic-logging pattern already validated for wSkip+LN's w_grad_norm / other_grad_norm split.</w:t>
      </w:r>
    </w:p>
    <w:p>
      <w:pPr>
        <w:pStyle w:val="ListParagraph"/>
        <w:numPr>
          <w:ilvl w:val="0"/>
          <w:numId w:val="2"/>
        </w:numPr>
        <w:spacing w:after="80" w:line="276"/>
      </w:pPr>
      <w:r>
        <w:rPr>
          <w:rFonts w:ascii="Calibri" w:cs="Calibri" w:eastAsia="Calibri" w:hAnsi="Calibri"/>
          <w:sz w:val="22"/>
          <w:szCs w:val="22"/>
        </w:rPr>
        <w:t xml:space="preserve">Training entry point, config schema, weight-decay exclusion logic, gradient clipping, and the skip-if-exists resumability fix are all reused as-is from src/training/train.py — no reinvention.</w:t>
      </w:r>
    </w:p>
    <w:p>
      <w:pPr>
        <w:pStyle w:val="ListParagraph"/>
        <w:numPr>
          <w:ilvl w:val="0"/>
          <w:numId w:val="2"/>
        </w:numPr>
        <w:spacing w:after="80" w:line="276"/>
      </w:pPr>
      <w:r>
        <w:rPr>
          <w:rFonts w:ascii="Calibri" w:cs="Calibri" w:eastAsia="Calibri" w:hAnsi="Calibri"/>
          <w:sz w:val="22"/>
          <w:szCs w:val="22"/>
        </w:rPr>
        <w:t xml:space="preserve">Phase 1 scope remains CIFAR-10/100, PreAct-ResNet-20/56/110, matching the base_model tables exactly so every LyASC row has a directly comparable base-model row.</w:t>
      </w:r>
    </w:p>
    <w:p>
      <w:pPr>
        <w:pStyle w:val="Heading1"/>
        <w:pBdr>
          <w:bottom w:val="single" w:color="1F4E5C" w:sz="8" w:space="4"/>
        </w:pBdr>
        <w:spacing w:after="160" w:before="360"/>
      </w:pPr>
      <w:r>
        <w:rPr>
          <w:rFonts w:ascii="Calibri" w:cs="Calibri" w:eastAsia="Calibri" w:hAnsi="Calibri"/>
          <w:b/>
          <w:bCs/>
          <w:color w:val="1F4E5C"/>
          <w:sz w:val="30"/>
          <w:szCs w:val="30"/>
        </w:rPr>
        <w:t xml:space="preserve">8. Existing Research (updated)</w:t>
      </w:r>
    </w:p>
    <w:p>
      <w:pPr>
        <w:spacing w:after="160" w:line="276"/>
      </w:pPr>
      <w:r>
        <w:rPr>
          <w:rFonts w:ascii="Calibri" w:cs="Calibri" w:eastAsia="Calibri" w:hAnsi="Calibri"/>
          <w:sz w:val="22"/>
          <w:szCs w:val="22"/>
        </w:rPr>
        <w:t xml:space="preserve">The literature review from v1 stands. One addition: wSkip+LN's reproduced failure (Section 6.1) is now internal, primary evidence for the feature-driven-vs-stability-driven distinction, strengthening the case beyond literature citation alone.</w:t>
      </w:r>
    </w:p>
    <w:p>
      <w:pPr>
        <w:pStyle w:val="Heading1"/>
        <w:pBdr>
          <w:bottom w:val="single" w:color="1F4E5C" w:sz="8" w:space="4"/>
        </w:pBdr>
        <w:spacing w:after="160" w:before="360"/>
      </w:pPr>
      <w:r>
        <w:rPr>
          <w:rFonts w:ascii="Calibri" w:cs="Calibri" w:eastAsia="Calibri" w:hAnsi="Calibri"/>
          <w:b/>
          <w:bCs/>
          <w:color w:val="1F4E5C"/>
          <w:sz w:val="30"/>
          <w:szCs w:val="30"/>
        </w:rPr>
        <w:t xml:space="preserve">9. Novelty — Precisely Stated (updated)</w:t>
      </w:r>
    </w:p>
    <w:p>
      <w:pPr>
        <w:spacing w:after="160" w:line="276"/>
      </w:pPr>
      <w:r>
        <w:rPr>
          <w:rFonts w:ascii="Calibri" w:cs="Calibri" w:eastAsia="Calibri" w:hAnsi="Calibri"/>
          <w:sz w:val="22"/>
          <w:szCs w:val="22"/>
        </w:rPr>
        <w:t xml:space="preserve">Unchanged core claim: no existing work uses a cheap, online, per-block finite-time Lyapunov-style instability estimate as the actuating control signal for skip-connection strength, validated against the correct baseline (a gate driven by a simple signal, or an unconstrained learned gate) rather than only a plain fixed-skip ResNet.</w:t>
      </w:r>
    </w:p>
    <w:p>
      <w:pPr>
        <w:spacing w:after="160" w:line="276"/>
      </w:pPr>
      <w:r>
        <w:rPr>
          <w:rFonts w:ascii="Calibri" w:cs="Calibri" w:eastAsia="Calibri" w:hAnsi="Calibri"/>
          <w:sz w:val="22"/>
          <w:szCs w:val="22"/>
        </w:rPr>
        <w:t xml:space="preserve">New strength: this baseline comparison is no longer aspirational — it is a completed, independently-audited reproduction, with the naive-learned-gate failure (wSkip+LN) and the fixed-best-schedule success (rSkip+LN) both empirically in hand as the exact comparison points LyASC's own results will be plotted against.</w:t>
      </w:r>
    </w:p>
    <w:p>
      <w:pPr>
        <w:pStyle w:val="Heading1"/>
        <w:pBdr>
          <w:bottom w:val="single" w:color="1F4E5C" w:sz="8" w:space="4"/>
        </w:pBdr>
        <w:spacing w:after="160" w:before="360"/>
      </w:pPr>
      <w:r>
        <w:rPr>
          <w:rFonts w:ascii="Calibri" w:cs="Calibri" w:eastAsia="Calibri" w:hAnsi="Calibri"/>
          <w:b/>
          <w:bCs/>
          <w:color w:val="1F4E5C"/>
          <w:sz w:val="30"/>
          <w:szCs w:val="30"/>
        </w:rPr>
        <w:t xml:space="preserve">10. Experimental Plan (updated)</w:t>
      </w:r>
    </w:p>
    <w:p>
      <w:pPr>
        <w:pStyle w:val="Heading2"/>
        <w:spacing w:after="120" w:before="260"/>
      </w:pPr>
      <w:r>
        <w:rPr>
          <w:rFonts w:ascii="Calibri" w:cs="Calibri" w:eastAsia="Calibri" w:hAnsi="Calibri"/>
          <w:b/>
          <w:bCs/>
          <w:color w:val="1F4E5C"/>
          <w:sz w:val="24"/>
          <w:szCs w:val="24"/>
        </w:rPr>
        <w:t xml:space="preserve">10.1 Table 1-equivalent for LyASC</w:t>
      </w:r>
    </w:p>
    <w:p>
      <w:pPr>
        <w:spacing w:after="160" w:line="276"/>
      </w:pPr>
      <w:r>
        <w:rPr>
          <w:rFonts w:ascii="Calibri" w:cs="Calibri" w:eastAsia="Calibri" w:hAnsi="Calibri"/>
          <w:sz w:val="22"/>
          <w:szCs w:val="22"/>
        </w:rPr>
        <w:t xml:space="preserve">Same PreAct-ResNet-110 / CIFAR-10 setup, same 3-seed protocol, same ±0.4pp-equivalent reporting discipline (though LyASC's target is not a fixed paper number but a comparison against the base_model rows in Section 5's table). Variants: 1xSkip (floor), rSkip+LN (best fixed), wSkip+LN (naive learned), LyASC (proposed) — all four already exist except LyASC, which is the only new training code required.</w:t>
      </w:r>
    </w:p>
    <w:p>
      <w:pPr>
        <w:pStyle w:val="Heading2"/>
        <w:spacing w:after="120" w:before="260"/>
      </w:pPr>
      <w:r>
        <w:rPr>
          <w:rFonts w:ascii="Calibri" w:cs="Calibri" w:eastAsia="Calibri" w:hAnsi="Calibri"/>
          <w:b/>
          <w:bCs/>
          <w:color w:val="1F4E5C"/>
          <w:sz w:val="24"/>
          <w:szCs w:val="24"/>
        </w:rPr>
        <w:t xml:space="preserve">10.2 Cold-start ablation (new, motivated by Section 3)</w:t>
      </w:r>
    </w:p>
    <w:p>
      <w:pPr>
        <w:spacing w:after="160" w:line="276"/>
      </w:pPr>
      <w:r>
        <w:rPr>
          <w:rFonts w:ascii="Calibri" w:cs="Calibri" w:eastAsia="Calibri" w:hAnsi="Calibri"/>
          <w:sz w:val="22"/>
          <w:szCs w:val="22"/>
        </w:rPr>
        <w:t xml:space="preserve">LyASC with vs. without cold-start estimator warm-up, directly testing whether stability-driven gating handles the universal LN cold-start transient better than the naive learned gate did.</w:t>
      </w:r>
    </w:p>
    <w:p>
      <w:pPr>
        <w:pStyle w:val="Heading2"/>
        <w:spacing w:after="120" w:before="260"/>
      </w:pPr>
      <w:r>
        <w:rPr>
          <w:rFonts w:ascii="Calibri" w:cs="Calibri" w:eastAsia="Calibri" w:hAnsi="Calibri"/>
          <w:b/>
          <w:bCs/>
          <w:color w:val="1F4E5C"/>
          <w:sz w:val="24"/>
          <w:szCs w:val="24"/>
        </w:rPr>
        <w:t xml:space="preserve">10.3 Table 3-equivalent stress test (new, motivated by Section 6.4)</w:t>
      </w:r>
    </w:p>
    <w:p>
      <w:pPr>
        <w:spacing w:after="160" w:line="276"/>
      </w:pPr>
      <w:r>
        <w:rPr>
          <w:rFonts w:ascii="Calibri" w:cs="Calibri" w:eastAsia="Calibri" w:hAnsi="Calibri"/>
          <w:sz w:val="22"/>
          <w:szCs w:val="22"/>
        </w:rPr>
        <w:t xml:space="preserve">LyASC on the contracted-skip and feature-mixing-skip settings, measuring specifically whether per-seed variance (the bimodal signature) is reduced relative to LN(x+2F)'s reproduced ±18.6pp spread.</w:t>
      </w:r>
    </w:p>
    <w:p>
      <w:pPr>
        <w:pStyle w:val="Heading2"/>
        <w:spacing w:after="120" w:before="260"/>
      </w:pPr>
      <w:r>
        <w:rPr>
          <w:rFonts w:ascii="Calibri" w:cs="Calibri" w:eastAsia="Calibri" w:hAnsi="Calibri"/>
          <w:b/>
          <w:bCs/>
          <w:color w:val="1F4E5C"/>
          <w:sz w:val="24"/>
          <w:szCs w:val="24"/>
        </w:rPr>
        <w:t xml:space="preserve">10.4 Table 4-equivalent normalization ablation (new, motivated by Section 6.3)</w:t>
      </w:r>
    </w:p>
    <w:p>
      <w:pPr>
        <w:spacing w:after="160" w:line="276"/>
      </w:pPr>
      <w:r>
        <w:rPr>
          <w:rFonts w:ascii="Calibri" w:cs="Calibri" w:eastAsia="Calibri" w:hAnsi="Calibri"/>
          <w:sz w:val="22"/>
          <w:szCs w:val="22"/>
        </w:rPr>
        <w:t xml:space="preserve">LyASC paired with LN (default) vs. BN, measured against both the LN-family and BN-family base_model rows.</w:t>
      </w:r>
    </w:p>
    <w:p>
      <w:pPr>
        <w:pStyle w:val="Heading1"/>
        <w:pBdr>
          <w:bottom w:val="single" w:color="1F4E5C" w:sz="8" w:space="4"/>
        </w:pBdr>
        <w:spacing w:after="160" w:before="360"/>
      </w:pPr>
      <w:r>
        <w:rPr>
          <w:rFonts w:ascii="Calibri" w:cs="Calibri" w:eastAsia="Calibri" w:hAnsi="Calibri"/>
          <w:b/>
          <w:bCs/>
          <w:color w:val="1F4E5C"/>
          <w:sz w:val="30"/>
          <w:szCs w:val="30"/>
        </w:rPr>
        <w:t xml:space="preserve">11. Summary of Updates in This Revision</w:t>
      </w:r>
    </w:p>
    <w:p>
      <w:pPr>
        <w:pStyle w:val="ListParagraph"/>
        <w:numPr>
          <w:ilvl w:val="0"/>
          <w:numId w:val="2"/>
        </w:numPr>
        <w:spacing w:after="80" w:line="276"/>
      </w:pPr>
      <w:r>
        <w:rPr>
          <w:rFonts w:ascii="Calibri" w:cs="Calibri" w:eastAsia="Calibri" w:hAnsi="Calibri"/>
          <w:sz w:val="22"/>
          <w:szCs w:val="22"/>
        </w:rPr>
        <w:t xml:space="preserve">Folded in the fully completed and independently re-verified base-model reproduction (32/32 rows, 14/32 within tolerance, 3 genuine catastrophic failures, 15 outperforms).</w:t>
      </w:r>
    </w:p>
    <w:p>
      <w:pPr>
        <w:pStyle w:val="ListParagraph"/>
        <w:numPr>
          <w:ilvl w:val="0"/>
          <w:numId w:val="2"/>
        </w:numPr>
        <w:spacing w:after="80" w:line="276"/>
      </w:pPr>
      <w:r>
        <w:rPr>
          <w:rFonts w:ascii="Calibri" w:cs="Calibri" w:eastAsia="Calibri" w:hAnsi="Calibri"/>
          <w:sz w:val="22"/>
          <w:szCs w:val="22"/>
        </w:rPr>
        <w:t xml:space="preserve">wSkip+LN's reproduced instability and its two-attempt mitigation trail is now cited as primary, internal evidence for the feature-driven-vs-stability-driven novelty argument, not just literature.</w:t>
      </w:r>
    </w:p>
    <w:p>
      <w:pPr>
        <w:pStyle w:val="ListParagraph"/>
        <w:numPr>
          <w:ilvl w:val="0"/>
          <w:numId w:val="2"/>
        </w:numPr>
        <w:spacing w:after="80" w:line="276"/>
      </w:pPr>
      <w:r>
        <w:rPr>
          <w:rFonts w:ascii="Calibri" w:cs="Calibri" w:eastAsia="Calibri" w:hAnsi="Calibri"/>
          <w:sz w:val="22"/>
          <w:szCs w:val="22"/>
        </w:rPr>
        <w:t xml:space="preserve">Added a required cold-start-handling design element and ablation, directly motivated by the universal LN cold-start transient observed across the entire reproduction.</w:t>
      </w:r>
    </w:p>
    <w:p>
      <w:pPr>
        <w:pStyle w:val="ListParagraph"/>
        <w:numPr>
          <w:ilvl w:val="0"/>
          <w:numId w:val="2"/>
        </w:numPr>
        <w:spacing w:after="80" w:line="276"/>
      </w:pPr>
      <w:r>
        <w:rPr>
          <w:rFonts w:ascii="Calibri" w:cs="Calibri" w:eastAsia="Calibri" w:hAnsi="Calibri"/>
          <w:sz w:val="22"/>
          <w:szCs w:val="22"/>
        </w:rPr>
        <w:t xml:space="preserve">Added explicit normalization-pairing (LN vs BN) as a motivated ablation rather than an assumption.</w:t>
      </w:r>
    </w:p>
    <w:p>
      <w:pPr>
        <w:pStyle w:val="ListParagraph"/>
        <w:numPr>
          <w:ilvl w:val="0"/>
          <w:numId w:val="2"/>
        </w:numPr>
        <w:spacing w:after="80" w:line="276"/>
      </w:pPr>
      <w:r>
        <w:rPr>
          <w:rFonts w:ascii="Calibri" w:cs="Calibri" w:eastAsia="Calibri" w:hAnsi="Calibri"/>
          <w:sz w:val="22"/>
          <w:szCs w:val="22"/>
        </w:rPr>
        <w:t xml:space="preserve">Identified the Table 3 catastrophic/bimodal rows as the sharpest, most falsifiable test case for the stability-driven hypothesis.</w:t>
      </w:r>
    </w:p>
    <w:p>
      <w:pPr>
        <w:pStyle w:val="ListParagraph"/>
        <w:numPr>
          <w:ilvl w:val="0"/>
          <w:numId w:val="2"/>
        </w:numPr>
        <w:spacing w:after="80" w:line="276"/>
      </w:pPr>
      <w:r>
        <w:rPr>
          <w:rFonts w:ascii="Calibri" w:cs="Calibri" w:eastAsia="Calibri" w:hAnsi="Calibri"/>
          <w:sz w:val="22"/>
          <w:szCs w:val="22"/>
        </w:rPr>
        <w:t xml:space="preserve">Defined a concrete Phase 1 experimental plan reusing the validated base_model codebase directly, with LyASCSkip as the only new module required to begin experiments.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2026-08-19T13:35:08.518Z</dcterms:created>
  <dcterms:modified xsi:type="dcterms:W3CDTF">2026-08-19T13:35:08.549Z</dcterms:modified>
</cp:coreProperties>
</file>

<file path=docProps/custom.xml><?xml version="1.0" encoding="utf-8"?>
<Properties xmlns="http://schemas.openxmlformats.org/officeDocument/2006/custom-properties" xmlns:vt="http://schemas.openxmlformats.org/officeDocument/2006/docPropsVTypes"/>
</file>