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3B0C" w14:textId="77777777" w:rsidR="00E1406C" w:rsidRDefault="003F5BE1">
      <w:pPr>
        <w:pStyle w:val="Title"/>
        <w:jc w:val="center"/>
      </w:pPr>
      <w:r>
        <w:t>Jarvis</w:t>
      </w:r>
    </w:p>
    <w:p w14:paraId="711D1D23" w14:textId="77777777" w:rsidR="00E1406C" w:rsidRDefault="003F5BE1">
      <w:pPr>
        <w:jc w:val="both"/>
      </w:pPr>
      <w:r>
        <w:t>markdown</w:t>
      </w:r>
    </w:p>
    <w:p w14:paraId="04F3C97F" w14:textId="77777777" w:rsidR="00E1406C" w:rsidRDefault="003F5BE1">
      <w:pPr>
        <w:jc w:val="both"/>
      </w:pPr>
      <w:r>
        <w:t>Copy</w:t>
      </w:r>
    </w:p>
    <w:p w14:paraId="1785B154" w14:textId="77777777" w:rsidR="00E1406C" w:rsidRDefault="003F5BE1">
      <w:pPr>
        <w:jc w:val="both"/>
      </w:pPr>
      <w:r>
        <w:t>Download</w:t>
      </w:r>
    </w:p>
    <w:p w14:paraId="7EF0B316" w14:textId="77777777" w:rsidR="00E1406C" w:rsidRDefault="003F5BE1">
      <w:pPr>
        <w:pStyle w:val="Heading1"/>
      </w:pPr>
      <w:r>
        <w:t>JARVIS: From Fiction to Reality – A Systems Engineering Perspective on Cognitive Assistants</w:t>
      </w:r>
    </w:p>
    <w:p w14:paraId="73134F72" w14:textId="77777777" w:rsidR="00E1406C" w:rsidRDefault="003F5BE1">
      <w:pPr>
        <w:jc w:val="both"/>
      </w:pPr>
      <w:r>
        <w:t>**Author:** Subhash Chandra</w:t>
      </w:r>
    </w:p>
    <w:p w14:paraId="46DBBD61" w14:textId="77777777" w:rsidR="00E1406C" w:rsidRDefault="003F5BE1">
      <w:pPr>
        <w:jc w:val="both"/>
      </w:pPr>
      <w:r>
        <w:t xml:space="preserve">**Affiliation:** M.Tech (Thermal Engineering), Govind Ballabh Pant Institute of Engineering &amp; </w:t>
      </w:r>
      <w:r>
        <w:t>Technology (GBPIET), Ghurdauri</w:t>
      </w:r>
    </w:p>
    <w:p w14:paraId="76FCFA8B" w14:textId="77777777" w:rsidR="00E1406C" w:rsidRDefault="003F5BE1">
      <w:pPr>
        <w:jc w:val="both"/>
      </w:pPr>
      <w:r>
        <w:t>**ID:** 245903</w:t>
      </w:r>
    </w:p>
    <w:p w14:paraId="62248B33" w14:textId="77777777" w:rsidR="00E1406C" w:rsidRDefault="003F5BE1">
      <w:pPr>
        <w:jc w:val="both"/>
      </w:pPr>
      <w:r>
        <w:t>**Date:** January 28, 2026</w:t>
      </w:r>
    </w:p>
    <w:p w14:paraId="2EFD022A" w14:textId="77777777" w:rsidR="00E1406C" w:rsidRDefault="003F5BE1">
      <w:pPr>
        <w:jc w:val="both"/>
      </w:pPr>
      <w:r>
        <w:t>---</w:t>
      </w:r>
    </w:p>
    <w:p w14:paraId="3B48C88B" w14:textId="77777777" w:rsidR="00E1406C" w:rsidRDefault="003F5BE1">
      <w:pPr>
        <w:pStyle w:val="Heading2"/>
      </w:pPr>
      <w:r>
        <w:t>Executive Summary</w:t>
      </w:r>
    </w:p>
    <w:p w14:paraId="72425AAE" w14:textId="77777777" w:rsidR="00E1406C" w:rsidRDefault="003F5BE1">
      <w:pPr>
        <w:jc w:val="both"/>
      </w:pPr>
      <w:r>
        <w:t>The fictional "Jarvis" from popular media represents an archetype of a cognitive personal assistant (CPA): an intelligent, conversational, and proactive system c</w:t>
      </w:r>
      <w:r>
        <w:t>apable of managing complex tasks across digital and physical domains. This report deconstructs this archetype to present a rigorous, systems engineering blueprint for its real-world implementation. It argues that a modern "JARVIS" (Just A Rather Very Intel</w:t>
      </w:r>
      <w:r>
        <w:t>ligent System) is not a monolithic artificial general intelligence (AGI), but a sophisticated **System of Systems (SoS)**. This SoS integrates specialized modules for perception, cognition, and actuation, governed by principles of modularity, security, and</w:t>
      </w:r>
      <w:r>
        <w:t xml:space="preserve"> explicit ethical constraints.</w:t>
      </w:r>
    </w:p>
    <w:p w14:paraId="769DAB69" w14:textId="77777777" w:rsidR="00E1406C" w:rsidRDefault="003F5BE1">
      <w:pPr>
        <w:jc w:val="both"/>
      </w:pPr>
      <w:r>
        <w:t>The core of the report establishes a three-layer technical architecture: a **Perception Layer** for multimodal data acquisition, a **Cognitive Core** powered by machine learning for reasoning and decision-making, and an **Int</w:t>
      </w:r>
      <w:r>
        <w:t>egration &amp; Execution Layer** that acts as a nervous system using protocols like the Model Context Protocol (MCP) to interface with the physical world. A dedicated section explores transformative applications within engineering, particularly thermal enginee</w:t>
      </w:r>
      <w:r>
        <w:t>ring, illustrating how such systems can revolutionize design optimization, predictive maintenance, and autonomous control of complex thermodynamic systems.</w:t>
      </w:r>
    </w:p>
    <w:p w14:paraId="19C5D20F" w14:textId="77777777" w:rsidR="00E1406C" w:rsidRDefault="003F5BE1">
      <w:pPr>
        <w:jc w:val="both"/>
      </w:pPr>
      <w:r>
        <w:t>Furthermore, the report confronts the critical non-technical challenges inherent in such pervasive A</w:t>
      </w:r>
      <w:r>
        <w:t xml:space="preserve">I. It synthesizes a framework for **ethics-by-design**, addressing bias, transparency, accountability, and safety through governance patterns like "blast radius" </w:t>
      </w:r>
      <w:r>
        <w:lastRenderedPageBreak/>
        <w:t>control. The analysis concludes that while significant hurdles in interoperability, explainabi</w:t>
      </w:r>
      <w:r>
        <w:t xml:space="preserve">lity, and energy efficiency remain, the convergence of AI, IoT, and cyber-physical systems is making engineered cognitive assistants an imminent reality. Their successful deployment will depend as much on robust, secure engineering as on the establishment </w:t>
      </w:r>
      <w:r>
        <w:t>of ethical and operational guardrails, charting a path for engineers to transition from users to architects of intelligent systems.</w:t>
      </w:r>
    </w:p>
    <w:p w14:paraId="5518471D" w14:textId="77777777" w:rsidR="00E1406C" w:rsidRDefault="003F5BE1">
      <w:pPr>
        <w:jc w:val="both"/>
      </w:pPr>
      <w:r>
        <w:t>---</w:t>
      </w:r>
    </w:p>
    <w:p w14:paraId="1F6D102F" w14:textId="77777777" w:rsidR="00E1406C" w:rsidRDefault="003F5BE1">
      <w:pPr>
        <w:pStyle w:val="Heading2"/>
      </w:pPr>
      <w:r>
        <w:t>1.0 Introduction: From Cinematic Archetype to Engineering Paradigm</w:t>
      </w:r>
    </w:p>
    <w:p w14:paraId="36129D16" w14:textId="77777777" w:rsidR="00E1406C" w:rsidRDefault="003F5BE1">
      <w:pPr>
        <w:jc w:val="both"/>
      </w:pPr>
      <w:r>
        <w:t>The concept of an intelligent, conversational assista</w:t>
      </w:r>
      <w:r>
        <w:t xml:space="preserve">nt capable of managing one's environment, processing complex information, and executing tasks—epitomized by the fictional "JARVIS" in the Marvel Cinematic Universe—has captivated the public imagination. While this portrayal resides in the realm of science </w:t>
      </w:r>
      <w:r>
        <w:t>fiction, it provides a powerful framework for examining the frontier of human-computer interaction and autonomous systems. Moving beyond the trope, this report defines a real-world **Cognitive Personal Assistant (CPA)** as an integrated software-hardware e</w:t>
      </w:r>
      <w:r>
        <w:t>ntity that leverages artificial intelligence (AI) to provide context-aware, proactive, and multimodal assistance by interfacing with both digital and physical systems.</w:t>
      </w:r>
    </w:p>
    <w:p w14:paraId="03212FCF" w14:textId="77777777" w:rsidR="00E1406C" w:rsidRDefault="003F5BE1">
      <w:pPr>
        <w:jc w:val="both"/>
      </w:pPr>
      <w:r>
        <w:t>The primary objective of this report is to deconstruct the JARVIS archetype into a viabl</w:t>
      </w:r>
      <w:r>
        <w:t>e, structured engineering discipline. We transition from a vision of a singular, omnipotent AGI to a practical architecture built on federated, specialized intelligences. This involves a deep dive into the requisite technical subsystems, their interdepende</w:t>
      </w:r>
      <w:r>
        <w:t>ncies, and the novel challenges their integration poses. A secondary, applied objective is to demonstrate the profound impact such systems can have within specialized engineering domains, using **Thermal Engineering** as a detailed case study to ground the</w:t>
      </w:r>
      <w:r>
        <w:t>oretical concepts in practical application.</w:t>
      </w:r>
    </w:p>
    <w:p w14:paraId="2B33D15F" w14:textId="77777777" w:rsidR="00E1406C" w:rsidRDefault="003F5BE1">
      <w:pPr>
        <w:jc w:val="both"/>
      </w:pPr>
      <w:r>
        <w:t>The scope of this analysis encompasses the **full stack** of a CPA: from low-level sensor integration and data fusion to high-level reasoning algorithms, from secure system orchestration to the profound ethical i</w:t>
      </w:r>
      <w:r>
        <w:t>mplications of deploying autonomous agents in critical environments. This report contends that the most significant barrier to a real-world JARVIS is no longer the core AI capabilities in isolation, but the **systems engineering challenge** of secure, reli</w:t>
      </w:r>
      <w:r>
        <w:t>able, and ethical integration. The following sections will provide the architectural blueprint, technical substantiation, and critical evaluation necessary to meet this challenge.</w:t>
      </w:r>
    </w:p>
    <w:p w14:paraId="7DF3F3B1" w14:textId="77777777" w:rsidR="00E1406C" w:rsidRDefault="003F5BE1">
      <w:pPr>
        <w:pStyle w:val="Heading2"/>
      </w:pPr>
      <w:r>
        <w:t>2.0 Conceptual and Architectural Foundation</w:t>
      </w:r>
    </w:p>
    <w:p w14:paraId="12D8B767" w14:textId="77777777" w:rsidR="00E1406C" w:rsidRDefault="003F5BE1">
      <w:pPr>
        <w:pStyle w:val="Heading3"/>
      </w:pPr>
      <w:r>
        <w:t>2.1 Defining the Cognitive Perso</w:t>
      </w:r>
      <w:r>
        <w:t>nal Assistant (CPA)</w:t>
      </w:r>
    </w:p>
    <w:p w14:paraId="1F00A5B0" w14:textId="77777777" w:rsidR="00E1406C" w:rsidRDefault="003F5BE1">
      <w:pPr>
        <w:jc w:val="both"/>
      </w:pPr>
      <w:r>
        <w:t>A CPA distinguishes itself from simple voice-activated software (e.g., Siri, Alexa) through key functional pillars:</w:t>
      </w:r>
    </w:p>
    <w:p w14:paraId="76E11E69" w14:textId="77777777" w:rsidR="00E1406C" w:rsidRDefault="003F5BE1">
      <w:pPr>
        <w:pStyle w:val="ListBullet"/>
      </w:pPr>
      <w:r>
        <w:lastRenderedPageBreak/>
        <w:t xml:space="preserve">  **Proactivity &amp; Context-Awareness:** The system anticipates needs based on user patterns, environmental state, and inf</w:t>
      </w:r>
      <w:r>
        <w:t>erred goals, moving beyond reactive command execution.</w:t>
      </w:r>
    </w:p>
    <w:p w14:paraId="35589B4E" w14:textId="77777777" w:rsidR="00E1406C" w:rsidRDefault="003F5BE1">
      <w:pPr>
        <w:pStyle w:val="ListBullet"/>
      </w:pPr>
      <w:r>
        <w:t xml:space="preserve">  **Multimodal Interaction:** Seamless integration of voice, gesture, and graphical interfaces for input and output, including augmented reality (AR) overlays.</w:t>
      </w:r>
    </w:p>
    <w:p w14:paraId="234ACE3D" w14:textId="77777777" w:rsidR="00E1406C" w:rsidRDefault="003F5BE1">
      <w:pPr>
        <w:pStyle w:val="ListBullet"/>
      </w:pPr>
      <w:r>
        <w:t xml:space="preserve">  **Cross-Domain Task Orchestration:** Th</w:t>
      </w:r>
      <w:r>
        <w:t>e ability to plan and execute complex workflows that span multiple, heterogeneous software and hardware systems (e.g., "Prepare for my experiment" involves scheduling lab equipment, simulating parameters, and compiling a literature review).</w:t>
      </w:r>
    </w:p>
    <w:p w14:paraId="07D6B7E8" w14:textId="77777777" w:rsidR="00E1406C" w:rsidRDefault="003F5BE1">
      <w:pPr>
        <w:pStyle w:val="ListBullet"/>
      </w:pPr>
      <w:r>
        <w:t xml:space="preserve">  **Persistent </w:t>
      </w:r>
      <w:r>
        <w:t>Learning &amp; Adaptation:** Continuous improvement of user preference models and task performance based on interaction history and outcomes.</w:t>
      </w:r>
    </w:p>
    <w:p w14:paraId="5359E62B" w14:textId="77777777" w:rsidR="00E1406C" w:rsidRDefault="003F5BE1">
      <w:pPr>
        <w:jc w:val="both"/>
      </w:pPr>
      <w:r>
        <w:t>This framework shifts the paradigm from *tool use* to *collaborative partnership* with an intelligent system.</w:t>
      </w:r>
    </w:p>
    <w:p w14:paraId="3ADFE3E0" w14:textId="77777777" w:rsidR="00E1406C" w:rsidRDefault="003F5BE1">
      <w:pPr>
        <w:pStyle w:val="Heading3"/>
      </w:pPr>
      <w:r>
        <w:t xml:space="preserve">2.2 </w:t>
      </w:r>
      <w:r>
        <w:t>The System of Systems (SoS) Philosophy</w:t>
      </w:r>
    </w:p>
    <w:p w14:paraId="3A35E390" w14:textId="77777777" w:rsidR="00E1406C" w:rsidRDefault="003F5BE1">
      <w:pPr>
        <w:jc w:val="both"/>
      </w:pPr>
      <w:r>
        <w:t xml:space="preserve">A monolithic AI application is fundamentally unsuited for the CPA role due to issues of scalability, security, and maintainability. The proposed architecture adheres to a **System of Systems (SoS)** philosophy, where </w:t>
      </w:r>
      <w:r>
        <w:t>the CPA is a managing entity that coordinates independent, modular subsystems. Each subsystem maintains its own lifecycle, development stack, and domain-specific logic but exposes a standardized interface for orchestration.</w:t>
      </w:r>
    </w:p>
    <w:p w14:paraId="4067E753" w14:textId="77777777" w:rsidR="00E1406C" w:rsidRDefault="003F5BE1">
      <w:pPr>
        <w:jc w:val="both"/>
      </w:pPr>
      <w:r>
        <w:t>**Core Advantages:**</w:t>
      </w:r>
    </w:p>
    <w:p w14:paraId="6D223716" w14:textId="77777777" w:rsidR="00E1406C" w:rsidRDefault="003F5BE1">
      <w:pPr>
        <w:pStyle w:val="ListBullet"/>
      </w:pPr>
      <w:r>
        <w:t xml:space="preserve">  **Modular</w:t>
      </w:r>
      <w:r>
        <w:t>ity &amp; Maintainability:** Individual components (e.g., speech recognition, calendar management, device control) can be updated, replaced, or debugged independently.</w:t>
      </w:r>
    </w:p>
    <w:p w14:paraId="54A84253" w14:textId="77777777" w:rsidR="00E1406C" w:rsidRDefault="003F5BE1">
      <w:pPr>
        <w:pStyle w:val="ListBullet"/>
      </w:pPr>
      <w:r>
        <w:t xml:space="preserve">  **Robustness &amp; Fault Isolation:** The failure of one subsystem (e.g., a sensor network) ca</w:t>
      </w:r>
      <w:r>
        <w:t>n be contained, allowing the broader system to gracefully degrade or employ fallback strategies.</w:t>
      </w:r>
    </w:p>
    <w:p w14:paraId="56054364" w14:textId="77777777" w:rsidR="00E1406C" w:rsidRDefault="003F5BE1">
      <w:pPr>
        <w:pStyle w:val="ListBullet"/>
      </w:pPr>
      <w:r>
        <w:t xml:space="preserve">  **Specialization:** Each component can utilize the most effective algorithmic approach for its specific task, from computer vision models for perception to s</w:t>
      </w:r>
      <w:r>
        <w:t>ymbolic AI for scheduling constraints.</w:t>
      </w:r>
    </w:p>
    <w:p w14:paraId="22F739FB" w14:textId="77777777" w:rsidR="00E1406C" w:rsidRDefault="003F5BE1">
      <w:pPr>
        <w:pStyle w:val="ListBullet"/>
      </w:pPr>
      <w:r>
        <w:t xml:space="preserve">  **Scalability:** New capabilities are added by integrating new subsystems, not by rewriting a core codebase.</w:t>
      </w:r>
    </w:p>
    <w:p w14:paraId="0178262F" w14:textId="77777777" w:rsidR="00E1406C" w:rsidRDefault="003F5BE1">
      <w:pPr>
        <w:jc w:val="both"/>
      </w:pPr>
      <w:r>
        <w:t xml:space="preserve">This philosophy is exemplified in modern implementation efforts, where protocols like the **Model Context </w:t>
      </w:r>
      <w:r>
        <w:t>Protocol (MCP)** act as "USB for AI," allowing an AI client to dynamically discover and use tools from independent servers without hard-coded integrations[citation:4].</w:t>
      </w:r>
    </w:p>
    <w:p w14:paraId="795D7DF0" w14:textId="77777777" w:rsidR="00E1406C" w:rsidRDefault="003F5BE1">
      <w:pPr>
        <w:pStyle w:val="Heading2"/>
      </w:pPr>
      <w:r>
        <w:lastRenderedPageBreak/>
        <w:t>3.0 Technical Architecture: A Three-Layer Deep Dive</w:t>
      </w:r>
    </w:p>
    <w:p w14:paraId="12B5481E" w14:textId="77777777" w:rsidR="00E1406C" w:rsidRDefault="003F5BE1">
      <w:pPr>
        <w:pStyle w:val="Heading3"/>
      </w:pPr>
      <w:r>
        <w:t>3.1 The Perception Layer: Multimodal</w:t>
      </w:r>
      <w:r>
        <w:t xml:space="preserve"> Sensory Fusion</w:t>
      </w:r>
    </w:p>
    <w:p w14:paraId="4F9C6384" w14:textId="77777777" w:rsidR="00E1406C" w:rsidRDefault="003F5BE1">
      <w:pPr>
        <w:jc w:val="both"/>
      </w:pPr>
      <w:r>
        <w:t>The Perception Layer is responsible for transforming raw analog and digital signals from the environment into a structured, contextualized representation for the cognitive core. This is a data fusion challenge.</w:t>
      </w:r>
    </w:p>
    <w:p w14:paraId="3DA296C5" w14:textId="77777777" w:rsidR="00E1406C" w:rsidRDefault="003F5BE1">
      <w:pPr>
        <w:jc w:val="both"/>
      </w:pPr>
      <w:r>
        <w:t>**3.1.1 Sensor Suite &amp; Data A</w:t>
      </w:r>
      <w:r>
        <w:t>cquisition:**</w:t>
      </w:r>
    </w:p>
    <w:p w14:paraId="217ED8E9" w14:textId="77777777" w:rsidR="00E1406C" w:rsidRDefault="003F5BE1">
      <w:pPr>
        <w:pStyle w:val="ListBullet"/>
      </w:pPr>
      <w:r>
        <w:t xml:space="preserve">  **Acoustic:** Microphone arrays with **acoustic beamforming** to isolate speaker voice from ambient noise and locate sound sources.</w:t>
      </w:r>
    </w:p>
    <w:p w14:paraId="1A543837" w14:textId="77777777" w:rsidR="00E1406C" w:rsidRDefault="003F5BE1">
      <w:pPr>
        <w:pStyle w:val="ListBullet"/>
      </w:pPr>
      <w:r>
        <w:t xml:space="preserve">  **Visual:** High-resolution cameras, depth sensors (LiDAR, structured light), and **Long-Wave Infrared (LW</w:t>
      </w:r>
      <w:r>
        <w:t>IR) thermal imaging cameras**. Thermal imaging is particularly crucial for engineering applications, enabling the CPA to "see" heat signatures, identify overheating components, or monitor fluid flow patterns non-invasively.</w:t>
      </w:r>
    </w:p>
    <w:p w14:paraId="2BFD5A18" w14:textId="77777777" w:rsidR="00E1406C" w:rsidRDefault="003F5BE1">
      <w:pPr>
        <w:pStyle w:val="ListBullet"/>
      </w:pPr>
      <w:r>
        <w:t xml:space="preserve">  **Environmental:** A network o</w:t>
      </w:r>
      <w:r>
        <w:t>f IoT sensors measuring temperature, pressure, humidity, vibration, and air quality, often communicating via low-power protocols like MQTT.</w:t>
      </w:r>
    </w:p>
    <w:p w14:paraId="31760277" w14:textId="77777777" w:rsidR="00E1406C" w:rsidRDefault="003F5BE1">
      <w:pPr>
        <w:pStyle w:val="ListBullet"/>
      </w:pPr>
      <w:r>
        <w:t xml:space="preserve">  **Biometric:** Wearables providing user vitals (heart rate, stress indicators) to inform context about user state.</w:t>
      </w:r>
    </w:p>
    <w:p w14:paraId="17496E78" w14:textId="77777777" w:rsidR="00E1406C" w:rsidRDefault="003F5BE1">
      <w:pPr>
        <w:jc w:val="both"/>
      </w:pPr>
      <w:r>
        <w:t>**3.1.2 Signal Processing &amp; Fusion:**</w:t>
      </w:r>
    </w:p>
    <w:p w14:paraId="771F9FE5" w14:textId="77777777" w:rsidR="00E1406C" w:rsidRDefault="003F5BE1">
      <w:pPr>
        <w:jc w:val="both"/>
      </w:pPr>
      <w:r>
        <w:t>Raw sensor data is processed through a pipeline:</w:t>
      </w:r>
    </w:p>
    <w:p w14:paraId="13461E23" w14:textId="77777777" w:rsidR="00E1406C" w:rsidRDefault="003F5BE1">
      <w:pPr>
        <w:jc w:val="both"/>
      </w:pPr>
      <w:r>
        <w:t>1.  **Pre-processing:** Noise filtering, normalization, and temporal alignment of data streams.</w:t>
      </w:r>
    </w:p>
    <w:p w14:paraId="03FEE7A1" w14:textId="77777777" w:rsidR="00E1406C" w:rsidRDefault="003F5BE1">
      <w:pPr>
        <w:jc w:val="both"/>
      </w:pPr>
      <w:r>
        <w:t>2.  **Feature Extraction:** Using specialized neural networks—Convolutio</w:t>
      </w:r>
      <w:r>
        <w:t>nal Neural Networks (CNNs) for image/thermal data, Recurrent Neural Networks (RNNs) or Transformers for audio sequences.</w:t>
      </w:r>
    </w:p>
    <w:p w14:paraId="6508C6D4" w14:textId="77777777" w:rsidR="00E1406C" w:rsidRDefault="003F5BE1">
      <w:pPr>
        <w:jc w:val="both"/>
      </w:pPr>
      <w:r>
        <w:t>3.  **Fusion Engine:** A central module that employs probabilistic models (e.g., Kalman Filters, Bayesian Networks) or deep learning ap</w:t>
      </w:r>
      <w:r>
        <w:t>proaches to create a unified **situation awareness** model. For instance, fusing a thermal image of a hot motor housing with vibration sensor data and audio of a grinding noise to form a high-confidence diagnostic hypothesis: "Bearing failure in progress."</w:t>
      </w:r>
    </w:p>
    <w:p w14:paraId="1CC0ADD3" w14:textId="77777777" w:rsidR="00E1406C" w:rsidRDefault="003F5BE1">
      <w:pPr>
        <w:pStyle w:val="Heading3"/>
      </w:pPr>
      <w:r>
        <w:t>3.2 The Cognitive Core: AI/ML Engine for Reasoning and Planning</w:t>
      </w:r>
    </w:p>
    <w:p w14:paraId="26D94654" w14:textId="77777777" w:rsidR="00E1406C" w:rsidRDefault="003F5BE1">
      <w:pPr>
        <w:jc w:val="both"/>
      </w:pPr>
      <w:r>
        <w:t>This layer is the "brain," responsible for understanding intent, accessing knowledge, making decisions, and formulating plans.</w:t>
      </w:r>
    </w:p>
    <w:p w14:paraId="786BD3B6" w14:textId="77777777" w:rsidR="00E1406C" w:rsidRDefault="003F5BE1">
      <w:pPr>
        <w:jc w:val="both"/>
      </w:pPr>
      <w:r>
        <w:t xml:space="preserve">**3.2.1 Natural Language Understanding (NLU) &amp; Dialogue </w:t>
      </w:r>
      <w:r>
        <w:t>Management:**</w:t>
      </w:r>
    </w:p>
    <w:p w14:paraId="5BA5ED18" w14:textId="77777777" w:rsidR="00E1406C" w:rsidRDefault="003F5BE1">
      <w:pPr>
        <w:jc w:val="both"/>
      </w:pPr>
      <w:r>
        <w:lastRenderedPageBreak/>
        <w:t>Modern NLU transcends keyword matching. It uses **Transformer-based models** (like BERT, GPT, or their domain-specific fine-tuned variants) for:</w:t>
      </w:r>
    </w:p>
    <w:p w14:paraId="078594DA" w14:textId="77777777" w:rsidR="00E1406C" w:rsidRDefault="003F5BE1">
      <w:pPr>
        <w:pStyle w:val="ListBullet"/>
      </w:pPr>
      <w:r>
        <w:t xml:space="preserve">  **Intent Classification:** Determining the user's goal ("schedule a meeting" vs. "query a statu</w:t>
      </w:r>
      <w:r>
        <w:t>s").</w:t>
      </w:r>
    </w:p>
    <w:p w14:paraId="2AAC2E96" w14:textId="77777777" w:rsidR="00E1406C" w:rsidRDefault="003F5BE1">
      <w:pPr>
        <w:pStyle w:val="ListBullet"/>
      </w:pPr>
      <w:r>
        <w:t xml:space="preserve">  **Named Entity Recognition (NER):** Identifying key objects, parameters, or dates ("...at 3 PM", "...the condenser unit C-12").</w:t>
      </w:r>
    </w:p>
    <w:p w14:paraId="2A83FD98" w14:textId="77777777" w:rsidR="00E1406C" w:rsidRDefault="003F5BE1">
      <w:pPr>
        <w:pStyle w:val="ListBullet"/>
      </w:pPr>
      <w:r>
        <w:t xml:space="preserve">  **Contextual Disambiguation:** Maintaining conversation history to resolve pronouns and implied subjects.</w:t>
      </w:r>
    </w:p>
    <w:p w14:paraId="24A4868A" w14:textId="77777777" w:rsidR="00E1406C" w:rsidRDefault="003F5BE1">
      <w:pPr>
        <w:pStyle w:val="ListBullet"/>
      </w:pPr>
      <w:r>
        <w:t xml:space="preserve">  **Domain-Specific Language Modeling:** For engineering, models are pre-trained on technical corpora to understand jargon, unit systems, and standard notations.</w:t>
      </w:r>
    </w:p>
    <w:p w14:paraId="56CA1933" w14:textId="77777777" w:rsidR="00E1406C" w:rsidRDefault="003F5BE1">
      <w:pPr>
        <w:jc w:val="both"/>
      </w:pPr>
      <w:r>
        <w:t>**3.2.2 Knowledge Representation &amp; Reasoning:**</w:t>
      </w:r>
    </w:p>
    <w:p w14:paraId="223594CB" w14:textId="77777777" w:rsidR="00E1406C" w:rsidRDefault="003F5BE1">
      <w:pPr>
        <w:jc w:val="both"/>
      </w:pPr>
      <w:r>
        <w:t>The CPA requires a structured internal model o</w:t>
      </w:r>
      <w:r>
        <w:t>f the world. This is achieved through:</w:t>
      </w:r>
    </w:p>
    <w:p w14:paraId="7C99EC5C" w14:textId="77777777" w:rsidR="00E1406C" w:rsidRDefault="003F5BE1">
      <w:pPr>
        <w:pStyle w:val="ListBullet"/>
      </w:pPr>
      <w:r>
        <w:t xml:space="preserve">  **Knowledge Graphs (KGs):** Representing entities (e.g., `User:Subhash`, `Device:CFD_Server_01`, `Concept:Entropy`) and their relationships (`worksWith`, `hasStatus`, `isGovernedByLaw`). KGs enable relational querie</w:t>
      </w:r>
      <w:r>
        <w:t>s and logical inference.</w:t>
      </w:r>
    </w:p>
    <w:p w14:paraId="380D839A" w14:textId="77777777" w:rsidR="00E1406C" w:rsidRDefault="003F5BE1">
      <w:pPr>
        <w:pStyle w:val="ListBullet"/>
      </w:pPr>
      <w:r>
        <w:t xml:space="preserve">  **Ontologies:** Formal, shared specifications of conceptualizations within a domain (e.g., a **Thermal Systems Ontology** defining `HeatExchanger` as a subclass of `ThermalComponent` with properties `effectiveness` and `pressureD</w:t>
      </w:r>
      <w:r>
        <w:t>rop`).</w:t>
      </w:r>
    </w:p>
    <w:p w14:paraId="797E8049" w14:textId="77777777" w:rsidR="00E1406C" w:rsidRDefault="003F5BE1">
      <w:pPr>
        <w:pStyle w:val="ListBullet"/>
      </w:pPr>
      <w:r>
        <w:t xml:space="preserve">  **Digital Twin Integration:** A dynamic, data-driven virtual representation of a physical asset or system. The CPA's reasoning is grounded by continuously synchronizing its internal model with the Digital Twin, which is updated via the Perception </w:t>
      </w:r>
      <w:r>
        <w:t>Layer.</w:t>
      </w:r>
    </w:p>
    <w:p w14:paraId="050C6C74" w14:textId="77777777" w:rsidR="00E1406C" w:rsidRDefault="003F5BE1">
      <w:pPr>
        <w:jc w:val="both"/>
      </w:pPr>
      <w:r>
        <w:t>**3.2.3 Machine Learning Orchestration &amp; Planning:**</w:t>
      </w:r>
    </w:p>
    <w:p w14:paraId="48A96266" w14:textId="77777777" w:rsidR="00E1406C" w:rsidRDefault="003F5BE1">
      <w:pPr>
        <w:jc w:val="both"/>
      </w:pPr>
      <w:r>
        <w:t>The core employs an ensemble of ML techniques:</w:t>
      </w:r>
    </w:p>
    <w:p w14:paraId="2530CF1A" w14:textId="77777777" w:rsidR="00E1406C" w:rsidRDefault="003F5BE1">
      <w:pPr>
        <w:pStyle w:val="ListBullet"/>
      </w:pPr>
      <w:r>
        <w:t xml:space="preserve">  **Supervised Learning:** For classification tasks (e.g., fault type from sensor features) and regression (e.g., predicting remaining useful life of</w:t>
      </w:r>
      <w:r>
        <w:t xml:space="preserve"> a pump).</w:t>
      </w:r>
    </w:p>
    <w:p w14:paraId="5C85EF70" w14:textId="77777777" w:rsidR="00E1406C" w:rsidRDefault="003F5BE1">
      <w:pPr>
        <w:pStyle w:val="ListBullet"/>
      </w:pPr>
      <w:r>
        <w:t xml:space="preserve">  **Reinforcement Learning (RL):** For sequential decision-making under uncertainty. An RL agent can learn optimal control policies for complex systems. The core reward function \( R \) is critical and can be designed to balance multiple objectiv</w:t>
      </w:r>
      <w:r>
        <w:t>es, such as energy efficiency and performance:</w:t>
      </w:r>
    </w:p>
    <w:p w14:paraId="193F711C" w14:textId="77777777" w:rsidR="00E1406C" w:rsidRDefault="003F5BE1">
      <w:pPr>
        <w:jc w:val="both"/>
      </w:pPr>
      <w:r>
        <w:t>\[</w:t>
      </w:r>
    </w:p>
    <w:p w14:paraId="31E2F559" w14:textId="77777777" w:rsidR="00E1406C" w:rsidRDefault="003F5BE1">
      <w:pPr>
        <w:jc w:val="both"/>
      </w:pPr>
      <w:r>
        <w:t>R_t = -\left( \alpha \cdot P_{consumed, t} + \beta \cdot |T_{setpoint} - T_{actual, t}| \right)</w:t>
      </w:r>
    </w:p>
    <w:p w14:paraId="6AEB1752" w14:textId="77777777" w:rsidR="00E1406C" w:rsidRDefault="003F5BE1">
      <w:pPr>
        <w:jc w:val="both"/>
      </w:pPr>
      <w:r>
        <w:t>\]</w:t>
      </w:r>
    </w:p>
    <w:p w14:paraId="57EA8346" w14:textId="77777777" w:rsidR="00E1406C" w:rsidRDefault="003F5BE1">
      <w:pPr>
        <w:jc w:val="both"/>
      </w:pPr>
      <w:r>
        <w:t>where \( P_{consumed} \) is power, \( T \) is temperature, and \( \alpha, \beta \) are weighting coefficien</w:t>
      </w:r>
      <w:r>
        <w:t>ts.</w:t>
      </w:r>
    </w:p>
    <w:p w14:paraId="5ABAF037" w14:textId="77777777" w:rsidR="00E1406C" w:rsidRDefault="003F5BE1">
      <w:pPr>
        <w:pStyle w:val="ListBullet"/>
      </w:pPr>
      <w:r>
        <w:lastRenderedPageBreak/>
        <w:t xml:space="preserve">  **Planning Algorithms:** Given a goal state from the NLU module and the current world state from the KG/Digital Twin, the planner (using algorithms like Hierarchical Task Network planning or Monte Carlo Tree Search) decomposes the goal into a sequenc</w:t>
      </w:r>
      <w:r>
        <w:t>e of executable actions across available subsystems.</w:t>
      </w:r>
    </w:p>
    <w:p w14:paraId="509E5B60" w14:textId="77777777" w:rsidR="00E1406C" w:rsidRDefault="003F5BE1">
      <w:pPr>
        <w:pStyle w:val="Heading3"/>
      </w:pPr>
      <w:r>
        <w:t>3.3 The Integration &amp; Execution Layer: The System Nervous System</w:t>
      </w:r>
    </w:p>
    <w:p w14:paraId="66245334" w14:textId="77777777" w:rsidR="00E1406C" w:rsidRDefault="003F5BE1">
      <w:pPr>
        <w:jc w:val="both"/>
      </w:pPr>
      <w:r>
        <w:t xml:space="preserve">This layer provides the "hands" to the cognitive "brain," enabling interaction with the external world[citation:4]. Its primary challenge </w:t>
      </w:r>
      <w:r>
        <w:t>is interoperability.</w:t>
      </w:r>
    </w:p>
    <w:p w14:paraId="1A98F039" w14:textId="77777777" w:rsidR="00E1406C" w:rsidRDefault="003F5BE1">
      <w:pPr>
        <w:jc w:val="both"/>
      </w:pPr>
      <w:r>
        <w:t>**3.3.1 Middleware &amp; Communication Protocols:**</w:t>
      </w:r>
    </w:p>
    <w:p w14:paraId="7844779F" w14:textId="77777777" w:rsidR="00E1406C" w:rsidRDefault="003F5BE1">
      <w:pPr>
        <w:pStyle w:val="ListBullet"/>
      </w:pPr>
      <w:r>
        <w:t xml:space="preserve">  **Model Context Protocol (MCP):** A foundational protocol that standardizes how AI systems discover and invoke tools from external servers (e.g., a file system server, a calendar server</w:t>
      </w:r>
      <w:r>
        <w:t>, a laboratory equipment controller)[citation:4]. It prevents the hard-coding of capabilities into the AI model.</w:t>
      </w:r>
    </w:p>
    <w:p w14:paraId="75AE0273" w14:textId="77777777" w:rsidR="00E1406C" w:rsidRDefault="003F5BE1">
      <w:pPr>
        <w:pStyle w:val="ListBullet"/>
      </w:pPr>
      <w:r>
        <w:t xml:space="preserve">  **Message Brokers:** Systems like **Apache Kafka** or **MQTT** brokers handle high-volume, real-time data streams from IoT sensors, ensuring </w:t>
      </w:r>
      <w:r>
        <w:t>reliable pub/sub communication.</w:t>
      </w:r>
    </w:p>
    <w:p w14:paraId="2FA0E100" w14:textId="77777777" w:rsidR="00E1406C" w:rsidRDefault="003F5BE1">
      <w:pPr>
        <w:pStyle w:val="ListBullet"/>
      </w:pPr>
      <w:r>
        <w:t xml:space="preserve">  **APIs:** RESTful and gRPC APIs remain standard for commanding web services and enterprise software.</w:t>
      </w:r>
    </w:p>
    <w:p w14:paraId="49E49424" w14:textId="77777777" w:rsidR="00E1406C" w:rsidRDefault="003F5BE1">
      <w:pPr>
        <w:jc w:val="both"/>
      </w:pPr>
      <w:r>
        <w:t>**3.3.2 The Orchestrator &amp; The ReAct Pattern:**</w:t>
      </w:r>
    </w:p>
    <w:p w14:paraId="61140C6E" w14:textId="77777777" w:rsidR="00E1406C" w:rsidRDefault="003F5BE1">
      <w:pPr>
        <w:jc w:val="both"/>
      </w:pPr>
      <w:r>
        <w:t>The Orchestrator is the central executive process. It manages the interac</w:t>
      </w:r>
      <w:r>
        <w:t>tion loop between the user, the Cognitive Core, and the tools exposed via the Integration Layer. A key architectural pattern is **Reasoning + Acting (ReAct)**[citation:4]:</w:t>
      </w:r>
    </w:p>
    <w:p w14:paraId="592DD29E" w14:textId="77777777" w:rsidR="00E1406C" w:rsidRDefault="003F5BE1">
      <w:pPr>
        <w:jc w:val="both"/>
      </w:pPr>
      <w:r>
        <w:t>1.  The Orchestrator receives a user prompt.</w:t>
      </w:r>
    </w:p>
    <w:p w14:paraId="4DF5DE80" w14:textId="77777777" w:rsidR="00E1406C" w:rsidRDefault="003F5BE1">
      <w:pPr>
        <w:jc w:val="both"/>
      </w:pPr>
      <w:r>
        <w:t>2.  It injects available tool descripti</w:t>
      </w:r>
      <w:r>
        <w:t>ons (from MCP servers) into the prompt sent to the LLM in the Cognitive Core.</w:t>
      </w:r>
    </w:p>
    <w:p w14:paraId="6C65ABF0" w14:textId="77777777" w:rsidR="00E1406C" w:rsidRDefault="003F5BE1">
      <w:pPr>
        <w:jc w:val="both"/>
      </w:pPr>
      <w:r>
        <w:t>3.  The LLM *reasons* about the request and may output a structured request to call a tool (e.g., `{"tool": "set_pump_speed", "args": {"pump_id": "P3", "rpm": 1500}}`).</w:t>
      </w:r>
    </w:p>
    <w:p w14:paraId="1382156B" w14:textId="77777777" w:rsidR="00E1406C" w:rsidRDefault="003F5BE1">
      <w:pPr>
        <w:jc w:val="both"/>
      </w:pPr>
      <w:r>
        <w:t>4.  The O</w:t>
      </w:r>
      <w:r>
        <w:t>rchestrator *acts* by executing the tool call via the appropriate MCP client or API.</w:t>
      </w:r>
    </w:p>
    <w:p w14:paraId="007C6DD6" w14:textId="77777777" w:rsidR="00E1406C" w:rsidRDefault="003F5BE1">
      <w:pPr>
        <w:jc w:val="both"/>
      </w:pPr>
      <w:r>
        <w:t>5.  The tool's result is fed back to the LLM as an "observation."</w:t>
      </w:r>
    </w:p>
    <w:p w14:paraId="408E548D" w14:textId="77777777" w:rsidR="00E1406C" w:rsidRDefault="003F5BE1">
      <w:pPr>
        <w:jc w:val="both"/>
      </w:pPr>
      <w:r>
        <w:t xml:space="preserve">6.  The loop continues until the LLM concludes it has sufficient information to provide a final </w:t>
      </w:r>
      <w:r>
        <w:t>answer to the user.</w:t>
      </w:r>
    </w:p>
    <w:p w14:paraId="2F4E8CB3" w14:textId="77777777" w:rsidR="00E1406C" w:rsidRDefault="003F5BE1">
      <w:pPr>
        <w:jc w:val="both"/>
      </w:pPr>
      <w:r>
        <w:t>**3.3.3 Governance &amp; Safety: The "Blast Radius" Pattern**</w:t>
      </w:r>
    </w:p>
    <w:p w14:paraId="73788E69" w14:textId="77777777" w:rsidR="00E1406C" w:rsidRDefault="003F5BE1">
      <w:pPr>
        <w:jc w:val="both"/>
      </w:pPr>
      <w:r>
        <w:t>Before any tool call is executed, it must pass through a **governance layer**. A critical safety concept is the **"blast radius"** – the potential scope of damage from an erroneo</w:t>
      </w:r>
      <w:r>
        <w:t>us or malicious action[citation:4].</w:t>
      </w:r>
    </w:p>
    <w:p w14:paraId="72FC34BF" w14:textId="77777777" w:rsidR="00E1406C" w:rsidRDefault="003F5BE1">
      <w:pPr>
        <w:pStyle w:val="ListBullet"/>
      </w:pPr>
      <w:r>
        <w:lastRenderedPageBreak/>
        <w:t xml:space="preserve">  **Safety Mode (`blast_radius = low`):** Blocks all write or physical control actions. Only allows read-only queries.</w:t>
      </w:r>
    </w:p>
    <w:p w14:paraId="50808516" w14:textId="77777777" w:rsidR="00E1406C" w:rsidRDefault="003F5BE1">
      <w:pPr>
        <w:pStyle w:val="ListBullet"/>
      </w:pPr>
      <w:r>
        <w:t xml:space="preserve">  **Operational Mode (`blast_radius = medium`):** Allows writes to non-critical systems (e.g., creati</w:t>
      </w:r>
      <w:r>
        <w:t>ng a summary file).</w:t>
      </w:r>
    </w:p>
    <w:p w14:paraId="6D7E8703" w14:textId="77777777" w:rsidR="00E1406C" w:rsidRDefault="003F5BE1">
      <w:pPr>
        <w:pStyle w:val="ListBullet"/>
      </w:pPr>
      <w:r>
        <w:t xml:space="preserve">  **Unrestricted Mode (`blast_radius = high`):** Allows critical system control (e.g., valve operation, setpoint changes), typically requiring multi-factor authentication.</w:t>
      </w:r>
    </w:p>
    <w:p w14:paraId="2A0E7F1E" w14:textId="77777777" w:rsidR="00E1406C" w:rsidRDefault="003F5BE1">
      <w:pPr>
        <w:jc w:val="both"/>
      </w:pPr>
      <w:r>
        <w:t>Governance rules are codified in a declarative policy file (`GOV</w:t>
      </w:r>
      <w:r>
        <w:t>ERNANCE.md`) that the Orchestrator consults on every action, ensuring safety is a first-class architectural constraint, not an afterthought[citation:4].</w:t>
      </w:r>
    </w:p>
    <w:p w14:paraId="092F73A6" w14:textId="77777777" w:rsidR="00E1406C" w:rsidRDefault="003F5BE1">
      <w:pPr>
        <w:jc w:val="both"/>
      </w:pPr>
      <w:r>
        <w:t>*Table 1: Comparison of Core Architectural Components for a CPA*</w:t>
      </w:r>
    </w:p>
    <w:p w14:paraId="7C74614C" w14:textId="77777777" w:rsidR="00E1406C" w:rsidRDefault="003F5BE1">
      <w:pPr>
        <w:jc w:val="both"/>
      </w:pPr>
      <w:r>
        <w:t>| **Layer** | **Primary Function** | *</w:t>
      </w:r>
      <w:r>
        <w:t>*Key Technologies/Concepts** | **Output** |</w:t>
      </w:r>
    </w:p>
    <w:p w14:paraId="17C59114" w14:textId="77777777" w:rsidR="00E1406C" w:rsidRDefault="003F5BE1">
      <w:pPr>
        <w:jc w:val="both"/>
      </w:pPr>
      <w:r>
        <w:t>| :--- | :--- | :--- | :--- |</w:t>
      </w:r>
    </w:p>
    <w:p w14:paraId="115B7879" w14:textId="77777777" w:rsidR="00E1406C" w:rsidRDefault="003F5BE1">
      <w:pPr>
        <w:jc w:val="both"/>
      </w:pPr>
      <w:r>
        <w:t xml:space="preserve">| **Perception** | Acquire and fuse multimodal environmental data. | Sensor Fusion, CNNs/RNNs, Acoustic Beamforming, Thermal Imaging. | Unified, contextualized "Situation Awareness" </w:t>
      </w:r>
      <w:r>
        <w:t>model. |</w:t>
      </w:r>
    </w:p>
    <w:p w14:paraId="7D296304" w14:textId="77777777" w:rsidR="00E1406C" w:rsidRDefault="003F5BE1">
      <w:pPr>
        <w:jc w:val="both"/>
      </w:pPr>
      <w:r>
        <w:t>| **Cognitive Core** | Understand intent, reason with knowledge, and formulate plans. | Transformer LLMs, Knowledge Graphs, Reinforcement Learning, Digital Twins. | Decision, plan, or structured tool call request. |</w:t>
      </w:r>
    </w:p>
    <w:p w14:paraId="37C87EF9" w14:textId="77777777" w:rsidR="00E1406C" w:rsidRDefault="003F5BE1">
      <w:pPr>
        <w:jc w:val="both"/>
      </w:pPr>
      <w:r>
        <w:t>| **Integration &amp; Execution** |</w:t>
      </w:r>
      <w:r>
        <w:t xml:space="preserve"> Execute plans by interfacing with external systems safely. | Model Context Protocol (MCP), ReAct Pattern, "Blast Radius" Governance, API Middleware. | Physical actuation, data modification, or information retrieval. |</w:t>
      </w:r>
    </w:p>
    <w:p w14:paraId="21BBED4D" w14:textId="77777777" w:rsidR="00E1406C" w:rsidRDefault="003F5BE1">
      <w:pPr>
        <w:pStyle w:val="Heading2"/>
      </w:pPr>
      <w:r>
        <w:t>4.0 Domain-Specific Application: A Pa</w:t>
      </w:r>
      <w:r>
        <w:t>radigm Shift in Thermal Engineering</w:t>
      </w:r>
    </w:p>
    <w:p w14:paraId="418B6A74" w14:textId="77777777" w:rsidR="00E1406C" w:rsidRDefault="003F5BE1">
      <w:pPr>
        <w:jc w:val="both"/>
      </w:pPr>
      <w:r>
        <w:t>The CPA paradigm finds a potent application domain in Thermal Engineering, where systems are complex, data-rich, and optimization-critical. A **Thermal Engineering Assistant (TEA)** can transform every phase of the engin</w:t>
      </w:r>
      <w:r>
        <w:t>eering lifecycle.</w:t>
      </w:r>
    </w:p>
    <w:p w14:paraId="1C7FC8EC" w14:textId="77777777" w:rsidR="00E1406C" w:rsidRDefault="003F5BE1">
      <w:pPr>
        <w:pStyle w:val="Heading3"/>
      </w:pPr>
      <w:r>
        <w:t>4.1 Intelligent Design and Simulation Partner</w:t>
      </w:r>
    </w:p>
    <w:p w14:paraId="6D4BC4F9" w14:textId="77777777" w:rsidR="00E1406C" w:rsidRDefault="003F5BE1">
      <w:pPr>
        <w:pStyle w:val="ListBullet"/>
      </w:pPr>
      <w:r>
        <w:t xml:space="preserve">  **Natural Language Interface to Simulation:** Engineers can query complex simulation results conversationally: "Jarvis, show me the regions where the local Nusselt number drops below 10 in t</w:t>
      </w:r>
      <w:r>
        <w:t>he latest CFD run." The TEA parses the query, extracts the relevant data field and threshold from the simulation output, and generates a tailored visualization.</w:t>
      </w:r>
    </w:p>
    <w:p w14:paraId="0ED069FD" w14:textId="77777777" w:rsidR="00E1406C" w:rsidRDefault="003F5BE1">
      <w:pPr>
        <w:pStyle w:val="ListBullet"/>
      </w:pPr>
      <w:r>
        <w:t xml:space="preserve">  **AI-Driven Topology Optimization:** Using generative design algorithms and physics-informed neural networks (PINNs), the TEA can propose novel heat sink or heat exchanger geometries that maximize heat transfer per unit volume or minimize pressure drop, </w:t>
      </w:r>
      <w:r>
        <w:t>subject to manufacturability constraints.</w:t>
      </w:r>
    </w:p>
    <w:p w14:paraId="6C7EC72E" w14:textId="77777777" w:rsidR="00E1406C" w:rsidRDefault="003F5BE1">
      <w:pPr>
        <w:pStyle w:val="ListBullet"/>
      </w:pPr>
      <w:r>
        <w:t xml:space="preserve">  **Rapid Design Validation:** Tools like the **Intelligent Fire Engineering Tool (IFETool)** demonstrate this principle. IFETool uses a deep learning model trained on a </w:t>
      </w:r>
      <w:r>
        <w:lastRenderedPageBreak/>
        <w:t>large database of numerical fire simulations</w:t>
      </w:r>
      <w:r>
        <w:t xml:space="preserve"> to predict smoke, temperature, and CO concentration evolution in building atriums with 97% accuracy, drastically speeding up safety assessments[citation:6].</w:t>
      </w:r>
    </w:p>
    <w:p w14:paraId="56AC195C" w14:textId="77777777" w:rsidR="00E1406C" w:rsidRDefault="003F5BE1">
      <w:pPr>
        <w:pStyle w:val="Heading3"/>
      </w:pPr>
      <w:r>
        <w:t>4.2 Proactive System Health Monitoring &amp; Prognostics</w:t>
      </w:r>
    </w:p>
    <w:p w14:paraId="2355BCC2" w14:textId="77777777" w:rsidR="00E1406C" w:rsidRDefault="003F5BE1">
      <w:pPr>
        <w:jc w:val="both"/>
      </w:pPr>
      <w:r>
        <w:t>A TEA connected to a sensor-instrumented ther</w:t>
      </w:r>
      <w:r>
        <w:t>mal plant (e.g., a chiller plant, a power generation unit) becomes a 24/7 expert diagnostician.</w:t>
      </w:r>
    </w:p>
    <w:p w14:paraId="2B372C41" w14:textId="77777777" w:rsidR="00E1406C" w:rsidRDefault="003F5BE1">
      <w:pPr>
        <w:pStyle w:val="ListBullet"/>
      </w:pPr>
      <w:r>
        <w:t xml:space="preserve">  **Anomaly Detection:** Unsupervised learning models (e.g., autoencoders) establish a baseline of "normal" operation from historical sensor data. Real-time dev</w:t>
      </w:r>
      <w:r>
        <w:t>iations trigger alerts.</w:t>
      </w:r>
    </w:p>
    <w:p w14:paraId="7EA981EA" w14:textId="77777777" w:rsidR="00E1406C" w:rsidRDefault="003F5BE1">
      <w:pPr>
        <w:pStyle w:val="ListBullet"/>
      </w:pPr>
      <w:r>
        <w:t xml:space="preserve">  **Fault Diagnosis &amp; Root Cause Analysis:** Supervised ML models classify the type of fault (e.g., fouling, refrigerant leak, pump cavitation). The TEA then cross-references the fault signature with the system's Knowledge Graph to </w:t>
      </w:r>
      <w:r>
        <w:t>hypothesize the most probable root cause and suggest inspection points.</w:t>
      </w:r>
    </w:p>
    <w:p w14:paraId="47E9F913" w14:textId="77777777" w:rsidR="00E1406C" w:rsidRDefault="003F5BE1">
      <w:pPr>
        <w:pStyle w:val="ListBullet"/>
      </w:pPr>
      <w:r>
        <w:t xml:space="preserve">  **Predictive Maintenance:** By modeling the degradation trajectory of components (e.g., bearing wear in a centrifugal compressor), the TEA can predict **Remaining Useful Life (RUL)**</w:t>
      </w:r>
      <w:r>
        <w:t xml:space="preserve"> and recommend maintenance actions just-in-time, avoiding catastrophic failure and reducing downtime.</w:t>
      </w:r>
    </w:p>
    <w:p w14:paraId="76052C89" w14:textId="77777777" w:rsidR="00E1406C" w:rsidRDefault="003F5BE1">
      <w:pPr>
        <w:pStyle w:val="Heading3"/>
      </w:pPr>
      <w:r>
        <w:t>4.3 Autonomous Control &amp; Optimization</w:t>
      </w:r>
    </w:p>
    <w:p w14:paraId="3F8A6D6B" w14:textId="77777777" w:rsidR="00E1406C" w:rsidRDefault="003F5BE1">
      <w:pPr>
        <w:jc w:val="both"/>
      </w:pPr>
      <w:r>
        <w:t>This is the pinnacle of TEA capability, where it transitions from an advisor to an autonomous controller.</w:t>
      </w:r>
    </w:p>
    <w:p w14:paraId="3C948035" w14:textId="77777777" w:rsidR="00E1406C" w:rsidRDefault="003F5BE1">
      <w:pPr>
        <w:pStyle w:val="ListBullet"/>
      </w:pPr>
      <w:r>
        <w:t xml:space="preserve">  **Reinfo</w:t>
      </w:r>
      <w:r>
        <w:t>rcement Learning for HVAC Control:** An RL agent can learn to control a building's HVAC system to minimize energy consumption while maintaining comfort. It dynamically adjusts setpoints for chillers, fans, and dampers based on occupancy, weather forecasts,</w:t>
      </w:r>
      <w:r>
        <w:t xml:space="preserve"> and real-time thermal load. The agent's policy \( \pi(s) \)—which maps system state \( s \) to optimal actions—is continuously refined.</w:t>
      </w:r>
    </w:p>
    <w:p w14:paraId="28073F08" w14:textId="77777777" w:rsidR="00E1406C" w:rsidRDefault="003F5BE1">
      <w:pPr>
        <w:pStyle w:val="ListBullet"/>
      </w:pPr>
      <w:r>
        <w:t xml:space="preserve">  **Multi-Objective Plant Optimization:** For a thermal power plant, the TEA can run continuous, real-time optimization</w:t>
      </w:r>
      <w:r>
        <w:t xml:space="preserve"> to balance competing objectives: maximize power output \( P_{out} \), minimize fuel consumption \( \dot{m}_{fuel} \), and minimize emissions \( E_{NO_x} \). This can be framed as a constrained optimization problem:</w:t>
      </w:r>
    </w:p>
    <w:p w14:paraId="3909DE36" w14:textId="77777777" w:rsidR="00E1406C" w:rsidRDefault="003F5BE1">
      <w:pPr>
        <w:jc w:val="both"/>
      </w:pPr>
      <w:r>
        <w:t>\[</w:t>
      </w:r>
    </w:p>
    <w:p w14:paraId="4A9EA252" w14:textId="77777777" w:rsidR="00E1406C" w:rsidRDefault="003F5BE1">
      <w:pPr>
        <w:jc w:val="both"/>
      </w:pPr>
      <w:r>
        <w:t xml:space="preserve">\text{Minimize: } J = w_1 \cdot </w:t>
      </w:r>
      <w:r>
        <w:t>\frac{1}{P_{out}} + w_2 \cdot \dot{m}_{fuel} + w_3 \cdot E_{NO_x}</w:t>
      </w:r>
    </w:p>
    <w:p w14:paraId="42C6026C" w14:textId="77777777" w:rsidR="00E1406C" w:rsidRDefault="003F5BE1">
      <w:pPr>
        <w:jc w:val="both"/>
      </w:pPr>
      <w:r>
        <w:t>\]</w:t>
      </w:r>
    </w:p>
    <w:p w14:paraId="4157D2E2" w14:textId="77777777" w:rsidR="00E1406C" w:rsidRDefault="003F5BE1">
      <w:pPr>
        <w:jc w:val="both"/>
      </w:pPr>
      <w:r>
        <w:t>\[</w:t>
      </w:r>
    </w:p>
    <w:p w14:paraId="61420649" w14:textId="77777777" w:rsidR="00E1406C" w:rsidRDefault="003F5BE1">
      <w:pPr>
        <w:jc w:val="both"/>
      </w:pPr>
      <w:r>
        <w:t>\text{Subject to: } T_{metal} \leq T_{max}, \quad P_{steam} \geq P_{min}, \quad \eta_{cycle} \geq \eta_{crit}</w:t>
      </w:r>
    </w:p>
    <w:p w14:paraId="3CF804B9" w14:textId="77777777" w:rsidR="00E1406C" w:rsidRDefault="003F5BE1">
      <w:pPr>
        <w:jc w:val="both"/>
      </w:pPr>
      <w:r>
        <w:lastRenderedPageBreak/>
        <w:t>\]</w:t>
      </w:r>
    </w:p>
    <w:p w14:paraId="11D9FDC2" w14:textId="77777777" w:rsidR="00E1406C" w:rsidRDefault="003F5BE1">
      <w:pPr>
        <w:jc w:val="both"/>
      </w:pPr>
      <w:r>
        <w:t>where \( w_i \) are preference weights, and the constraints safeguard e</w:t>
      </w:r>
      <w:r>
        <w:t>quipment and operational limits.</w:t>
      </w:r>
    </w:p>
    <w:p w14:paraId="72E8B911" w14:textId="77777777" w:rsidR="00E1406C" w:rsidRDefault="003F5BE1">
      <w:pPr>
        <w:pStyle w:val="Heading3"/>
      </w:pPr>
      <w:r>
        <w:t>4.4 Case Study: AI-Powered Thermal Management of AI Hardware</w:t>
      </w:r>
    </w:p>
    <w:p w14:paraId="6510A6DA" w14:textId="77777777" w:rsidR="00E1406C" w:rsidRDefault="003F5BE1">
      <w:pPr>
        <w:jc w:val="both"/>
      </w:pPr>
      <w:r>
        <w:t>A meta-application that directly intersects with the CPA's own physical instantiation is the thermal management of the high-performance AI chips that power it. Mo</w:t>
      </w:r>
      <w:r>
        <w:t>dern AI chips like the NVIDIA GB200 can have a thermal design power (TDP) exceeding 1000W[citation:2].</w:t>
      </w:r>
    </w:p>
    <w:p w14:paraId="4ADDE5C4" w14:textId="77777777" w:rsidR="00E1406C" w:rsidRDefault="003F5BE1">
      <w:pPr>
        <w:pStyle w:val="ListBullet"/>
      </w:pPr>
      <w:r>
        <w:t xml:space="preserve">  **Challenge:** Air cooling becomes inadequate at these power densities. Excessive heat degrades performance (thermal throttling) and reduces chip lifes</w:t>
      </w:r>
      <w:r>
        <w:t>pan.</w:t>
      </w:r>
    </w:p>
    <w:p w14:paraId="3DC4719C" w14:textId="77777777" w:rsidR="00E1406C" w:rsidRDefault="003F5BE1">
      <w:pPr>
        <w:pStyle w:val="ListBullet"/>
      </w:pPr>
      <w:r>
        <w:t xml:space="preserve">  **CPA/System Role:** The facility's infrastructure CPA, integrated with the data center's Building Management System (BMS), manages the cooling system.</w:t>
      </w:r>
    </w:p>
    <w:p w14:paraId="34474C9B" w14:textId="77777777" w:rsidR="00E1406C" w:rsidRDefault="003F5BE1">
      <w:pPr>
        <w:pStyle w:val="ListBullet"/>
      </w:pPr>
      <w:r>
        <w:t xml:space="preserve">  **Solution:** Advanced **liquid cooling** systems, including direct-to-chip and immersion cooli</w:t>
      </w:r>
      <w:r>
        <w:t>ng, are employed[citation:2]. The CPA monitors chip junction temperatures, coolant flow rates, and heat exchanger efficiency in real-time.</w:t>
      </w:r>
    </w:p>
    <w:p w14:paraId="2E52B578" w14:textId="77777777" w:rsidR="00E1406C" w:rsidRDefault="003F5BE1">
      <w:pPr>
        <w:pStyle w:val="ListBullet"/>
      </w:pPr>
      <w:r>
        <w:t xml:space="preserve">  **Optimization:** The CPA can implement predictive control on cooling pumps and chillers, adjusting their speed bas</w:t>
      </w:r>
      <w:r>
        <w:t>ed on computational load forecasts to minimize the system's **Power Usage Effectiveness (PUE)**. This creates a self-optimizing loop where AI manages the thermal environment required for its own operation.</w:t>
      </w:r>
    </w:p>
    <w:p w14:paraId="36088A4C" w14:textId="77777777" w:rsidR="00E1406C" w:rsidRDefault="003F5BE1">
      <w:pPr>
        <w:pStyle w:val="Heading2"/>
      </w:pPr>
      <w:r>
        <w:t>5.0 Ethical, Safety, and Sociotechnical Considerat</w:t>
      </w:r>
      <w:r>
        <w:t>ions</w:t>
      </w:r>
    </w:p>
    <w:p w14:paraId="00AE46F3" w14:textId="77777777" w:rsidR="00E1406C" w:rsidRDefault="003F5BE1">
      <w:pPr>
        <w:jc w:val="both"/>
      </w:pPr>
      <w:r>
        <w:t>The deployment of a powerful, autonomous CPA raises profound ethical questions that must be addressed as core, non-negotiable requirements of the system architecture[citation:3][citation:7].</w:t>
      </w:r>
    </w:p>
    <w:p w14:paraId="38E49ABD" w14:textId="77777777" w:rsidR="00E1406C" w:rsidRDefault="003F5BE1">
      <w:pPr>
        <w:pStyle w:val="Heading3"/>
      </w:pPr>
      <w:r>
        <w:t>5.1 Core Ethical Principles for Engineering CPAs</w:t>
      </w:r>
    </w:p>
    <w:p w14:paraId="351122EC" w14:textId="77777777" w:rsidR="00E1406C" w:rsidRDefault="003F5BE1">
      <w:pPr>
        <w:jc w:val="both"/>
      </w:pPr>
      <w:r>
        <w:t>1.  **Trans</w:t>
      </w:r>
      <w:r>
        <w:t>parency &amp; Explainability:** The CPA must be able to explain its reasoning, especially for critical decisions ("Why did you shut down reactor #2?"). This requires research into **Explainable AI (XAI)** techniques to make the "black box" of deep learning int</w:t>
      </w:r>
      <w:r>
        <w:t>erpretable[citation:3].</w:t>
      </w:r>
    </w:p>
    <w:p w14:paraId="6D758A01" w14:textId="77777777" w:rsidR="00E1406C" w:rsidRDefault="003F5BE1">
      <w:pPr>
        <w:jc w:val="both"/>
      </w:pPr>
      <w:r>
        <w:t>2.  **Accountability &amp; Responsibility:** Clear chains of responsibility must be established. A human (the "engineer-in-the-loop") must ultimately be responsible for the system's actions. The CPA is a tool, not a legal entity[citatio</w:t>
      </w:r>
      <w:r>
        <w:t>n:7].</w:t>
      </w:r>
    </w:p>
    <w:p w14:paraId="513C3323" w14:textId="77777777" w:rsidR="00E1406C" w:rsidRDefault="003F5BE1">
      <w:pPr>
        <w:jc w:val="both"/>
      </w:pPr>
      <w:r>
        <w:t>3.  **Bias &amp; Fairness:** AI models can perpetuate and amplify societal biases present in their training data[citation:3]. In engineering, this could manifest as a diagnostic system that is less accurate for certain types of equipment due to under-rep</w:t>
      </w:r>
      <w:r>
        <w:t>resentation in the training dataset. Rigorous bias testing and mitigation are required.</w:t>
      </w:r>
    </w:p>
    <w:p w14:paraId="0D82996A" w14:textId="77777777" w:rsidR="00E1406C" w:rsidRDefault="003F5BE1">
      <w:pPr>
        <w:jc w:val="both"/>
      </w:pPr>
      <w:r>
        <w:t>4.  **Privacy &amp; Data Sovereignty:** A CPA with pervasive sensory access collects immense personal and operational data. Strict data governance policies—defining what is</w:t>
      </w:r>
      <w:r>
        <w:t xml:space="preserve"> collected, how long it is stored, who can access it, and for what purpose—are essential[citation:3].</w:t>
      </w:r>
    </w:p>
    <w:p w14:paraId="664426DC" w14:textId="77777777" w:rsidR="00E1406C" w:rsidRDefault="003F5BE1">
      <w:pPr>
        <w:jc w:val="both"/>
      </w:pPr>
      <w:r>
        <w:lastRenderedPageBreak/>
        <w:t xml:space="preserve">5.  **Safety &amp; Security:** As outlined in the governance section, safety must be architecturally embedded. Additionally, the expanded attack surface of a </w:t>
      </w:r>
      <w:r>
        <w:t>connected CPA requires rigorous cybersecurity measures to prevent hijacking or malicious manipulation.</w:t>
      </w:r>
    </w:p>
    <w:p w14:paraId="5F93BE54" w14:textId="77777777" w:rsidR="00E1406C" w:rsidRDefault="003F5BE1">
      <w:pPr>
        <w:pStyle w:val="Heading3"/>
      </w:pPr>
      <w:r>
        <w:t>5.2 Operationalizing Ethics: From Principle to Practice</w:t>
      </w:r>
    </w:p>
    <w:p w14:paraId="41F998BF" w14:textId="77777777" w:rsidR="00E1406C" w:rsidRDefault="003F5BE1">
      <w:pPr>
        <w:pStyle w:val="ListBullet"/>
      </w:pPr>
      <w:r>
        <w:t xml:space="preserve">  **Ethics-by-Design:** Ethical constraints are translated into technical specifications from the</w:t>
      </w:r>
      <w:r>
        <w:t xml:space="preserve"> project's inception (e.g., the "blast radius" governance file).</w:t>
      </w:r>
    </w:p>
    <w:p w14:paraId="1F65B75F" w14:textId="77777777" w:rsidR="00E1406C" w:rsidRDefault="003F5BE1">
      <w:pPr>
        <w:pStyle w:val="ListBullet"/>
      </w:pPr>
      <w:r>
        <w:t xml:space="preserve">  **Impact Assessments:** Conduct regular algorithmic impact assessments to evaluate system performance across different subgroups and scenarios.</w:t>
      </w:r>
    </w:p>
    <w:p w14:paraId="1C388524" w14:textId="77777777" w:rsidR="00E1406C" w:rsidRDefault="003F5BE1">
      <w:pPr>
        <w:pStyle w:val="ListBullet"/>
      </w:pPr>
      <w:r>
        <w:t xml:space="preserve">  **Stakeholder Engagement:** Involve not jus</w:t>
      </w:r>
      <w:r>
        <w:t>t engineers and end-users, but also ethicists, policymakers, and representatives from potentially impacted communities in the design process[citation:7].</w:t>
      </w:r>
    </w:p>
    <w:p w14:paraId="3F587073" w14:textId="77777777" w:rsidR="00E1406C" w:rsidRDefault="003F5BE1">
      <w:pPr>
        <w:pStyle w:val="ListBullet"/>
      </w:pPr>
      <w:r>
        <w:t xml:space="preserve">  **Continuous Auditing:** Implement tools for logging and auditing all significant decisions and acti</w:t>
      </w:r>
      <w:r>
        <w:t>ons taken by the CPA, enabling post-hoc review and accountability.</w:t>
      </w:r>
    </w:p>
    <w:p w14:paraId="3EDEB25C" w14:textId="77777777" w:rsidR="00E1406C" w:rsidRDefault="003F5BE1">
      <w:pPr>
        <w:pStyle w:val="Heading2"/>
      </w:pPr>
      <w:r>
        <w:t>6.0 Challenges, Future Trajectory, and Conclusion</w:t>
      </w:r>
    </w:p>
    <w:p w14:paraId="006D5150" w14:textId="77777777" w:rsidR="00E1406C" w:rsidRDefault="003F5BE1">
      <w:pPr>
        <w:pStyle w:val="Heading3"/>
      </w:pPr>
      <w:r>
        <w:t>6.1 Persistent Technical and Operational Challenges</w:t>
      </w:r>
    </w:p>
    <w:p w14:paraId="7CD50E06" w14:textId="77777777" w:rsidR="00E1406C" w:rsidRDefault="003F5BE1">
      <w:pPr>
        <w:pStyle w:val="ListBullet"/>
      </w:pPr>
      <w:r>
        <w:t xml:space="preserve">  **Energy Efficiency:** The computational load of running large AI models, especially for real-time perception and reasoning, is significant. Research into energy-efficient AI hardware and model compression is critical.</w:t>
      </w:r>
    </w:p>
    <w:p w14:paraId="14880394" w14:textId="77777777" w:rsidR="00E1406C" w:rsidRDefault="003F5BE1">
      <w:pPr>
        <w:pStyle w:val="ListBullet"/>
      </w:pPr>
      <w:r>
        <w:t xml:space="preserve">  **Robustness in Unstructured Envi</w:t>
      </w:r>
      <w:r>
        <w:t>ronments:** While a CPA can excel in a controlled lab or factory, operating reliably in chaotic, novel real-world scenarios remains a grand challenge.</w:t>
      </w:r>
    </w:p>
    <w:p w14:paraId="40FE0C79" w14:textId="77777777" w:rsidR="00E1406C" w:rsidRDefault="003F5BE1">
      <w:pPr>
        <w:pStyle w:val="ListBullet"/>
      </w:pPr>
      <w:r>
        <w:t xml:space="preserve">  **Interoperability Legacy:** Integrating with legacy industrial systems that lack modern APIs or commun</w:t>
      </w:r>
      <w:r>
        <w:t>ication standards requires costly and complex adapter development.</w:t>
      </w:r>
    </w:p>
    <w:p w14:paraId="6D315146" w14:textId="77777777" w:rsidR="00E1406C" w:rsidRDefault="003F5BE1">
      <w:pPr>
        <w:pStyle w:val="ListBullet"/>
      </w:pPr>
      <w:r>
        <w:t xml:space="preserve">  **Human-AI Collaboration Dynamics:** Designing intuitive and trust-building interfaces that clearly communicate the system's capabilities, uncertainties, and intentions is a major human-c</w:t>
      </w:r>
      <w:r>
        <w:t>omputer interaction challenge.</w:t>
      </w:r>
    </w:p>
    <w:p w14:paraId="1807EA09" w14:textId="77777777" w:rsidR="00E1406C" w:rsidRDefault="003F5BE1">
      <w:pPr>
        <w:pStyle w:val="Heading3"/>
      </w:pPr>
      <w:r>
        <w:t>6.2 The Future Outlook: Convergence and Embodiment</w:t>
      </w:r>
    </w:p>
    <w:p w14:paraId="02AA1BA3" w14:textId="77777777" w:rsidR="00E1406C" w:rsidRDefault="003F5BE1">
      <w:pPr>
        <w:jc w:val="both"/>
      </w:pPr>
      <w:r>
        <w:t>The future of CPA systems lies in the convergence of several transformative technologies:</w:t>
      </w:r>
    </w:p>
    <w:p w14:paraId="52F2F0D0" w14:textId="77777777" w:rsidR="00E1406C" w:rsidRDefault="003F5BE1">
      <w:pPr>
        <w:pStyle w:val="ListBullet"/>
      </w:pPr>
      <w:r>
        <w:t xml:space="preserve">  **Brain-Computer Interfaces (BCIs):** For more intuitive, direct neural command an</w:t>
      </w:r>
      <w:r>
        <w:t>d feedback, moving beyond voice and gesture.</w:t>
      </w:r>
    </w:p>
    <w:p w14:paraId="4D0D4909" w14:textId="77777777" w:rsidR="00E1406C" w:rsidRDefault="003F5BE1">
      <w:pPr>
        <w:pStyle w:val="ListBullet"/>
      </w:pPr>
      <w:r>
        <w:t xml:space="preserve">  **Advanced Embodiment:** Integration with sophisticated robotics, allowing the CPA to perform physical tasks beyond simple control—enabling true "hands" for repair, assembly, and sample handling.</w:t>
      </w:r>
    </w:p>
    <w:p w14:paraId="11B7B736" w14:textId="77777777" w:rsidR="00E1406C" w:rsidRDefault="003F5BE1">
      <w:pPr>
        <w:pStyle w:val="ListBullet"/>
      </w:pPr>
      <w:r>
        <w:t xml:space="preserve">  **Quantum M</w:t>
      </w:r>
      <w:r>
        <w:t>achine Learning (QML):** For solving certain classes of optimization and simulation problems (highly relevant to thermal engineering) that are intractable for classical computers, potentially revolutionizing design and real-time control.</w:t>
      </w:r>
    </w:p>
    <w:p w14:paraId="4FFC5D65" w14:textId="77777777" w:rsidR="00E1406C" w:rsidRDefault="003F5BE1">
      <w:pPr>
        <w:pStyle w:val="Heading3"/>
      </w:pPr>
      <w:r>
        <w:lastRenderedPageBreak/>
        <w:t>6.3 Conclusion</w:t>
      </w:r>
    </w:p>
    <w:p w14:paraId="1F97D02C" w14:textId="77777777" w:rsidR="00E1406C" w:rsidRDefault="003F5BE1">
      <w:pPr>
        <w:jc w:val="both"/>
      </w:pPr>
      <w:r>
        <w:t>The</w:t>
      </w:r>
      <w:r>
        <w:t xml:space="preserve"> journey from the fictional JARVIS to a practical Cognitive Personal Assistant is not a leap into fantasy but a structured engineering progression. This report has provided a comprehensive blueprint, arguing that the realization of such systems hinges on t</w:t>
      </w:r>
      <w:r>
        <w:t>he robust integration of specialized modules—perception, cognition, and actuation—within a secure, governed, and ethically-grounded architecture.</w:t>
      </w:r>
    </w:p>
    <w:p w14:paraId="1E19F1B7" w14:textId="77777777" w:rsidR="00E1406C" w:rsidRDefault="003F5BE1">
      <w:pPr>
        <w:jc w:val="both"/>
      </w:pPr>
      <w:r>
        <w:t xml:space="preserve">For the thermal engineer, this represents a paradigm shift from manual data analysis and heuristic </w:t>
      </w:r>
      <w:r>
        <w:t>control to a partnership with an intelligent system capable of deep simulation, proactive diagnosis, and autonomous optimization. The challenges—technical, ethical, and social—are substantial, but they define the forefront of modern systems engineering. As</w:t>
      </w:r>
      <w:r>
        <w:t xml:space="preserve"> we advance, the role of the engineer will evolve from being a user of tools to becoming an **architect and governor of intelligent systems**, ensuring they are built and deployed to augment human capability, safety, and creativity responsibly. The era of </w:t>
      </w:r>
      <w:r>
        <w:t>engineered cognitive assistants is dawning, and its success will be measured by the wisdom embedded in its design.</w:t>
      </w:r>
    </w:p>
    <w:p w14:paraId="645AC921" w14:textId="77777777" w:rsidR="00E1406C" w:rsidRDefault="003F5BE1">
      <w:pPr>
        <w:jc w:val="both"/>
      </w:pPr>
      <w:r>
        <w:t>---</w:t>
      </w:r>
    </w:p>
    <w:p w14:paraId="09E2D40E" w14:textId="77777777" w:rsidR="00E1406C" w:rsidRDefault="003F5BE1">
      <w:pPr>
        <w:pStyle w:val="Heading2"/>
      </w:pPr>
      <w:r>
        <w:t>7.0 References</w:t>
      </w:r>
    </w:p>
    <w:p w14:paraId="5DEDC120" w14:textId="77777777" w:rsidR="00E1406C" w:rsidRDefault="003F5BE1">
      <w:pPr>
        <w:jc w:val="both"/>
      </w:pPr>
      <w:r>
        <w:t>1.  *Engineering Applications of Artificial Intelligence*. (2026). Journal Aims and Scope. Elsevier. [citation:1]</w:t>
      </w:r>
    </w:p>
    <w:p w14:paraId="0516D0A1" w14:textId="77777777" w:rsidR="00E1406C" w:rsidRDefault="003F5BE1">
      <w:pPr>
        <w:jc w:val="both"/>
      </w:pPr>
      <w:r>
        <w:t>2.  QATS</w:t>
      </w:r>
      <w:r>
        <w:t>. (2025, February 20). *Thermal Management for AI Chips*. Advanced Thermal Solutions, Inc. [citation:2]</w:t>
      </w:r>
    </w:p>
    <w:p w14:paraId="574E6875" w14:textId="77777777" w:rsidR="00E1406C" w:rsidRDefault="003F5BE1">
      <w:pPr>
        <w:jc w:val="both"/>
      </w:pPr>
      <w:r>
        <w:t>3.  Capitol Technology University. (2023, May 30). *The Ethical Considerations of Artificial Intelligence*. [citation:3]</w:t>
      </w:r>
    </w:p>
    <w:p w14:paraId="760A44A4" w14:textId="77777777" w:rsidR="00E1406C" w:rsidRDefault="003F5BE1">
      <w:pPr>
        <w:jc w:val="both"/>
      </w:pPr>
      <w:r>
        <w:t>4.  Scott Logic. (2025, Decembe</w:t>
      </w:r>
      <w:r>
        <w:t>r 3). *Building JARVIS Properly - Phase 6: Vision Awakens (The Power of Protocol)*. [citation:4]</w:t>
      </w:r>
    </w:p>
    <w:p w14:paraId="02F83640" w14:textId="77777777" w:rsidR="00E1406C" w:rsidRDefault="003F5BE1">
      <w:pPr>
        <w:jc w:val="both"/>
      </w:pPr>
      <w:r>
        <w:t>5.  Vijaykumar, H., Ivy, B.P.U., Rajkumar, R., &amp; Nakkeeran, G. (2025). *Multidisciplinary Engineering Applications of Artificial Intelligence in Design Control</w:t>
      </w:r>
      <w:r>
        <w:t xml:space="preserve"> and Infrastructure Systems*. [citation:5]</w:t>
      </w:r>
    </w:p>
    <w:p w14:paraId="0745F3AB" w14:textId="77777777" w:rsidR="00E1406C" w:rsidRDefault="003F5BE1">
      <w:pPr>
        <w:jc w:val="both"/>
      </w:pPr>
      <w:r>
        <w:t xml:space="preserve">6.  Zeng, Y., Zhang, X., Su, L.C., Wu, X., &amp; Huang, X. (2022). Artificial intelligence tool for fire safety design (IFETool): Demonstration in large open spaces. *Case Studies in Thermal Engineering, 40*, 102483. </w:t>
      </w:r>
      <w:r>
        <w:t>[citation:6]</w:t>
      </w:r>
    </w:p>
    <w:p w14:paraId="21A1A65D" w14:textId="77777777" w:rsidR="00E1406C" w:rsidRDefault="003F5BE1">
      <w:pPr>
        <w:jc w:val="both"/>
      </w:pPr>
      <w:r>
        <w:t>7.  Resnik, D. B., et al. (2024). The ethics of using artificial intelligence in scientific research. *AI and Ethics, 5*(2), 1499–1521. [citation:7]</w:t>
      </w:r>
    </w:p>
    <w:p w14:paraId="517813F1" w14:textId="77777777" w:rsidR="00E1406C" w:rsidRDefault="003F5BE1">
      <w:pPr>
        <w:jc w:val="both"/>
      </w:pPr>
      <w:r>
        <w:t>---</w:t>
      </w:r>
    </w:p>
    <w:sectPr w:rsidR="00E140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BE1"/>
    <w:rsid w:val="008347F4"/>
    <w:rsid w:val="00AA1D8D"/>
    <w:rsid w:val="00B47730"/>
    <w:rsid w:val="00CB0664"/>
    <w:rsid w:val="00E140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D2B10"/>
  <w14:defaultImageDpi w14:val="300"/>
  <w15:docId w15:val="{BD5C98DE-D909-43E2-90EC-D6EED9CA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Pages>
  <Words>3514</Words>
  <Characters>22776</Characters>
  <Application>Microsoft Office Word</Application>
  <DocSecurity>0</DocSecurity>
  <Lines>392</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2026-01-27T23:08:00Z</dcterms:modified>
  <cp:category/>
</cp:coreProperties>
</file>