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Step-by-Step Project Manual for Campus Network Analysis and Cyber Security Implementation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1. Introduction: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Welcome to the Cisco Virtual Internship Program for Cyber Security! In this project, you will </w:t>
      </w:r>
      <w:proofErr w:type="spellStart"/>
      <w:r w:rsidRPr="00CA1E9D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CA1E9D">
        <w:rPr>
          <w:rFonts w:ascii="Times New Roman" w:hAnsi="Times New Roman" w:cs="Times New Roman"/>
          <w:sz w:val="26"/>
          <w:szCs w:val="26"/>
        </w:rPr>
        <w:t xml:space="preserve"> and secure the network infrastructure of APSIT College. We will be using Cisco Packet Tracer to map the network, apply security controls, and propose countermeasures to mitigate potential risks.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2. Install Cisco Packet Tracer: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If you haven't installed Cisco Packet Tracer already, please download and install it from the Cisco Networking Academy website.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3. Network Analysis: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Start by gathering information about the APSIT College network, including its devices, connections, and layout. Make sure you have a clear understanding of the current network topology.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4. Network Mapping in Packet Tracer: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Now, let's use Cisco Packet Tracer to create a visual representation of the APSIT College network infrastructure. Follow these steps: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Open Cisco Packet Tracer.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Click "Add a Simple PDU" from the bottom-left menu and add "End Devices" to the workspace, representing computers and servers.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CA1E9D">
        <w:rPr>
          <w:rFonts w:ascii="Times New Roman" w:hAnsi="Times New Roman" w:cs="Times New Roman"/>
          <w:sz w:val="26"/>
          <w:szCs w:val="26"/>
        </w:rPr>
        <w:t xml:space="preserve"> Click "Add a Switch" and place "Layer 2 Switches" in the topology.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d.</w:t>
      </w:r>
      <w:r w:rsidRPr="00CA1E9D">
        <w:rPr>
          <w:rFonts w:ascii="Times New Roman" w:hAnsi="Times New Roman" w:cs="Times New Roman"/>
          <w:sz w:val="26"/>
          <w:szCs w:val="26"/>
        </w:rPr>
        <w:t xml:space="preserve"> Connect the devices using appropriate cables (e.g., copper straight-through cables for connecting PCs to switches).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e.</w:t>
      </w:r>
      <w:r w:rsidRPr="00CA1E9D">
        <w:rPr>
          <w:rFonts w:ascii="Times New Roman" w:hAnsi="Times New Roman" w:cs="Times New Roman"/>
          <w:sz w:val="26"/>
          <w:szCs w:val="26"/>
        </w:rPr>
        <w:t xml:space="preserve"> Continue adding devices and connections based on the gathered information about the network layout.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5. Creating Separate VLANs: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We will configure separate VLANs to segment the network. This will improve security by isolating different departments. Follow these steps: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Select a Layer 2 switch in the topology and click on it to open its configuration.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Enter the following commands: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config t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int range fa0/1-24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switchport mode access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switchport access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vlan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10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do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wr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c.</w:t>
      </w:r>
      <w:r w:rsidRPr="00CA1E9D">
        <w:rPr>
          <w:rFonts w:ascii="Times New Roman" w:hAnsi="Times New Roman" w:cs="Times New Roman"/>
          <w:sz w:val="26"/>
          <w:szCs w:val="26"/>
        </w:rPr>
        <w:t xml:space="preserve"> Repeat the above steps for other Layer 2 switches and assign them to different VLANs as needed.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Multiswitch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Access Point to All VLANs: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To allow communication between VLANs, we need to configure an inter-VLAN routing mechanism. Follow these steps for VLAN 30: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Select the Multilayer switch connected to VLAN 30 and click on it to open its configuration.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Enter the following command: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en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config t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int gig1/0/2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switchport access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vlan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30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CA1E9D">
        <w:rPr>
          <w:rFonts w:ascii="Times New Roman" w:hAnsi="Times New Roman" w:cs="Times New Roman"/>
          <w:sz w:val="26"/>
          <w:szCs w:val="26"/>
        </w:rPr>
        <w:t xml:space="preserve"> Repeat the above steps for all other VLANs to enable access between them.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7. Enabling Trunking on Links: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To carry multiple VLAN traffic over a single physical link, configure trunking on the inter-switch links. Follow these steps: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Select the Multilayer switch and click on one of its ports connected to another switch.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Enter the following commands: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int gig1/0/1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switchport trunk encapsulation dot1q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switchport mode trunk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ex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do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wr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CA1E9D">
        <w:rPr>
          <w:rFonts w:ascii="Times New Roman" w:hAnsi="Times New Roman" w:cs="Times New Roman"/>
          <w:sz w:val="26"/>
          <w:szCs w:val="26"/>
        </w:rPr>
        <w:t xml:space="preserve"> Repeat the above steps for all inter-switch links.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8. Configuring Main Campus Router for DHCP: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We will configure the Main Campus Router to provide DHCP services to the PCs in different departments. Follow these steps for VLAN 10: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Select the Main Campus Router and enter the following commands: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en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config t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int gig0/0.10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encapsulation dot1Q 10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address 192.168.1.1 255.255.255.0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Repeat the above steps for other VLANs (e.g., VLAN 80).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c.</w:t>
      </w:r>
      <w:r w:rsidRPr="00CA1E9D">
        <w:rPr>
          <w:rFonts w:ascii="Times New Roman" w:hAnsi="Times New Roman" w:cs="Times New Roman"/>
          <w:sz w:val="26"/>
          <w:szCs w:val="26"/>
        </w:rPr>
        <w:t xml:space="preserve"> Create DHCP pools for each department. Enter the following commands for VLAN 10: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>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service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pool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acc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>-pool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network 192.168.1.0 255.255.255.0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default-router 192.168.1.1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dns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>-server 192.168.1.1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ex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d.</w:t>
      </w:r>
      <w:r w:rsidRPr="00CA1E9D">
        <w:rPr>
          <w:rFonts w:ascii="Times New Roman" w:hAnsi="Times New Roman" w:cs="Times New Roman"/>
          <w:sz w:val="26"/>
          <w:szCs w:val="26"/>
        </w:rPr>
        <w:t xml:space="preserve"> Repeat the above steps for other VLANs' DHCP pools.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9. Enabling RIP for Branch-to-Branch Communication: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To enable communication between different branches, we will use the RIP routing protocol. Follow these steps for the Main Campus Router: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Enter the following commands: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en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config t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router rip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version 2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network 10.10.10.0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network ...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ex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do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wr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b. Repeat the above steps for the Cloud Router, adding network 10.10.10.0 and other required networks to RIP.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10. VPN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Tunneling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for Secure Communication: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To establish secure communication between different campuses, we will configure a VPN tunnel. Follow these steps on both routers: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Enter the following commands on Main Campus Router: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 ```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en</w:t>
      </w:r>
      <w:proofErr w:type="spellEnd"/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 config t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 interface tunnel 1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proofErr w:type="spellStart"/>
      <w:r w:rsidRPr="00CA1E9D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address 172.16.1.1 255.255.255.252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 tunnel source Se/1/0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tunnel destination 10.10.10.6</w:t>
      </w: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   no shut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   ```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Repeat the above steps on the Cloud Router, using appropriate IP addresses.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11. Firewall Configurations for FTP Server: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To protect the FTP server, we will set up a firewall rule. Follow these steps: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</w:t>
      </w:r>
      <w:r w:rsidRPr="00CA1E9D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CA1E9D">
        <w:rPr>
          <w:rFonts w:ascii="Times New Roman" w:hAnsi="Times New Roman" w:cs="Times New Roman"/>
          <w:sz w:val="26"/>
          <w:szCs w:val="26"/>
        </w:rPr>
        <w:t xml:space="preserve"> Access the firewall configuration on the appropriate device.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 xml:space="preserve">    b.</w:t>
      </w:r>
      <w:r w:rsidRPr="00CA1E9D">
        <w:rPr>
          <w:rFonts w:ascii="Times New Roman" w:hAnsi="Times New Roman" w:cs="Times New Roman"/>
          <w:sz w:val="26"/>
          <w:szCs w:val="26"/>
        </w:rPr>
        <w:t xml:space="preserve"> Set up a rule to allow ICMP for only admin systems (e.g., 192.168.8.0 IP pattern) and deny ICMP for other systems.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12. Security Assessment Report: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Prepare a comprehensive security assessment report that highlights identified security risks, proposed solutions, and countermeasures to mitigate attack surface risks.</w:t>
      </w:r>
    </w:p>
    <w:p w:rsidR="00CA1E9D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</w:p>
    <w:p w:rsidR="00CA1E9D" w:rsidRPr="00CA1E9D" w:rsidRDefault="00CA1E9D" w:rsidP="00CA1E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E9D">
        <w:rPr>
          <w:rFonts w:ascii="Times New Roman" w:hAnsi="Times New Roman" w:cs="Times New Roman"/>
          <w:b/>
          <w:bCs/>
          <w:sz w:val="26"/>
          <w:szCs w:val="26"/>
        </w:rPr>
        <w:t>13. Conclusion:</w:t>
      </w:r>
    </w:p>
    <w:p w:rsidR="00B726C4" w:rsidRPr="00CA1E9D" w:rsidRDefault="00CA1E9D" w:rsidP="00CA1E9D">
      <w:pPr>
        <w:rPr>
          <w:rFonts w:ascii="Times New Roman" w:hAnsi="Times New Roman" w:cs="Times New Roman"/>
          <w:sz w:val="26"/>
          <w:szCs w:val="26"/>
        </w:rPr>
      </w:pPr>
      <w:r w:rsidRPr="00CA1E9D">
        <w:rPr>
          <w:rFonts w:ascii="Times New Roman" w:hAnsi="Times New Roman" w:cs="Times New Roman"/>
          <w:sz w:val="26"/>
          <w:szCs w:val="26"/>
        </w:rPr>
        <w:t xml:space="preserve">    Congratulations on completing the project! You have successfully </w:t>
      </w:r>
      <w:proofErr w:type="spellStart"/>
      <w:r w:rsidRPr="00CA1E9D">
        <w:rPr>
          <w:rFonts w:ascii="Times New Roman" w:hAnsi="Times New Roman" w:cs="Times New Roman"/>
          <w:sz w:val="26"/>
          <w:szCs w:val="26"/>
        </w:rPr>
        <w:t>analyzed</w:t>
      </w:r>
      <w:proofErr w:type="spellEnd"/>
      <w:r w:rsidRPr="00CA1E9D">
        <w:rPr>
          <w:rFonts w:ascii="Times New Roman" w:hAnsi="Times New Roman" w:cs="Times New Roman"/>
          <w:sz w:val="26"/>
          <w:szCs w:val="26"/>
        </w:rPr>
        <w:t xml:space="preserve"> and secured the network infrastructure of APSIT College. Your efforts in implementing various security controls will contribute to a safer network environment.</w:t>
      </w:r>
    </w:p>
    <w:sectPr w:rsidR="00B726C4" w:rsidRPr="00CA1E9D" w:rsidSect="00374972">
      <w:pgSz w:w="11906" w:h="16838"/>
      <w:pgMar w:top="1440" w:right="1440" w:bottom="1440" w:left="1440" w:header="0" w:footer="0" w:gutter="0"/>
      <w:cols w:space="708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drawingGridHorizontalSpacing w:val="20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9D"/>
    <w:rsid w:val="00374972"/>
    <w:rsid w:val="0083184E"/>
    <w:rsid w:val="00B726C4"/>
    <w:rsid w:val="00C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D129A"/>
  <w15:chartTrackingRefBased/>
  <w15:docId w15:val="{EC39A444-91C4-D64D-B6DE-5C4BA71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Mahapatra</dc:creator>
  <cp:keywords/>
  <dc:description/>
  <cp:lastModifiedBy>Devanshu Mahapatra</cp:lastModifiedBy>
  <cp:revision>1</cp:revision>
  <dcterms:created xsi:type="dcterms:W3CDTF">2023-07-27T20:00:00Z</dcterms:created>
  <dcterms:modified xsi:type="dcterms:W3CDTF">2023-07-27T20:03:00Z</dcterms:modified>
</cp:coreProperties>
</file>