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20976" w14:textId="77777777" w:rsidR="00631840" w:rsidRDefault="007D3411" w:rsidP="00740BF9">
      <w:pPr>
        <w:spacing w:line="276" w:lineRule="auto"/>
      </w:pPr>
      <w:r>
        <w:rPr>
          <w:noProof/>
        </w:rPr>
        <w:drawing>
          <wp:inline distT="0" distB="0" distL="0" distR="0" wp14:anchorId="2E4B465C" wp14:editId="3FEE8EEC">
            <wp:extent cx="2286000" cy="565150"/>
            <wp:effectExtent l="0" t="0" r="0" b="0"/>
            <wp:docPr id="222000942" name="Picture 1" descr="msw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86000" cy="565150"/>
                    </a:xfrm>
                    <a:prstGeom prst="rect">
                      <a:avLst/>
                    </a:prstGeom>
                  </pic:spPr>
                </pic:pic>
              </a:graphicData>
            </a:graphic>
          </wp:inline>
        </w:drawing>
      </w:r>
    </w:p>
    <w:p w14:paraId="7EA1CF6D" w14:textId="77777777" w:rsidR="003F7549" w:rsidRDefault="003F7549" w:rsidP="00740BF9">
      <w:pPr>
        <w:pStyle w:val="CoverTitle"/>
        <w:spacing w:line="276" w:lineRule="auto"/>
      </w:pPr>
      <w:r>
        <w:t xml:space="preserve">Architecture </w:t>
      </w:r>
      <w:r w:rsidR="00997916">
        <w:t>Vision</w:t>
      </w:r>
    </w:p>
    <w:p w14:paraId="209F8774" w14:textId="3FF95FCD" w:rsidR="003F7549" w:rsidRPr="00BA7E18" w:rsidRDefault="007D3411" w:rsidP="00740BF9">
      <w:pPr>
        <w:pStyle w:val="CoverTitle"/>
        <w:spacing w:line="276" w:lineRule="auto"/>
        <w:rPr>
          <w:lang w:val="en-US"/>
        </w:rPr>
      </w:pPr>
      <w:r w:rsidRPr="00BA7E18">
        <w:rPr>
          <w:lang w:val="en-US"/>
        </w:rPr>
        <w:t>Data Platform</w:t>
      </w:r>
      <w:r w:rsidR="009541CA" w:rsidRPr="00BA7E18">
        <w:rPr>
          <w:lang w:val="en-US"/>
        </w:rPr>
        <w:t xml:space="preserve"> project</w:t>
      </w:r>
      <w:r w:rsidR="00E52C5F" w:rsidRPr="00BA7E18">
        <w:rPr>
          <w:lang w:val="en-US"/>
        </w:rPr>
        <w:br/>
      </w:r>
      <w:proofErr w:type="spellStart"/>
      <w:r w:rsidRPr="00BA7E18">
        <w:rPr>
          <w:lang w:val="en-US"/>
        </w:rPr>
        <w:t>Vår</w:t>
      </w:r>
      <w:proofErr w:type="spellEnd"/>
      <w:r w:rsidRPr="00BA7E18">
        <w:rPr>
          <w:lang w:val="en-US"/>
        </w:rPr>
        <w:t xml:space="preserve"> </w:t>
      </w:r>
      <w:proofErr w:type="spellStart"/>
      <w:r w:rsidRPr="00BA7E18">
        <w:rPr>
          <w:lang w:val="en-US"/>
        </w:rPr>
        <w:t>Energi</w:t>
      </w:r>
      <w:proofErr w:type="spellEnd"/>
      <w:r w:rsidR="005932EF" w:rsidRPr="00BA7E18">
        <w:rPr>
          <w:lang w:val="en-US"/>
        </w:rPr>
        <w:t xml:space="preserve"> 2020</w:t>
      </w:r>
    </w:p>
    <w:p w14:paraId="0C18BCAC" w14:textId="77777777" w:rsidR="003F7549" w:rsidRDefault="003F7549" w:rsidP="00740BF9">
      <w:pPr>
        <w:pStyle w:val="UnnumberedHeading"/>
        <w:spacing w:line="276" w:lineRule="auto"/>
      </w:pPr>
      <w:bookmarkStart w:id="0" w:name="hp_LogicalHeaderComplete"/>
      <w:r w:rsidRPr="00BA7E18">
        <w:rPr>
          <w:lang w:val="en-US"/>
        </w:rPr>
        <w:br w:type="page"/>
      </w:r>
      <w:r>
        <w:lastRenderedPageBreak/>
        <w:t>Table of Contents</w:t>
      </w:r>
    </w:p>
    <w:p w14:paraId="5CF2DF55" w14:textId="038734B8" w:rsidR="00D077BB" w:rsidRDefault="008F3BC8">
      <w:pPr>
        <w:pStyle w:val="TOC1"/>
        <w:rPr>
          <w:rFonts w:asciiTheme="minorHAnsi" w:eastAsiaTheme="minorEastAsia" w:hAnsiTheme="minorHAnsi" w:cstheme="minorBidi"/>
          <w:sz w:val="22"/>
          <w:szCs w:val="22"/>
          <w:lang w:val="nb-NO" w:eastAsia="nb-NO"/>
        </w:rPr>
      </w:pPr>
      <w:r w:rsidRPr="002A48C1">
        <w:rPr>
          <w:b/>
          <w:bCs/>
        </w:rPr>
        <w:fldChar w:fldCharType="begin"/>
      </w:r>
      <w:r w:rsidRPr="002A48C1">
        <w:rPr>
          <w:b/>
          <w:bCs/>
        </w:rPr>
        <w:instrText xml:space="preserve"> TOC \o "1-1" \h \z </w:instrText>
      </w:r>
      <w:r w:rsidRPr="002A48C1">
        <w:rPr>
          <w:b/>
          <w:bCs/>
        </w:rPr>
        <w:fldChar w:fldCharType="separate"/>
      </w:r>
      <w:hyperlink w:anchor="_Toc44508709" w:history="1">
        <w:r w:rsidR="00D077BB" w:rsidRPr="00F73758">
          <w:rPr>
            <w:rStyle w:val="Hyperlink"/>
          </w:rPr>
          <w:t>1</w:t>
        </w:r>
        <w:r w:rsidR="00D077BB">
          <w:rPr>
            <w:rFonts w:asciiTheme="minorHAnsi" w:eastAsiaTheme="minorEastAsia" w:hAnsiTheme="minorHAnsi" w:cstheme="minorBidi"/>
            <w:sz w:val="22"/>
            <w:szCs w:val="22"/>
            <w:lang w:val="nb-NO" w:eastAsia="nb-NO"/>
          </w:rPr>
          <w:tab/>
        </w:r>
        <w:r w:rsidR="00D077BB" w:rsidRPr="00F73758">
          <w:rPr>
            <w:rStyle w:val="Hyperlink"/>
          </w:rPr>
          <w:t>Problem Description</w:t>
        </w:r>
        <w:r w:rsidR="00D077BB">
          <w:rPr>
            <w:webHidden/>
          </w:rPr>
          <w:tab/>
        </w:r>
        <w:r w:rsidR="00D077BB">
          <w:rPr>
            <w:webHidden/>
          </w:rPr>
          <w:fldChar w:fldCharType="begin"/>
        </w:r>
        <w:r w:rsidR="00D077BB">
          <w:rPr>
            <w:webHidden/>
          </w:rPr>
          <w:instrText xml:space="preserve"> PAGEREF _Toc44508709 \h </w:instrText>
        </w:r>
        <w:r w:rsidR="00D077BB">
          <w:rPr>
            <w:webHidden/>
          </w:rPr>
        </w:r>
        <w:r w:rsidR="00D077BB">
          <w:rPr>
            <w:webHidden/>
          </w:rPr>
          <w:fldChar w:fldCharType="separate"/>
        </w:r>
        <w:r w:rsidR="00D077BB">
          <w:rPr>
            <w:webHidden/>
          </w:rPr>
          <w:t>4</w:t>
        </w:r>
        <w:r w:rsidR="00D077BB">
          <w:rPr>
            <w:webHidden/>
          </w:rPr>
          <w:fldChar w:fldCharType="end"/>
        </w:r>
      </w:hyperlink>
    </w:p>
    <w:p w14:paraId="6C6EA6D4" w14:textId="2AE82F19" w:rsidR="00D077BB" w:rsidRDefault="008626D2">
      <w:pPr>
        <w:pStyle w:val="TOC1"/>
        <w:rPr>
          <w:rFonts w:asciiTheme="minorHAnsi" w:eastAsiaTheme="minorEastAsia" w:hAnsiTheme="minorHAnsi" w:cstheme="minorBidi"/>
          <w:sz w:val="22"/>
          <w:szCs w:val="22"/>
          <w:lang w:val="nb-NO" w:eastAsia="nb-NO"/>
        </w:rPr>
      </w:pPr>
      <w:hyperlink w:anchor="_Toc44508710" w:history="1">
        <w:r w:rsidR="00D077BB" w:rsidRPr="00F73758">
          <w:rPr>
            <w:rStyle w:val="Hyperlink"/>
          </w:rPr>
          <w:t>2</w:t>
        </w:r>
        <w:r w:rsidR="00D077BB">
          <w:rPr>
            <w:rFonts w:asciiTheme="minorHAnsi" w:eastAsiaTheme="minorEastAsia" w:hAnsiTheme="minorHAnsi" w:cstheme="minorBidi"/>
            <w:sz w:val="22"/>
            <w:szCs w:val="22"/>
            <w:lang w:val="nb-NO" w:eastAsia="nb-NO"/>
          </w:rPr>
          <w:tab/>
        </w:r>
        <w:r w:rsidR="00D077BB" w:rsidRPr="00F73758">
          <w:rPr>
            <w:rStyle w:val="Hyperlink"/>
          </w:rPr>
          <w:t>Detailed Objectives</w:t>
        </w:r>
        <w:r w:rsidR="00D077BB">
          <w:rPr>
            <w:webHidden/>
          </w:rPr>
          <w:tab/>
        </w:r>
        <w:r w:rsidR="00D077BB">
          <w:rPr>
            <w:webHidden/>
          </w:rPr>
          <w:fldChar w:fldCharType="begin"/>
        </w:r>
        <w:r w:rsidR="00D077BB">
          <w:rPr>
            <w:webHidden/>
          </w:rPr>
          <w:instrText xml:space="preserve"> PAGEREF _Toc44508710 \h </w:instrText>
        </w:r>
        <w:r w:rsidR="00D077BB">
          <w:rPr>
            <w:webHidden/>
          </w:rPr>
        </w:r>
        <w:r w:rsidR="00D077BB">
          <w:rPr>
            <w:webHidden/>
          </w:rPr>
          <w:fldChar w:fldCharType="separate"/>
        </w:r>
        <w:r w:rsidR="00D077BB">
          <w:rPr>
            <w:webHidden/>
          </w:rPr>
          <w:t>7</w:t>
        </w:r>
        <w:r w:rsidR="00D077BB">
          <w:rPr>
            <w:webHidden/>
          </w:rPr>
          <w:fldChar w:fldCharType="end"/>
        </w:r>
      </w:hyperlink>
    </w:p>
    <w:p w14:paraId="6C0302E2" w14:textId="7BD198E6" w:rsidR="00D077BB" w:rsidRDefault="008626D2">
      <w:pPr>
        <w:pStyle w:val="TOC1"/>
        <w:rPr>
          <w:rFonts w:asciiTheme="minorHAnsi" w:eastAsiaTheme="minorEastAsia" w:hAnsiTheme="minorHAnsi" w:cstheme="minorBidi"/>
          <w:sz w:val="22"/>
          <w:szCs w:val="22"/>
          <w:lang w:val="nb-NO" w:eastAsia="nb-NO"/>
        </w:rPr>
      </w:pPr>
      <w:hyperlink w:anchor="_Toc44508711" w:history="1">
        <w:r w:rsidR="00D077BB" w:rsidRPr="00F73758">
          <w:rPr>
            <w:rStyle w:val="Hyperlink"/>
          </w:rPr>
          <w:t>3</w:t>
        </w:r>
        <w:r w:rsidR="00D077BB">
          <w:rPr>
            <w:rFonts w:asciiTheme="minorHAnsi" w:eastAsiaTheme="minorEastAsia" w:hAnsiTheme="minorHAnsi" w:cstheme="minorBidi"/>
            <w:sz w:val="22"/>
            <w:szCs w:val="22"/>
            <w:lang w:val="nb-NO" w:eastAsia="nb-NO"/>
          </w:rPr>
          <w:tab/>
        </w:r>
        <w:r w:rsidR="00D077BB" w:rsidRPr="00F73758">
          <w:rPr>
            <w:rStyle w:val="Hyperlink"/>
          </w:rPr>
          <w:t>Actors and their Roles and Responsibilities</w:t>
        </w:r>
        <w:r w:rsidR="00D077BB">
          <w:rPr>
            <w:webHidden/>
          </w:rPr>
          <w:tab/>
        </w:r>
        <w:r w:rsidR="00D077BB">
          <w:rPr>
            <w:webHidden/>
          </w:rPr>
          <w:fldChar w:fldCharType="begin"/>
        </w:r>
        <w:r w:rsidR="00D077BB">
          <w:rPr>
            <w:webHidden/>
          </w:rPr>
          <w:instrText xml:space="preserve"> PAGEREF _Toc44508711 \h </w:instrText>
        </w:r>
        <w:r w:rsidR="00D077BB">
          <w:rPr>
            <w:webHidden/>
          </w:rPr>
        </w:r>
        <w:r w:rsidR="00D077BB">
          <w:rPr>
            <w:webHidden/>
          </w:rPr>
          <w:fldChar w:fldCharType="separate"/>
        </w:r>
        <w:r w:rsidR="00D077BB">
          <w:rPr>
            <w:webHidden/>
          </w:rPr>
          <w:t>8</w:t>
        </w:r>
        <w:r w:rsidR="00D077BB">
          <w:rPr>
            <w:webHidden/>
          </w:rPr>
          <w:fldChar w:fldCharType="end"/>
        </w:r>
      </w:hyperlink>
    </w:p>
    <w:p w14:paraId="4A927949" w14:textId="2F11F884" w:rsidR="00D077BB" w:rsidRDefault="008626D2">
      <w:pPr>
        <w:pStyle w:val="TOC1"/>
        <w:rPr>
          <w:rFonts w:asciiTheme="minorHAnsi" w:eastAsiaTheme="minorEastAsia" w:hAnsiTheme="minorHAnsi" w:cstheme="minorBidi"/>
          <w:sz w:val="22"/>
          <w:szCs w:val="22"/>
          <w:lang w:val="nb-NO" w:eastAsia="nb-NO"/>
        </w:rPr>
      </w:pPr>
      <w:hyperlink w:anchor="_Toc44508712" w:history="1">
        <w:r w:rsidR="00D077BB" w:rsidRPr="00F73758">
          <w:rPr>
            <w:rStyle w:val="Hyperlink"/>
          </w:rPr>
          <w:t>4</w:t>
        </w:r>
        <w:r w:rsidR="00D077BB">
          <w:rPr>
            <w:rFonts w:asciiTheme="minorHAnsi" w:eastAsiaTheme="minorEastAsia" w:hAnsiTheme="minorHAnsi" w:cstheme="minorBidi"/>
            <w:sz w:val="22"/>
            <w:szCs w:val="22"/>
            <w:lang w:val="nb-NO" w:eastAsia="nb-NO"/>
          </w:rPr>
          <w:tab/>
        </w:r>
        <w:r w:rsidR="00D077BB" w:rsidRPr="00F73758">
          <w:rPr>
            <w:rStyle w:val="Hyperlink"/>
          </w:rPr>
          <w:t>Resulting Architecture Model</w:t>
        </w:r>
        <w:r w:rsidR="00D077BB">
          <w:rPr>
            <w:webHidden/>
          </w:rPr>
          <w:tab/>
        </w:r>
        <w:r w:rsidR="00D077BB">
          <w:rPr>
            <w:webHidden/>
          </w:rPr>
          <w:fldChar w:fldCharType="begin"/>
        </w:r>
        <w:r w:rsidR="00D077BB">
          <w:rPr>
            <w:webHidden/>
          </w:rPr>
          <w:instrText xml:space="preserve"> PAGEREF _Toc44508712 \h </w:instrText>
        </w:r>
        <w:r w:rsidR="00D077BB">
          <w:rPr>
            <w:webHidden/>
          </w:rPr>
        </w:r>
        <w:r w:rsidR="00D077BB">
          <w:rPr>
            <w:webHidden/>
          </w:rPr>
          <w:fldChar w:fldCharType="separate"/>
        </w:r>
        <w:r w:rsidR="00D077BB">
          <w:rPr>
            <w:webHidden/>
          </w:rPr>
          <w:t>9</w:t>
        </w:r>
        <w:r w:rsidR="00D077BB">
          <w:rPr>
            <w:webHidden/>
          </w:rPr>
          <w:fldChar w:fldCharType="end"/>
        </w:r>
      </w:hyperlink>
    </w:p>
    <w:p w14:paraId="7043AF9F" w14:textId="00470BE6" w:rsidR="00D077BB" w:rsidRDefault="008626D2">
      <w:pPr>
        <w:pStyle w:val="TOC1"/>
        <w:rPr>
          <w:rFonts w:asciiTheme="minorHAnsi" w:eastAsiaTheme="minorEastAsia" w:hAnsiTheme="minorHAnsi" w:cstheme="minorBidi"/>
          <w:sz w:val="22"/>
          <w:szCs w:val="22"/>
          <w:lang w:val="nb-NO" w:eastAsia="nb-NO"/>
        </w:rPr>
      </w:pPr>
      <w:hyperlink w:anchor="_Toc44508713" w:history="1">
        <w:r w:rsidR="00D077BB" w:rsidRPr="00F73758">
          <w:rPr>
            <w:rStyle w:val="Hyperlink"/>
          </w:rPr>
          <w:t>5</w:t>
        </w:r>
        <w:r w:rsidR="00D077BB">
          <w:rPr>
            <w:rFonts w:asciiTheme="minorHAnsi" w:eastAsiaTheme="minorEastAsia" w:hAnsiTheme="minorHAnsi" w:cstheme="minorBidi"/>
            <w:sz w:val="22"/>
            <w:szCs w:val="22"/>
            <w:lang w:val="nb-NO" w:eastAsia="nb-NO"/>
          </w:rPr>
          <w:tab/>
        </w:r>
        <w:r w:rsidR="00D077BB" w:rsidRPr="00F73758">
          <w:rPr>
            <w:rStyle w:val="Hyperlink"/>
          </w:rPr>
          <w:t>End Vision Statement</w:t>
        </w:r>
        <w:r w:rsidR="00D077BB">
          <w:rPr>
            <w:webHidden/>
          </w:rPr>
          <w:tab/>
        </w:r>
        <w:r w:rsidR="00D077BB">
          <w:rPr>
            <w:webHidden/>
          </w:rPr>
          <w:fldChar w:fldCharType="begin"/>
        </w:r>
        <w:r w:rsidR="00D077BB">
          <w:rPr>
            <w:webHidden/>
          </w:rPr>
          <w:instrText xml:space="preserve"> PAGEREF _Toc44508713 \h </w:instrText>
        </w:r>
        <w:r w:rsidR="00D077BB">
          <w:rPr>
            <w:webHidden/>
          </w:rPr>
        </w:r>
        <w:r w:rsidR="00D077BB">
          <w:rPr>
            <w:webHidden/>
          </w:rPr>
          <w:fldChar w:fldCharType="separate"/>
        </w:r>
        <w:r w:rsidR="00D077BB">
          <w:rPr>
            <w:webHidden/>
          </w:rPr>
          <w:t>20</w:t>
        </w:r>
        <w:r w:rsidR="00D077BB">
          <w:rPr>
            <w:webHidden/>
          </w:rPr>
          <w:fldChar w:fldCharType="end"/>
        </w:r>
      </w:hyperlink>
    </w:p>
    <w:p w14:paraId="53E48848" w14:textId="542650B4" w:rsidR="003F7549" w:rsidRDefault="008F3BC8" w:rsidP="00740BF9">
      <w:pPr>
        <w:spacing w:line="276" w:lineRule="auto"/>
        <w:rPr>
          <w:b/>
          <w:bCs/>
          <w:noProof/>
          <w:sz w:val="20"/>
        </w:rPr>
      </w:pPr>
      <w:r w:rsidRPr="002A48C1">
        <w:rPr>
          <w:b/>
          <w:bCs/>
          <w:noProof/>
          <w:sz w:val="20"/>
        </w:rPr>
        <w:fldChar w:fldCharType="end"/>
      </w:r>
    </w:p>
    <w:p w14:paraId="253D35A1" w14:textId="383F26B9" w:rsidR="009541CA" w:rsidRDefault="009541CA" w:rsidP="00740BF9">
      <w:pPr>
        <w:spacing w:line="276" w:lineRule="auto"/>
        <w:rPr>
          <w:b/>
          <w:bCs/>
          <w:noProof/>
          <w:sz w:val="20"/>
        </w:rPr>
      </w:pPr>
    </w:p>
    <w:p w14:paraId="69BD5AC0" w14:textId="204F65E6" w:rsidR="009541CA" w:rsidRDefault="009541CA" w:rsidP="00740BF9">
      <w:pPr>
        <w:spacing w:line="276" w:lineRule="auto"/>
        <w:rPr>
          <w:b/>
          <w:bCs/>
          <w:noProof/>
          <w:sz w:val="20"/>
        </w:rPr>
      </w:pPr>
    </w:p>
    <w:p w14:paraId="2104DC7B" w14:textId="528B2FCD" w:rsidR="009541CA" w:rsidRDefault="009541CA" w:rsidP="00740BF9">
      <w:pPr>
        <w:spacing w:line="276" w:lineRule="auto"/>
        <w:rPr>
          <w:b/>
          <w:bCs/>
          <w:noProof/>
          <w:sz w:val="20"/>
        </w:rPr>
      </w:pPr>
    </w:p>
    <w:p w14:paraId="40B5B280" w14:textId="158DA8FA" w:rsidR="009541CA" w:rsidRDefault="009541CA" w:rsidP="00740BF9">
      <w:pPr>
        <w:spacing w:line="276" w:lineRule="auto"/>
        <w:rPr>
          <w:b/>
          <w:bCs/>
          <w:noProof/>
          <w:sz w:val="20"/>
        </w:rPr>
      </w:pPr>
    </w:p>
    <w:p w14:paraId="76983571" w14:textId="484719D9" w:rsidR="009541CA" w:rsidRDefault="009541CA" w:rsidP="00740BF9">
      <w:pPr>
        <w:spacing w:line="276" w:lineRule="auto"/>
        <w:rPr>
          <w:b/>
          <w:bCs/>
          <w:noProof/>
          <w:sz w:val="20"/>
        </w:rPr>
      </w:pPr>
    </w:p>
    <w:p w14:paraId="6AB785F4" w14:textId="1D9ABF9A" w:rsidR="009541CA" w:rsidRDefault="009541CA" w:rsidP="00740BF9">
      <w:pPr>
        <w:spacing w:line="276" w:lineRule="auto"/>
        <w:rPr>
          <w:b/>
          <w:bCs/>
          <w:noProof/>
          <w:sz w:val="20"/>
        </w:rPr>
      </w:pPr>
    </w:p>
    <w:p w14:paraId="54B5483E" w14:textId="49A14F6F" w:rsidR="009541CA" w:rsidRDefault="009541CA" w:rsidP="00740BF9">
      <w:pPr>
        <w:spacing w:line="276" w:lineRule="auto"/>
        <w:rPr>
          <w:b/>
          <w:bCs/>
          <w:noProof/>
          <w:sz w:val="20"/>
        </w:rPr>
      </w:pPr>
    </w:p>
    <w:p w14:paraId="4C713827" w14:textId="2E842069" w:rsidR="009541CA" w:rsidRDefault="009541CA" w:rsidP="00740BF9">
      <w:pPr>
        <w:spacing w:line="276" w:lineRule="auto"/>
        <w:rPr>
          <w:b/>
          <w:bCs/>
          <w:noProof/>
          <w:sz w:val="20"/>
        </w:rPr>
      </w:pPr>
    </w:p>
    <w:p w14:paraId="1DDC39BB" w14:textId="249F8FC1" w:rsidR="009541CA" w:rsidRDefault="009541CA" w:rsidP="00740BF9">
      <w:pPr>
        <w:spacing w:line="276" w:lineRule="auto"/>
        <w:rPr>
          <w:b/>
          <w:bCs/>
          <w:noProof/>
          <w:sz w:val="20"/>
        </w:rPr>
      </w:pPr>
    </w:p>
    <w:p w14:paraId="185AAA45" w14:textId="6942D3A8" w:rsidR="009541CA" w:rsidRDefault="009541CA" w:rsidP="00740BF9">
      <w:pPr>
        <w:spacing w:line="276" w:lineRule="auto"/>
        <w:rPr>
          <w:b/>
          <w:bCs/>
          <w:noProof/>
          <w:sz w:val="20"/>
        </w:rPr>
      </w:pPr>
    </w:p>
    <w:p w14:paraId="43BED5E2" w14:textId="0B2010A1" w:rsidR="009541CA" w:rsidRDefault="009541CA" w:rsidP="00740BF9">
      <w:pPr>
        <w:spacing w:line="276" w:lineRule="auto"/>
        <w:rPr>
          <w:b/>
          <w:bCs/>
          <w:noProof/>
          <w:sz w:val="20"/>
        </w:rPr>
      </w:pPr>
    </w:p>
    <w:p w14:paraId="682A9593" w14:textId="44B9253C" w:rsidR="009541CA" w:rsidRDefault="009541CA" w:rsidP="00740BF9">
      <w:pPr>
        <w:spacing w:line="276" w:lineRule="auto"/>
        <w:rPr>
          <w:b/>
          <w:bCs/>
          <w:noProof/>
          <w:sz w:val="20"/>
        </w:rPr>
      </w:pPr>
    </w:p>
    <w:p w14:paraId="0DD639CE" w14:textId="6E74407E" w:rsidR="009541CA" w:rsidRDefault="009541CA" w:rsidP="00740BF9">
      <w:pPr>
        <w:spacing w:line="276" w:lineRule="auto"/>
        <w:rPr>
          <w:b/>
          <w:bCs/>
          <w:noProof/>
          <w:sz w:val="20"/>
        </w:rPr>
      </w:pPr>
    </w:p>
    <w:p w14:paraId="7CDB0580" w14:textId="796EF6B5" w:rsidR="009541CA" w:rsidRDefault="009541CA" w:rsidP="00740BF9">
      <w:pPr>
        <w:spacing w:line="276" w:lineRule="auto"/>
        <w:rPr>
          <w:b/>
          <w:bCs/>
          <w:noProof/>
          <w:sz w:val="20"/>
        </w:rPr>
      </w:pPr>
    </w:p>
    <w:p w14:paraId="30FB7DA8" w14:textId="3B107245" w:rsidR="009541CA" w:rsidRDefault="009541CA" w:rsidP="00740BF9">
      <w:pPr>
        <w:spacing w:line="276" w:lineRule="auto"/>
        <w:rPr>
          <w:b/>
          <w:bCs/>
          <w:noProof/>
          <w:sz w:val="20"/>
        </w:rPr>
      </w:pPr>
    </w:p>
    <w:p w14:paraId="00FC8B8D" w14:textId="73824276" w:rsidR="009541CA" w:rsidRDefault="009541CA" w:rsidP="00740BF9">
      <w:pPr>
        <w:spacing w:line="276" w:lineRule="auto"/>
        <w:rPr>
          <w:b/>
          <w:bCs/>
          <w:noProof/>
          <w:sz w:val="20"/>
        </w:rPr>
      </w:pPr>
    </w:p>
    <w:p w14:paraId="673CA971" w14:textId="1D3D541B" w:rsidR="009541CA" w:rsidRDefault="009541CA" w:rsidP="00740BF9">
      <w:pPr>
        <w:spacing w:line="276" w:lineRule="auto"/>
        <w:rPr>
          <w:b/>
          <w:bCs/>
          <w:noProof/>
          <w:sz w:val="20"/>
        </w:rPr>
      </w:pPr>
    </w:p>
    <w:p w14:paraId="54D0538B" w14:textId="5721DD20" w:rsidR="009541CA" w:rsidRDefault="009541CA" w:rsidP="00740BF9">
      <w:pPr>
        <w:spacing w:line="276" w:lineRule="auto"/>
        <w:rPr>
          <w:b/>
          <w:bCs/>
          <w:noProof/>
          <w:sz w:val="20"/>
        </w:rPr>
      </w:pPr>
    </w:p>
    <w:p w14:paraId="492D0877" w14:textId="5FAA9006" w:rsidR="009541CA" w:rsidRDefault="009541CA" w:rsidP="00740BF9">
      <w:pPr>
        <w:spacing w:line="276" w:lineRule="auto"/>
        <w:rPr>
          <w:b/>
          <w:bCs/>
          <w:noProof/>
          <w:sz w:val="20"/>
        </w:rPr>
      </w:pPr>
    </w:p>
    <w:p w14:paraId="2D642B5E" w14:textId="76E09248" w:rsidR="009541CA" w:rsidRDefault="009541CA" w:rsidP="00740BF9">
      <w:pPr>
        <w:spacing w:line="276" w:lineRule="auto"/>
        <w:rPr>
          <w:b/>
          <w:bCs/>
          <w:noProof/>
          <w:sz w:val="20"/>
        </w:rPr>
      </w:pPr>
    </w:p>
    <w:p w14:paraId="2058CBE5" w14:textId="0992CDDC" w:rsidR="009541CA" w:rsidRDefault="009541CA" w:rsidP="00740BF9">
      <w:pPr>
        <w:spacing w:line="276" w:lineRule="auto"/>
        <w:rPr>
          <w:b/>
          <w:bCs/>
          <w:noProof/>
          <w:sz w:val="20"/>
        </w:rPr>
      </w:pPr>
    </w:p>
    <w:p w14:paraId="5FF03734" w14:textId="1D82AE45" w:rsidR="009541CA" w:rsidRDefault="009541CA" w:rsidP="00740BF9">
      <w:pPr>
        <w:spacing w:line="276" w:lineRule="auto"/>
        <w:rPr>
          <w:b/>
          <w:bCs/>
          <w:noProof/>
          <w:sz w:val="20"/>
        </w:rPr>
      </w:pPr>
    </w:p>
    <w:p w14:paraId="39644184" w14:textId="5632447C" w:rsidR="009541CA" w:rsidRDefault="009541CA" w:rsidP="00740BF9">
      <w:pPr>
        <w:spacing w:line="276" w:lineRule="auto"/>
        <w:rPr>
          <w:b/>
          <w:bCs/>
          <w:noProof/>
          <w:sz w:val="20"/>
        </w:rPr>
      </w:pPr>
    </w:p>
    <w:p w14:paraId="617A3996" w14:textId="290028F4" w:rsidR="009541CA" w:rsidRDefault="009541CA" w:rsidP="00740BF9">
      <w:pPr>
        <w:spacing w:line="276" w:lineRule="auto"/>
        <w:rPr>
          <w:b/>
          <w:bCs/>
          <w:noProof/>
          <w:sz w:val="20"/>
        </w:rPr>
      </w:pPr>
    </w:p>
    <w:p w14:paraId="062FDCFB" w14:textId="753D2F78" w:rsidR="009541CA" w:rsidRDefault="009541CA" w:rsidP="00740BF9">
      <w:pPr>
        <w:spacing w:line="276" w:lineRule="auto"/>
        <w:rPr>
          <w:b/>
          <w:bCs/>
          <w:noProof/>
          <w:sz w:val="20"/>
        </w:rPr>
      </w:pPr>
    </w:p>
    <w:p w14:paraId="475307D4" w14:textId="40A01E58" w:rsidR="009541CA" w:rsidRDefault="009541CA" w:rsidP="00740BF9">
      <w:pPr>
        <w:spacing w:line="276" w:lineRule="auto"/>
      </w:pPr>
    </w:p>
    <w:p w14:paraId="59B8DAC1" w14:textId="77777777" w:rsidR="00D077BB" w:rsidRDefault="00D077BB" w:rsidP="00740BF9">
      <w:pPr>
        <w:spacing w:line="276" w:lineRule="auto"/>
      </w:pPr>
    </w:p>
    <w:p w14:paraId="014D2147" w14:textId="77777777" w:rsidR="003F7549" w:rsidRDefault="003F7549" w:rsidP="00740BF9">
      <w:pPr>
        <w:pStyle w:val="UnnumberedHeading"/>
        <w:spacing w:line="276" w:lineRule="auto"/>
      </w:pPr>
      <w:r>
        <w:lastRenderedPageBreak/>
        <w:t>Document Information</w:t>
      </w:r>
    </w:p>
    <w:tbl>
      <w:tblPr>
        <w:tblW w:w="97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55"/>
        <w:gridCol w:w="4205"/>
        <w:gridCol w:w="2880"/>
        <w:gridCol w:w="1080"/>
      </w:tblGrid>
      <w:tr w:rsidR="003F7549" w14:paraId="0DE3B4AC" w14:textId="77777777" w:rsidTr="00A35F1B">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07026295" w14:textId="77777777" w:rsidR="003F7549" w:rsidRPr="0008027D" w:rsidRDefault="003F7549" w:rsidP="00740BF9">
            <w:pPr>
              <w:pStyle w:val="TableText"/>
              <w:spacing w:line="276" w:lineRule="auto"/>
              <w:rPr>
                <w:b/>
              </w:rPr>
            </w:pPr>
            <w:r w:rsidRPr="0008027D">
              <w:rPr>
                <w:b/>
              </w:rPr>
              <w:t>Project Name:</w:t>
            </w:r>
          </w:p>
        </w:tc>
        <w:tc>
          <w:tcPr>
            <w:tcW w:w="8165" w:type="dxa"/>
            <w:gridSpan w:val="3"/>
            <w:tcBorders>
              <w:top w:val="single" w:sz="2" w:space="0" w:color="808080"/>
              <w:left w:val="single" w:sz="2" w:space="0" w:color="808080"/>
              <w:bottom w:val="single" w:sz="2" w:space="0" w:color="808080"/>
              <w:right w:val="single" w:sz="2" w:space="0" w:color="808080"/>
            </w:tcBorders>
          </w:tcPr>
          <w:p w14:paraId="018CB40B" w14:textId="77777777" w:rsidR="003F7549" w:rsidRDefault="007D3411" w:rsidP="00740BF9">
            <w:pPr>
              <w:pStyle w:val="TableText"/>
              <w:spacing w:line="276" w:lineRule="auto"/>
            </w:pPr>
            <w:r>
              <w:t>Data Platform</w:t>
            </w:r>
          </w:p>
        </w:tc>
      </w:tr>
      <w:tr w:rsidR="003F7549" w14:paraId="6730E567" w14:textId="77777777" w:rsidTr="00A35F1B">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7396DBD3" w14:textId="77777777" w:rsidR="003F7549" w:rsidRPr="0008027D" w:rsidRDefault="003F7549" w:rsidP="00740BF9">
            <w:pPr>
              <w:pStyle w:val="TableText"/>
              <w:spacing w:line="276" w:lineRule="auto"/>
              <w:rPr>
                <w:b/>
              </w:rPr>
            </w:pPr>
            <w:r w:rsidRPr="0008027D">
              <w:rPr>
                <w:b/>
              </w:rPr>
              <w:t>Prepared By:</w:t>
            </w:r>
          </w:p>
        </w:tc>
        <w:tc>
          <w:tcPr>
            <w:tcW w:w="4205" w:type="dxa"/>
            <w:tcBorders>
              <w:top w:val="single" w:sz="2" w:space="0" w:color="808080"/>
              <w:left w:val="single" w:sz="2" w:space="0" w:color="808080"/>
              <w:bottom w:val="single" w:sz="2" w:space="0" w:color="808080"/>
              <w:right w:val="single" w:sz="2" w:space="0" w:color="808080"/>
            </w:tcBorders>
          </w:tcPr>
          <w:p w14:paraId="7D7C1739" w14:textId="247E0102" w:rsidR="003F7549" w:rsidRPr="003E6B5E" w:rsidRDefault="003E6B5E" w:rsidP="00740BF9">
            <w:pPr>
              <w:pStyle w:val="TableText"/>
              <w:spacing w:line="276" w:lineRule="auto"/>
              <w:rPr>
                <w:lang w:val="nb-NO"/>
              </w:rPr>
            </w:pPr>
            <w:r w:rsidRPr="003E6B5E">
              <w:rPr>
                <w:lang w:val="nb-NO"/>
              </w:rPr>
              <w:t>Renate Endal, Christine Toft Stenersen, Nedyalka De</w:t>
            </w:r>
            <w:r>
              <w:rPr>
                <w:lang w:val="nb-NO"/>
              </w:rPr>
              <w:t xml:space="preserve">listoyanova, </w:t>
            </w:r>
            <w:r w:rsidR="00671905">
              <w:rPr>
                <w:lang w:val="nb-NO"/>
              </w:rPr>
              <w:t>Morten Taksrud</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1C93E35D" w14:textId="77777777" w:rsidR="003F7549" w:rsidRPr="0008027D" w:rsidRDefault="003F7549" w:rsidP="00740BF9">
            <w:pPr>
              <w:pStyle w:val="TableText"/>
              <w:spacing w:line="276" w:lineRule="auto"/>
              <w:rPr>
                <w:b/>
              </w:rPr>
            </w:pPr>
            <w:r w:rsidRPr="0008027D">
              <w:rPr>
                <w:b/>
              </w:rPr>
              <w:t>Document Version No:</w:t>
            </w:r>
          </w:p>
        </w:tc>
        <w:tc>
          <w:tcPr>
            <w:tcW w:w="1080" w:type="dxa"/>
            <w:tcBorders>
              <w:top w:val="single" w:sz="2" w:space="0" w:color="808080"/>
              <w:left w:val="single" w:sz="2" w:space="0" w:color="808080"/>
              <w:bottom w:val="single" w:sz="2" w:space="0" w:color="808080"/>
              <w:right w:val="single" w:sz="2" w:space="0" w:color="808080"/>
            </w:tcBorders>
          </w:tcPr>
          <w:p w14:paraId="708631C9" w14:textId="4A25DDCD" w:rsidR="003F7549" w:rsidRDefault="00B378B2" w:rsidP="00740BF9">
            <w:pPr>
              <w:pStyle w:val="TableText"/>
              <w:spacing w:line="276" w:lineRule="auto"/>
            </w:pPr>
            <w:r>
              <w:t>1</w:t>
            </w:r>
          </w:p>
        </w:tc>
      </w:tr>
      <w:tr w:rsidR="003F7549" w14:paraId="1E84B94A" w14:textId="77777777" w:rsidTr="00A35F1B">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59DD8425" w14:textId="77777777" w:rsidR="003F7549" w:rsidRPr="0008027D" w:rsidRDefault="003F7549" w:rsidP="00740BF9">
            <w:pPr>
              <w:pStyle w:val="TableText"/>
              <w:spacing w:line="276" w:lineRule="auto"/>
              <w:rPr>
                <w:b/>
              </w:rPr>
            </w:pPr>
            <w:r w:rsidRPr="0008027D">
              <w:rPr>
                <w:b/>
              </w:rPr>
              <w:t>Title:</w:t>
            </w:r>
          </w:p>
        </w:tc>
        <w:tc>
          <w:tcPr>
            <w:tcW w:w="4205" w:type="dxa"/>
            <w:tcBorders>
              <w:top w:val="single" w:sz="2" w:space="0" w:color="808080"/>
              <w:left w:val="single" w:sz="2" w:space="0" w:color="808080"/>
              <w:bottom w:val="single" w:sz="2" w:space="0" w:color="808080"/>
              <w:right w:val="single" w:sz="2" w:space="0" w:color="808080"/>
            </w:tcBorders>
          </w:tcPr>
          <w:p w14:paraId="22237694" w14:textId="77777777" w:rsidR="003F7549" w:rsidRDefault="003F7549" w:rsidP="00740BF9">
            <w:pPr>
              <w:pStyle w:val="TableText"/>
              <w:spacing w:line="276" w:lineRule="auto"/>
            </w:pPr>
            <w:r>
              <w:t xml:space="preserve">Architecture </w:t>
            </w:r>
            <w:r w:rsidR="00997916">
              <w:t>Vision</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4588DE43" w14:textId="77777777" w:rsidR="003F7549" w:rsidRPr="0008027D" w:rsidRDefault="003F7549" w:rsidP="00740BF9">
            <w:pPr>
              <w:pStyle w:val="TableText"/>
              <w:spacing w:line="276" w:lineRule="auto"/>
              <w:rPr>
                <w:b/>
              </w:rPr>
            </w:pPr>
            <w:r w:rsidRPr="0008027D">
              <w:rPr>
                <w:b/>
              </w:rPr>
              <w:t>Document Version Date:</w:t>
            </w:r>
          </w:p>
        </w:tc>
        <w:tc>
          <w:tcPr>
            <w:tcW w:w="1080" w:type="dxa"/>
            <w:tcBorders>
              <w:top w:val="single" w:sz="2" w:space="0" w:color="808080"/>
              <w:left w:val="single" w:sz="2" w:space="0" w:color="808080"/>
              <w:bottom w:val="single" w:sz="2" w:space="0" w:color="808080"/>
              <w:right w:val="single" w:sz="2" w:space="0" w:color="808080"/>
            </w:tcBorders>
          </w:tcPr>
          <w:p w14:paraId="2EC389A8" w14:textId="37DA25CD" w:rsidR="003F7549" w:rsidRDefault="00B378B2" w:rsidP="00740BF9">
            <w:pPr>
              <w:pStyle w:val="TableText"/>
              <w:spacing w:line="276" w:lineRule="auto"/>
            </w:pPr>
            <w:r>
              <w:t>01</w:t>
            </w:r>
            <w:r w:rsidR="007D3411">
              <w:t>.0</w:t>
            </w:r>
            <w:r>
              <w:t>7</w:t>
            </w:r>
            <w:r w:rsidR="007D3411">
              <w:t>.20</w:t>
            </w:r>
          </w:p>
        </w:tc>
      </w:tr>
      <w:tr w:rsidR="003F7549" w14:paraId="3185A5BC" w14:textId="77777777" w:rsidTr="00A35F1B">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64C51BC1" w14:textId="77777777" w:rsidR="003F7549" w:rsidRPr="0008027D" w:rsidRDefault="003F7549" w:rsidP="00740BF9">
            <w:pPr>
              <w:pStyle w:val="TableText"/>
              <w:spacing w:line="276" w:lineRule="auto"/>
              <w:rPr>
                <w:b/>
              </w:rPr>
            </w:pPr>
            <w:r w:rsidRPr="0008027D">
              <w:rPr>
                <w:b/>
              </w:rPr>
              <w:t>Reviewed By:</w:t>
            </w:r>
          </w:p>
        </w:tc>
        <w:tc>
          <w:tcPr>
            <w:tcW w:w="4205" w:type="dxa"/>
            <w:tcBorders>
              <w:top w:val="single" w:sz="2" w:space="0" w:color="808080"/>
              <w:left w:val="single" w:sz="2" w:space="0" w:color="808080"/>
              <w:bottom w:val="single" w:sz="2" w:space="0" w:color="808080"/>
              <w:right w:val="single" w:sz="2" w:space="0" w:color="808080"/>
            </w:tcBorders>
          </w:tcPr>
          <w:p w14:paraId="78C6AD13" w14:textId="77777777" w:rsidR="003F7549" w:rsidRDefault="003F7549" w:rsidP="00740BF9">
            <w:pPr>
              <w:pStyle w:val="TableText"/>
              <w:spacing w:line="276" w:lineRule="auto"/>
            </w:pP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78EABCAB" w14:textId="77777777" w:rsidR="003F7549" w:rsidRPr="0008027D" w:rsidRDefault="003F7549" w:rsidP="00740BF9">
            <w:pPr>
              <w:pStyle w:val="TableText"/>
              <w:spacing w:line="276" w:lineRule="auto"/>
              <w:rPr>
                <w:b/>
              </w:rPr>
            </w:pPr>
            <w:r w:rsidRPr="0008027D">
              <w:rPr>
                <w:b/>
              </w:rPr>
              <w:t>Review Date:</w:t>
            </w:r>
          </w:p>
        </w:tc>
        <w:tc>
          <w:tcPr>
            <w:tcW w:w="1080" w:type="dxa"/>
            <w:tcBorders>
              <w:top w:val="single" w:sz="2" w:space="0" w:color="808080"/>
              <w:left w:val="single" w:sz="2" w:space="0" w:color="808080"/>
              <w:bottom w:val="single" w:sz="2" w:space="0" w:color="808080"/>
              <w:right w:val="single" w:sz="2" w:space="0" w:color="808080"/>
            </w:tcBorders>
          </w:tcPr>
          <w:p w14:paraId="6054D53E" w14:textId="77777777" w:rsidR="003F7549" w:rsidRDefault="003F7549" w:rsidP="00740BF9">
            <w:pPr>
              <w:pStyle w:val="TableText"/>
              <w:spacing w:line="276" w:lineRule="auto"/>
            </w:pPr>
          </w:p>
        </w:tc>
      </w:tr>
    </w:tbl>
    <w:p w14:paraId="6F33DA96" w14:textId="77777777" w:rsidR="003F7549" w:rsidRDefault="003F7549" w:rsidP="00740BF9">
      <w:pPr>
        <w:pStyle w:val="UnnumberedHeading"/>
        <w:spacing w:line="276" w:lineRule="auto"/>
      </w:pPr>
      <w:bookmarkStart w:id="1" w:name="hp_DistributionList"/>
      <w:bookmarkEnd w:id="0"/>
      <w:r>
        <w:t>Distribution List</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4224"/>
        <w:gridCol w:w="1488"/>
        <w:gridCol w:w="4008"/>
      </w:tblGrid>
      <w:tr w:rsidR="003F7549" w:rsidRPr="00A35F1B" w14:paraId="20F60994" w14:textId="77777777" w:rsidTr="00F26895">
        <w:trPr>
          <w:tblHeader/>
        </w:trPr>
        <w:tc>
          <w:tcPr>
            <w:tcW w:w="4224" w:type="dxa"/>
            <w:shd w:val="pct10" w:color="auto" w:fill="auto"/>
          </w:tcPr>
          <w:p w14:paraId="33559CA9" w14:textId="77777777" w:rsidR="003F7549" w:rsidRPr="00A35F1B" w:rsidRDefault="003F7549" w:rsidP="00740BF9">
            <w:pPr>
              <w:pStyle w:val="TableText"/>
              <w:spacing w:line="276" w:lineRule="auto"/>
              <w:rPr>
                <w:b/>
              </w:rPr>
            </w:pPr>
            <w:r w:rsidRPr="00A35F1B">
              <w:rPr>
                <w:b/>
              </w:rPr>
              <w:t>From</w:t>
            </w:r>
          </w:p>
        </w:tc>
        <w:tc>
          <w:tcPr>
            <w:tcW w:w="1488" w:type="dxa"/>
            <w:shd w:val="pct10" w:color="auto" w:fill="auto"/>
          </w:tcPr>
          <w:p w14:paraId="7667D615" w14:textId="77777777" w:rsidR="003F7549" w:rsidRPr="00A35F1B" w:rsidRDefault="003F7549" w:rsidP="00740BF9">
            <w:pPr>
              <w:pStyle w:val="TableText"/>
              <w:spacing w:line="276" w:lineRule="auto"/>
              <w:rPr>
                <w:b/>
              </w:rPr>
            </w:pPr>
            <w:r w:rsidRPr="00A35F1B">
              <w:rPr>
                <w:b/>
              </w:rPr>
              <w:t>Date</w:t>
            </w:r>
          </w:p>
        </w:tc>
        <w:tc>
          <w:tcPr>
            <w:tcW w:w="4008" w:type="dxa"/>
            <w:shd w:val="pct10" w:color="auto" w:fill="auto"/>
          </w:tcPr>
          <w:p w14:paraId="088CE9E7" w14:textId="77777777" w:rsidR="003F7549" w:rsidRPr="00A35F1B" w:rsidRDefault="003F7549" w:rsidP="00740BF9">
            <w:pPr>
              <w:pStyle w:val="TableText"/>
              <w:spacing w:line="276" w:lineRule="auto"/>
              <w:rPr>
                <w:b/>
              </w:rPr>
            </w:pPr>
            <w:r w:rsidRPr="00A35F1B">
              <w:rPr>
                <w:b/>
              </w:rPr>
              <w:t>Phone/Fax/Email</w:t>
            </w:r>
          </w:p>
        </w:tc>
      </w:tr>
      <w:tr w:rsidR="003F7549" w14:paraId="173C789F" w14:textId="77777777" w:rsidTr="00F26895">
        <w:tc>
          <w:tcPr>
            <w:tcW w:w="4224" w:type="dxa"/>
          </w:tcPr>
          <w:p w14:paraId="19DA3142" w14:textId="77777777" w:rsidR="003F7549" w:rsidRDefault="003F7549" w:rsidP="00740BF9">
            <w:pPr>
              <w:pStyle w:val="TableText"/>
              <w:spacing w:line="276" w:lineRule="auto"/>
            </w:pPr>
          </w:p>
        </w:tc>
        <w:tc>
          <w:tcPr>
            <w:tcW w:w="1488" w:type="dxa"/>
          </w:tcPr>
          <w:p w14:paraId="62A0772F" w14:textId="77777777" w:rsidR="003F7549" w:rsidRDefault="003F7549" w:rsidP="00740BF9">
            <w:pPr>
              <w:pStyle w:val="TableText"/>
              <w:spacing w:line="276" w:lineRule="auto"/>
            </w:pPr>
          </w:p>
        </w:tc>
        <w:tc>
          <w:tcPr>
            <w:tcW w:w="4008" w:type="dxa"/>
          </w:tcPr>
          <w:p w14:paraId="4109277B" w14:textId="77777777" w:rsidR="003F7549" w:rsidRDefault="003F7549" w:rsidP="00740BF9">
            <w:pPr>
              <w:pStyle w:val="TableText"/>
              <w:spacing w:line="276" w:lineRule="auto"/>
            </w:pPr>
          </w:p>
        </w:tc>
      </w:tr>
      <w:tr w:rsidR="003F7549" w14:paraId="71A2BE2F" w14:textId="77777777" w:rsidTr="00F26895">
        <w:tc>
          <w:tcPr>
            <w:tcW w:w="4224" w:type="dxa"/>
          </w:tcPr>
          <w:p w14:paraId="05EC2490" w14:textId="77777777" w:rsidR="003F7549" w:rsidRDefault="003F7549" w:rsidP="00740BF9">
            <w:pPr>
              <w:pStyle w:val="TableText"/>
              <w:spacing w:line="276" w:lineRule="auto"/>
            </w:pPr>
          </w:p>
        </w:tc>
        <w:tc>
          <w:tcPr>
            <w:tcW w:w="1488" w:type="dxa"/>
          </w:tcPr>
          <w:p w14:paraId="4F434FA6" w14:textId="77777777" w:rsidR="003F7549" w:rsidRDefault="003F7549" w:rsidP="00740BF9">
            <w:pPr>
              <w:pStyle w:val="TableText"/>
              <w:spacing w:line="276" w:lineRule="auto"/>
            </w:pPr>
          </w:p>
        </w:tc>
        <w:tc>
          <w:tcPr>
            <w:tcW w:w="4008" w:type="dxa"/>
          </w:tcPr>
          <w:p w14:paraId="64537B01" w14:textId="77777777" w:rsidR="003F7549" w:rsidRDefault="003F7549" w:rsidP="00740BF9">
            <w:pPr>
              <w:pStyle w:val="TableText"/>
              <w:spacing w:line="276" w:lineRule="auto"/>
            </w:pPr>
          </w:p>
        </w:tc>
      </w:tr>
    </w:tbl>
    <w:p w14:paraId="0B6715B3" w14:textId="77777777" w:rsidR="003F7549" w:rsidRPr="007157EA" w:rsidRDefault="003F7549" w:rsidP="00740BF9">
      <w:pPr>
        <w:spacing w:line="276" w:lineRule="auto"/>
      </w:pP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2808"/>
        <w:gridCol w:w="1416"/>
        <w:gridCol w:w="1488"/>
        <w:gridCol w:w="4008"/>
      </w:tblGrid>
      <w:tr w:rsidR="003F7549" w:rsidRPr="00A35F1B" w14:paraId="1E8C31F5" w14:textId="77777777" w:rsidTr="00F26895">
        <w:trPr>
          <w:tblHeader/>
        </w:trPr>
        <w:tc>
          <w:tcPr>
            <w:tcW w:w="2808" w:type="dxa"/>
            <w:shd w:val="pct10" w:color="auto" w:fill="auto"/>
          </w:tcPr>
          <w:p w14:paraId="0CB83AFD" w14:textId="77777777" w:rsidR="003F7549" w:rsidRPr="00A35F1B" w:rsidRDefault="003F7549" w:rsidP="00740BF9">
            <w:pPr>
              <w:pStyle w:val="TableText"/>
              <w:spacing w:line="276" w:lineRule="auto"/>
              <w:rPr>
                <w:b/>
              </w:rPr>
            </w:pPr>
            <w:r w:rsidRPr="00A35F1B">
              <w:rPr>
                <w:b/>
              </w:rPr>
              <w:t>To</w:t>
            </w:r>
          </w:p>
        </w:tc>
        <w:tc>
          <w:tcPr>
            <w:tcW w:w="1416" w:type="dxa"/>
            <w:shd w:val="pct10" w:color="auto" w:fill="auto"/>
          </w:tcPr>
          <w:p w14:paraId="12BBAFEA" w14:textId="77777777" w:rsidR="003F7549" w:rsidRPr="00A35F1B" w:rsidRDefault="003F7549" w:rsidP="00740BF9">
            <w:pPr>
              <w:pStyle w:val="TableText"/>
              <w:spacing w:line="276" w:lineRule="auto"/>
              <w:rPr>
                <w:b/>
              </w:rPr>
            </w:pPr>
            <w:r w:rsidRPr="00A35F1B">
              <w:rPr>
                <w:b/>
              </w:rPr>
              <w:t>Action*</w:t>
            </w:r>
          </w:p>
        </w:tc>
        <w:tc>
          <w:tcPr>
            <w:tcW w:w="1488" w:type="dxa"/>
            <w:shd w:val="pct10" w:color="auto" w:fill="auto"/>
          </w:tcPr>
          <w:p w14:paraId="455859BB" w14:textId="77777777" w:rsidR="003F7549" w:rsidRPr="00A35F1B" w:rsidRDefault="003F7549" w:rsidP="00740BF9">
            <w:pPr>
              <w:pStyle w:val="TableText"/>
              <w:spacing w:line="276" w:lineRule="auto"/>
              <w:rPr>
                <w:b/>
              </w:rPr>
            </w:pPr>
            <w:r w:rsidRPr="00A35F1B">
              <w:rPr>
                <w:b/>
              </w:rPr>
              <w:t>Due Date</w:t>
            </w:r>
          </w:p>
        </w:tc>
        <w:tc>
          <w:tcPr>
            <w:tcW w:w="4008" w:type="dxa"/>
            <w:shd w:val="pct10" w:color="auto" w:fill="auto"/>
          </w:tcPr>
          <w:p w14:paraId="69773DD6" w14:textId="77777777" w:rsidR="003F7549" w:rsidRPr="00A35F1B" w:rsidRDefault="003F7549" w:rsidP="00740BF9">
            <w:pPr>
              <w:pStyle w:val="TableText"/>
              <w:spacing w:line="276" w:lineRule="auto"/>
              <w:rPr>
                <w:b/>
              </w:rPr>
            </w:pPr>
            <w:r w:rsidRPr="00A35F1B">
              <w:rPr>
                <w:b/>
              </w:rPr>
              <w:t>Phone/Fax/Email</w:t>
            </w:r>
          </w:p>
        </w:tc>
      </w:tr>
      <w:tr w:rsidR="003F7549" w14:paraId="3304E246" w14:textId="77777777" w:rsidTr="00F26895">
        <w:tc>
          <w:tcPr>
            <w:tcW w:w="2808" w:type="dxa"/>
          </w:tcPr>
          <w:p w14:paraId="0365371C" w14:textId="77777777" w:rsidR="003F7549" w:rsidRDefault="003F7549" w:rsidP="00740BF9">
            <w:pPr>
              <w:spacing w:line="276" w:lineRule="auto"/>
            </w:pPr>
          </w:p>
        </w:tc>
        <w:tc>
          <w:tcPr>
            <w:tcW w:w="1416" w:type="dxa"/>
          </w:tcPr>
          <w:p w14:paraId="5CFFDC00" w14:textId="77777777" w:rsidR="003F7549" w:rsidRDefault="003F7549" w:rsidP="00740BF9">
            <w:pPr>
              <w:spacing w:line="276" w:lineRule="auto"/>
            </w:pPr>
          </w:p>
        </w:tc>
        <w:tc>
          <w:tcPr>
            <w:tcW w:w="1488" w:type="dxa"/>
          </w:tcPr>
          <w:p w14:paraId="5EA7D9FE" w14:textId="77777777" w:rsidR="003F7549" w:rsidRDefault="003F7549" w:rsidP="00740BF9">
            <w:pPr>
              <w:spacing w:line="276" w:lineRule="auto"/>
            </w:pPr>
          </w:p>
        </w:tc>
        <w:tc>
          <w:tcPr>
            <w:tcW w:w="4008" w:type="dxa"/>
          </w:tcPr>
          <w:p w14:paraId="6862D7FD" w14:textId="77777777" w:rsidR="003F7549" w:rsidRDefault="003F7549" w:rsidP="00740BF9">
            <w:pPr>
              <w:spacing w:line="276" w:lineRule="auto"/>
            </w:pPr>
          </w:p>
        </w:tc>
      </w:tr>
      <w:tr w:rsidR="003F7549" w14:paraId="1DB9755C" w14:textId="77777777" w:rsidTr="00F26895">
        <w:tc>
          <w:tcPr>
            <w:tcW w:w="2808" w:type="dxa"/>
          </w:tcPr>
          <w:p w14:paraId="5D695758" w14:textId="77777777" w:rsidR="003F7549" w:rsidRDefault="003F7549" w:rsidP="00740BF9">
            <w:pPr>
              <w:spacing w:line="276" w:lineRule="auto"/>
            </w:pPr>
          </w:p>
        </w:tc>
        <w:tc>
          <w:tcPr>
            <w:tcW w:w="1416" w:type="dxa"/>
          </w:tcPr>
          <w:p w14:paraId="2D48A27D" w14:textId="77777777" w:rsidR="003F7549" w:rsidRDefault="003F7549" w:rsidP="00740BF9">
            <w:pPr>
              <w:spacing w:line="276" w:lineRule="auto"/>
            </w:pPr>
          </w:p>
        </w:tc>
        <w:tc>
          <w:tcPr>
            <w:tcW w:w="1488" w:type="dxa"/>
          </w:tcPr>
          <w:p w14:paraId="568E4EE1" w14:textId="77777777" w:rsidR="003F7549" w:rsidRDefault="003F7549" w:rsidP="00740BF9">
            <w:pPr>
              <w:spacing w:line="276" w:lineRule="auto"/>
            </w:pPr>
          </w:p>
        </w:tc>
        <w:tc>
          <w:tcPr>
            <w:tcW w:w="4008" w:type="dxa"/>
          </w:tcPr>
          <w:p w14:paraId="2C74F3CB" w14:textId="77777777" w:rsidR="003F7549" w:rsidRDefault="003F7549" w:rsidP="00740BF9">
            <w:pPr>
              <w:spacing w:line="276" w:lineRule="auto"/>
            </w:pPr>
          </w:p>
        </w:tc>
      </w:tr>
      <w:tr w:rsidR="003F7549" w14:paraId="0BC988A4" w14:textId="77777777" w:rsidTr="00F26895">
        <w:tc>
          <w:tcPr>
            <w:tcW w:w="2808" w:type="dxa"/>
          </w:tcPr>
          <w:p w14:paraId="6ED81041" w14:textId="77777777" w:rsidR="003F7549" w:rsidRDefault="003F7549" w:rsidP="00740BF9">
            <w:pPr>
              <w:spacing w:line="276" w:lineRule="auto"/>
            </w:pPr>
          </w:p>
        </w:tc>
        <w:tc>
          <w:tcPr>
            <w:tcW w:w="1416" w:type="dxa"/>
          </w:tcPr>
          <w:p w14:paraId="71F4728A" w14:textId="77777777" w:rsidR="003F7549" w:rsidRDefault="003F7549" w:rsidP="00740BF9">
            <w:pPr>
              <w:spacing w:line="276" w:lineRule="auto"/>
            </w:pPr>
          </w:p>
        </w:tc>
        <w:tc>
          <w:tcPr>
            <w:tcW w:w="1488" w:type="dxa"/>
          </w:tcPr>
          <w:p w14:paraId="49DB0BBF" w14:textId="77777777" w:rsidR="003F7549" w:rsidRDefault="003F7549" w:rsidP="00740BF9">
            <w:pPr>
              <w:spacing w:line="276" w:lineRule="auto"/>
            </w:pPr>
          </w:p>
        </w:tc>
        <w:tc>
          <w:tcPr>
            <w:tcW w:w="4008" w:type="dxa"/>
          </w:tcPr>
          <w:p w14:paraId="735E82B7" w14:textId="77777777" w:rsidR="003F7549" w:rsidRDefault="003F7549" w:rsidP="00740BF9">
            <w:pPr>
              <w:spacing w:line="276" w:lineRule="auto"/>
            </w:pPr>
          </w:p>
        </w:tc>
      </w:tr>
      <w:tr w:rsidR="003F7549" w14:paraId="3C78C146" w14:textId="77777777" w:rsidTr="00F26895">
        <w:tc>
          <w:tcPr>
            <w:tcW w:w="2808" w:type="dxa"/>
          </w:tcPr>
          <w:p w14:paraId="4D8BAD41" w14:textId="77777777" w:rsidR="003F7549" w:rsidRDefault="003F7549" w:rsidP="00740BF9">
            <w:pPr>
              <w:spacing w:line="276" w:lineRule="auto"/>
            </w:pPr>
          </w:p>
        </w:tc>
        <w:tc>
          <w:tcPr>
            <w:tcW w:w="1416" w:type="dxa"/>
          </w:tcPr>
          <w:p w14:paraId="028280DE" w14:textId="77777777" w:rsidR="003F7549" w:rsidRDefault="003F7549" w:rsidP="00740BF9">
            <w:pPr>
              <w:spacing w:line="276" w:lineRule="auto"/>
            </w:pPr>
          </w:p>
        </w:tc>
        <w:tc>
          <w:tcPr>
            <w:tcW w:w="1488" w:type="dxa"/>
          </w:tcPr>
          <w:p w14:paraId="6396677D" w14:textId="77777777" w:rsidR="003F7549" w:rsidRDefault="003F7549" w:rsidP="00740BF9">
            <w:pPr>
              <w:spacing w:line="276" w:lineRule="auto"/>
            </w:pPr>
          </w:p>
        </w:tc>
        <w:tc>
          <w:tcPr>
            <w:tcW w:w="4008" w:type="dxa"/>
          </w:tcPr>
          <w:p w14:paraId="1C0D1203" w14:textId="77777777" w:rsidR="003F7549" w:rsidRDefault="003F7549" w:rsidP="00740BF9">
            <w:pPr>
              <w:spacing w:line="276" w:lineRule="auto"/>
            </w:pPr>
          </w:p>
        </w:tc>
      </w:tr>
    </w:tbl>
    <w:p w14:paraId="7F9B7F81" w14:textId="77777777" w:rsidR="003F7549" w:rsidRDefault="003F7549" w:rsidP="00740BF9">
      <w:pPr>
        <w:spacing w:line="276" w:lineRule="auto"/>
      </w:pPr>
      <w:r>
        <w:t>* Action Types: Approve, Review, Inform, File, Action Required, Attend Meeting, Other (please specify)</w:t>
      </w:r>
    </w:p>
    <w:p w14:paraId="0B777958" w14:textId="77777777" w:rsidR="003F7549" w:rsidRDefault="003F7549" w:rsidP="00740BF9">
      <w:pPr>
        <w:pStyle w:val="UnnumberedHeading"/>
        <w:spacing w:line="276" w:lineRule="auto"/>
      </w:pPr>
      <w:bookmarkStart w:id="2" w:name="hp_RevisionHistory"/>
      <w:bookmarkEnd w:id="1"/>
      <w:r>
        <w:t>Document Version History</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936"/>
        <w:gridCol w:w="1032"/>
        <w:gridCol w:w="1368"/>
        <w:gridCol w:w="3960"/>
        <w:gridCol w:w="2424"/>
      </w:tblGrid>
      <w:tr w:rsidR="003F7549" w:rsidRPr="003F7549" w14:paraId="5D569DCD" w14:textId="77777777" w:rsidTr="00F26895">
        <w:trPr>
          <w:tblHeader/>
        </w:trPr>
        <w:tc>
          <w:tcPr>
            <w:tcW w:w="936" w:type="dxa"/>
            <w:shd w:val="pct10" w:color="auto" w:fill="auto"/>
            <w:vAlign w:val="bottom"/>
          </w:tcPr>
          <w:p w14:paraId="0176D3A7" w14:textId="77777777" w:rsidR="003F7549" w:rsidRPr="003F7549" w:rsidRDefault="003F7549" w:rsidP="00740BF9">
            <w:pPr>
              <w:pStyle w:val="TableText"/>
              <w:spacing w:line="276" w:lineRule="auto"/>
              <w:rPr>
                <w:b/>
              </w:rPr>
            </w:pPr>
            <w:r>
              <w:rPr>
                <w:b/>
              </w:rPr>
              <w:t>Version</w:t>
            </w:r>
            <w:r>
              <w:rPr>
                <w:b/>
              </w:rPr>
              <w:br/>
            </w:r>
            <w:r w:rsidRPr="003F7549">
              <w:rPr>
                <w:b/>
              </w:rPr>
              <w:t>N</w:t>
            </w:r>
            <w:r>
              <w:rPr>
                <w:b/>
              </w:rPr>
              <w:t>umber</w:t>
            </w:r>
          </w:p>
        </w:tc>
        <w:tc>
          <w:tcPr>
            <w:tcW w:w="1032" w:type="dxa"/>
            <w:shd w:val="pct10" w:color="auto" w:fill="auto"/>
            <w:vAlign w:val="bottom"/>
          </w:tcPr>
          <w:p w14:paraId="46A2675D" w14:textId="77777777" w:rsidR="003F7549" w:rsidRPr="003F7549" w:rsidRDefault="003F7549" w:rsidP="00740BF9">
            <w:pPr>
              <w:pStyle w:val="TableText"/>
              <w:spacing w:line="276" w:lineRule="auto"/>
              <w:rPr>
                <w:b/>
              </w:rPr>
            </w:pPr>
            <w:r>
              <w:rPr>
                <w:b/>
              </w:rPr>
              <w:t>Version</w:t>
            </w:r>
            <w:r>
              <w:rPr>
                <w:b/>
              </w:rPr>
              <w:br/>
            </w:r>
            <w:r w:rsidRPr="003F7549">
              <w:rPr>
                <w:b/>
              </w:rPr>
              <w:t>Date</w:t>
            </w:r>
          </w:p>
        </w:tc>
        <w:tc>
          <w:tcPr>
            <w:tcW w:w="1368" w:type="dxa"/>
            <w:shd w:val="pct10" w:color="auto" w:fill="auto"/>
            <w:vAlign w:val="bottom"/>
          </w:tcPr>
          <w:p w14:paraId="5F642F61" w14:textId="77777777" w:rsidR="003F7549" w:rsidRPr="003F7549" w:rsidRDefault="003F7549" w:rsidP="00740BF9">
            <w:pPr>
              <w:pStyle w:val="TableText"/>
              <w:spacing w:line="276" w:lineRule="auto"/>
              <w:rPr>
                <w:b/>
              </w:rPr>
            </w:pPr>
            <w:r w:rsidRPr="003F7549">
              <w:rPr>
                <w:b/>
              </w:rPr>
              <w:t>Revised By</w:t>
            </w:r>
          </w:p>
        </w:tc>
        <w:tc>
          <w:tcPr>
            <w:tcW w:w="3960" w:type="dxa"/>
            <w:shd w:val="pct10" w:color="auto" w:fill="auto"/>
            <w:vAlign w:val="bottom"/>
          </w:tcPr>
          <w:p w14:paraId="217A8451" w14:textId="77777777" w:rsidR="003F7549" w:rsidRPr="003F7549" w:rsidRDefault="003F7549" w:rsidP="00740BF9">
            <w:pPr>
              <w:pStyle w:val="TableText"/>
              <w:spacing w:line="276" w:lineRule="auto"/>
              <w:rPr>
                <w:b/>
              </w:rPr>
            </w:pPr>
            <w:r w:rsidRPr="003F7549">
              <w:rPr>
                <w:b/>
              </w:rPr>
              <w:t>Description</w:t>
            </w:r>
          </w:p>
        </w:tc>
        <w:tc>
          <w:tcPr>
            <w:tcW w:w="2424" w:type="dxa"/>
            <w:shd w:val="pct10" w:color="auto" w:fill="auto"/>
            <w:vAlign w:val="bottom"/>
          </w:tcPr>
          <w:p w14:paraId="7432D65D" w14:textId="77777777" w:rsidR="003F7549" w:rsidRPr="003F7549" w:rsidRDefault="003F7549" w:rsidP="00740BF9">
            <w:pPr>
              <w:pStyle w:val="TableText"/>
              <w:spacing w:line="276" w:lineRule="auto"/>
              <w:rPr>
                <w:b/>
              </w:rPr>
            </w:pPr>
            <w:r w:rsidRPr="003F7549">
              <w:rPr>
                <w:b/>
              </w:rPr>
              <w:t>Filename</w:t>
            </w:r>
          </w:p>
        </w:tc>
      </w:tr>
      <w:tr w:rsidR="003F7549" w14:paraId="25FCB780" w14:textId="77777777" w:rsidTr="00F26895">
        <w:tc>
          <w:tcPr>
            <w:tcW w:w="936" w:type="dxa"/>
          </w:tcPr>
          <w:p w14:paraId="5EF0B097" w14:textId="558B77ED" w:rsidR="003F7549" w:rsidRDefault="0062668B" w:rsidP="00740BF9">
            <w:pPr>
              <w:pStyle w:val="TableText"/>
              <w:spacing w:line="276" w:lineRule="auto"/>
            </w:pPr>
            <w:r>
              <w:t>1</w:t>
            </w:r>
            <w:r w:rsidR="00F319E5">
              <w:t>.0</w:t>
            </w:r>
          </w:p>
        </w:tc>
        <w:tc>
          <w:tcPr>
            <w:tcW w:w="1032" w:type="dxa"/>
          </w:tcPr>
          <w:p w14:paraId="52B37901" w14:textId="0E252A13" w:rsidR="003F7549" w:rsidRDefault="0062668B" w:rsidP="00740BF9">
            <w:pPr>
              <w:pStyle w:val="TableText"/>
              <w:spacing w:line="276" w:lineRule="auto"/>
            </w:pPr>
            <w:r>
              <w:t>01.07.20</w:t>
            </w:r>
          </w:p>
        </w:tc>
        <w:tc>
          <w:tcPr>
            <w:tcW w:w="1368" w:type="dxa"/>
          </w:tcPr>
          <w:p w14:paraId="4A3607A2" w14:textId="77777777" w:rsidR="003F7549" w:rsidRDefault="003F7549" w:rsidP="00740BF9">
            <w:pPr>
              <w:pStyle w:val="TableText"/>
              <w:spacing w:line="276" w:lineRule="auto"/>
            </w:pPr>
          </w:p>
        </w:tc>
        <w:tc>
          <w:tcPr>
            <w:tcW w:w="3960" w:type="dxa"/>
          </w:tcPr>
          <w:p w14:paraId="15CFBDC0" w14:textId="77777777" w:rsidR="003F7549" w:rsidRDefault="003F7549" w:rsidP="00740BF9">
            <w:pPr>
              <w:pStyle w:val="TableText"/>
              <w:spacing w:line="276" w:lineRule="auto"/>
            </w:pPr>
          </w:p>
        </w:tc>
        <w:tc>
          <w:tcPr>
            <w:tcW w:w="2424" w:type="dxa"/>
          </w:tcPr>
          <w:p w14:paraId="5DAF37CE" w14:textId="77777777" w:rsidR="003F7549" w:rsidRDefault="003F7549" w:rsidP="00740BF9">
            <w:pPr>
              <w:pStyle w:val="TableText"/>
              <w:spacing w:line="276" w:lineRule="auto"/>
            </w:pPr>
          </w:p>
        </w:tc>
      </w:tr>
      <w:tr w:rsidR="003F7549" w14:paraId="6D806C04" w14:textId="77777777" w:rsidTr="00F26895">
        <w:tc>
          <w:tcPr>
            <w:tcW w:w="936" w:type="dxa"/>
          </w:tcPr>
          <w:p w14:paraId="6B185EEC" w14:textId="064FDD2F" w:rsidR="003F7549" w:rsidRDefault="00F319E5" w:rsidP="00740BF9">
            <w:pPr>
              <w:pStyle w:val="TableText"/>
              <w:spacing w:line="276" w:lineRule="auto"/>
            </w:pPr>
            <w:r>
              <w:t>1.1</w:t>
            </w:r>
          </w:p>
        </w:tc>
        <w:tc>
          <w:tcPr>
            <w:tcW w:w="1032" w:type="dxa"/>
          </w:tcPr>
          <w:p w14:paraId="20FE7122" w14:textId="19EC4348" w:rsidR="003F7549" w:rsidRDefault="00F319E5" w:rsidP="00740BF9">
            <w:pPr>
              <w:pStyle w:val="TableText"/>
              <w:spacing w:line="276" w:lineRule="auto"/>
            </w:pPr>
            <w:r>
              <w:t>14.10.20</w:t>
            </w:r>
          </w:p>
        </w:tc>
        <w:tc>
          <w:tcPr>
            <w:tcW w:w="1368" w:type="dxa"/>
          </w:tcPr>
          <w:p w14:paraId="5C46E052" w14:textId="77777777" w:rsidR="003F7549" w:rsidRDefault="003F7549" w:rsidP="00740BF9">
            <w:pPr>
              <w:pStyle w:val="TableText"/>
              <w:spacing w:line="276" w:lineRule="auto"/>
            </w:pPr>
          </w:p>
        </w:tc>
        <w:tc>
          <w:tcPr>
            <w:tcW w:w="3960" w:type="dxa"/>
          </w:tcPr>
          <w:p w14:paraId="261881C2" w14:textId="22F56387" w:rsidR="003F7549" w:rsidRDefault="00F319E5" w:rsidP="00740BF9">
            <w:pPr>
              <w:pStyle w:val="TableText"/>
              <w:spacing w:line="276" w:lineRule="auto"/>
            </w:pPr>
            <w:r>
              <w:t>Added link to Roles and Responsibilities deliverable in chapter 3</w:t>
            </w:r>
          </w:p>
        </w:tc>
        <w:tc>
          <w:tcPr>
            <w:tcW w:w="2424" w:type="dxa"/>
          </w:tcPr>
          <w:p w14:paraId="1536AC65" w14:textId="77777777" w:rsidR="003F7549" w:rsidRDefault="003F7549" w:rsidP="00740BF9">
            <w:pPr>
              <w:pStyle w:val="TableText"/>
              <w:spacing w:line="276" w:lineRule="auto"/>
            </w:pPr>
          </w:p>
        </w:tc>
      </w:tr>
    </w:tbl>
    <w:p w14:paraId="411C7FA1" w14:textId="77777777" w:rsidR="004D2A14" w:rsidRPr="00B059C0" w:rsidRDefault="004D2A14" w:rsidP="00740BF9">
      <w:pPr>
        <w:spacing w:line="276" w:lineRule="auto"/>
      </w:pPr>
      <w:bookmarkStart w:id="3" w:name="_Governance_Principles"/>
      <w:bookmarkEnd w:id="2"/>
      <w:bookmarkEnd w:id="3"/>
    </w:p>
    <w:p w14:paraId="7D591B4D" w14:textId="77777777" w:rsidR="006E52A2" w:rsidRPr="000D3B2F" w:rsidRDefault="00997916" w:rsidP="00740BF9">
      <w:pPr>
        <w:pStyle w:val="Heading1"/>
        <w:spacing w:line="276" w:lineRule="auto"/>
      </w:pPr>
      <w:bookmarkStart w:id="4" w:name="tag_37_02_03_02"/>
      <w:bookmarkStart w:id="5" w:name="_Toc44508709"/>
      <w:bookmarkEnd w:id="4"/>
      <w:r w:rsidRPr="000D3B2F">
        <w:lastRenderedPageBreak/>
        <w:t>Problem Description</w:t>
      </w:r>
      <w:bookmarkEnd w:id="5"/>
    </w:p>
    <w:p w14:paraId="7FE5CE63" w14:textId="4C784BCC" w:rsidR="004D55DE" w:rsidRDefault="00997916" w:rsidP="000D3B2F">
      <w:pPr>
        <w:pStyle w:val="Heading2"/>
        <w:spacing w:line="276" w:lineRule="auto"/>
      </w:pPr>
      <w:bookmarkStart w:id="6" w:name="_Toc242238167"/>
      <w:bookmarkStart w:id="7" w:name="_Toc242671698"/>
      <w:bookmarkStart w:id="8" w:name="_Toc254545934"/>
      <w:r w:rsidRPr="00B378B2">
        <w:t>Stakeholders and their Concerns</w:t>
      </w:r>
      <w:bookmarkEnd w:id="6"/>
      <w:bookmarkEnd w:id="7"/>
      <w:bookmarkEnd w:id="8"/>
    </w:p>
    <w:p w14:paraId="071E8A5C" w14:textId="11DCA10B" w:rsidR="002F4E19" w:rsidRPr="004D55DE" w:rsidRDefault="004D55DE" w:rsidP="00B378B2">
      <w:pPr>
        <w:spacing w:line="276" w:lineRule="auto"/>
        <w:ind w:left="540" w:hanging="540"/>
        <w:rPr>
          <w:b/>
          <w:bCs/>
        </w:rPr>
      </w:pPr>
      <w:r w:rsidRPr="004D55DE">
        <w:rPr>
          <w:b/>
          <w:bCs/>
        </w:rPr>
        <w:t>Stakeholder Overview</w:t>
      </w:r>
    </w:p>
    <w:tbl>
      <w:tblPr>
        <w:tblStyle w:val="TableGrid"/>
        <w:tblW w:w="9094" w:type="dxa"/>
        <w:tblInd w:w="540" w:type="dxa"/>
        <w:tblLayout w:type="fixed"/>
        <w:tblLook w:val="04A0" w:firstRow="1" w:lastRow="0" w:firstColumn="1" w:lastColumn="0" w:noHBand="0" w:noVBand="1"/>
      </w:tblPr>
      <w:tblGrid>
        <w:gridCol w:w="1723"/>
        <w:gridCol w:w="3261"/>
        <w:gridCol w:w="4110"/>
      </w:tblGrid>
      <w:tr w:rsidR="00D84491" w14:paraId="4BC63202" w14:textId="77777777" w:rsidTr="00B378B2">
        <w:trPr>
          <w:trHeight w:val="491"/>
        </w:trPr>
        <w:tc>
          <w:tcPr>
            <w:tcW w:w="1723" w:type="dxa"/>
            <w:shd w:val="clear" w:color="auto" w:fill="70AD47" w:themeFill="accent6"/>
          </w:tcPr>
          <w:p w14:paraId="3D90F208" w14:textId="0F8745B8" w:rsidR="00D84491" w:rsidRPr="00DB4193" w:rsidRDefault="00D84491" w:rsidP="00740BF9">
            <w:pPr>
              <w:spacing w:line="276" w:lineRule="auto"/>
              <w:jc w:val="left"/>
              <w:rPr>
                <w:b/>
                <w:bCs/>
                <w:color w:val="FFFFFF" w:themeColor="background1"/>
              </w:rPr>
            </w:pPr>
            <w:r w:rsidRPr="00DB4193">
              <w:rPr>
                <w:b/>
                <w:bCs/>
                <w:color w:val="FFFFFF" w:themeColor="background1"/>
              </w:rPr>
              <w:t>Role</w:t>
            </w:r>
          </w:p>
        </w:tc>
        <w:tc>
          <w:tcPr>
            <w:tcW w:w="3261" w:type="dxa"/>
            <w:shd w:val="clear" w:color="auto" w:fill="70AD47" w:themeFill="accent6"/>
          </w:tcPr>
          <w:p w14:paraId="48457A27" w14:textId="327AB96F" w:rsidR="00D84491" w:rsidRPr="00DB4193" w:rsidRDefault="00CB5AC4" w:rsidP="00740BF9">
            <w:pPr>
              <w:spacing w:line="276" w:lineRule="auto"/>
              <w:rPr>
                <w:b/>
                <w:bCs/>
                <w:color w:val="FFFFFF" w:themeColor="background1"/>
              </w:rPr>
            </w:pPr>
            <w:r>
              <w:rPr>
                <w:b/>
                <w:bCs/>
                <w:color w:val="FFFFFF" w:themeColor="background1"/>
              </w:rPr>
              <w:t>Concerns about the business</w:t>
            </w:r>
          </w:p>
        </w:tc>
        <w:tc>
          <w:tcPr>
            <w:tcW w:w="4110" w:type="dxa"/>
            <w:shd w:val="clear" w:color="auto" w:fill="70AD47" w:themeFill="accent6"/>
          </w:tcPr>
          <w:p w14:paraId="0BC57F2E" w14:textId="2FBED818" w:rsidR="00D84491" w:rsidRPr="00DB4193" w:rsidRDefault="00D84491" w:rsidP="00740BF9">
            <w:pPr>
              <w:spacing w:line="276" w:lineRule="auto"/>
              <w:rPr>
                <w:b/>
                <w:bCs/>
                <w:color w:val="FFFFFF" w:themeColor="background1"/>
              </w:rPr>
            </w:pPr>
            <w:r w:rsidRPr="00DB4193">
              <w:rPr>
                <w:b/>
                <w:bCs/>
                <w:color w:val="FFFFFF" w:themeColor="background1"/>
              </w:rPr>
              <w:t>Concern</w:t>
            </w:r>
            <w:r>
              <w:rPr>
                <w:b/>
                <w:bCs/>
                <w:color w:val="FFFFFF" w:themeColor="background1"/>
              </w:rPr>
              <w:t xml:space="preserve"> </w:t>
            </w:r>
            <w:r w:rsidR="00CB5AC4">
              <w:rPr>
                <w:b/>
                <w:bCs/>
                <w:color w:val="FFFFFF" w:themeColor="background1"/>
              </w:rPr>
              <w:t>about the Data Platform</w:t>
            </w:r>
          </w:p>
        </w:tc>
      </w:tr>
      <w:tr w:rsidR="00D84491" w14:paraId="25787F81" w14:textId="77777777" w:rsidTr="00B378B2">
        <w:trPr>
          <w:cantSplit/>
          <w:trHeight w:val="1134"/>
        </w:trPr>
        <w:tc>
          <w:tcPr>
            <w:tcW w:w="1723" w:type="dxa"/>
            <w:vAlign w:val="center"/>
          </w:tcPr>
          <w:p w14:paraId="0D7956A3" w14:textId="128DA2BB" w:rsidR="00D84491" w:rsidRDefault="00D84491" w:rsidP="00DA7A9E">
            <w:pPr>
              <w:spacing w:before="0" w:line="276" w:lineRule="auto"/>
              <w:jc w:val="left"/>
            </w:pPr>
            <w:r>
              <w:t>Digitalization Manager</w:t>
            </w:r>
          </w:p>
        </w:tc>
        <w:tc>
          <w:tcPr>
            <w:tcW w:w="3261" w:type="dxa"/>
          </w:tcPr>
          <w:p w14:paraId="208CE14D" w14:textId="5456EE22" w:rsidR="00D84491" w:rsidRPr="003B0A36" w:rsidRDefault="00B36F2A" w:rsidP="00DA7A9E">
            <w:pPr>
              <w:spacing w:before="0" w:line="276" w:lineRule="auto"/>
              <w:jc w:val="left"/>
              <w:rPr>
                <w:lang w:val="en-US"/>
              </w:rPr>
            </w:pPr>
            <w:r>
              <w:rPr>
                <w:lang w:val="en-US"/>
              </w:rPr>
              <w:t>Responsible for the</w:t>
            </w:r>
            <w:r w:rsidR="007A3F1B">
              <w:rPr>
                <w:lang w:val="en-US"/>
              </w:rPr>
              <w:t xml:space="preserve"> Digital </w:t>
            </w:r>
            <w:r>
              <w:rPr>
                <w:lang w:val="en-US"/>
              </w:rPr>
              <w:t>P</w:t>
            </w:r>
            <w:r w:rsidR="007A3F1B">
              <w:rPr>
                <w:lang w:val="en-US"/>
              </w:rPr>
              <w:t>ortfolio</w:t>
            </w:r>
            <w:r>
              <w:rPr>
                <w:lang w:val="en-US"/>
              </w:rPr>
              <w:t xml:space="preserve"> and concerned about implementing digital initiatives in the organization </w:t>
            </w:r>
            <w:r w:rsidR="007A3F1B">
              <w:rPr>
                <w:lang w:val="en-US"/>
              </w:rPr>
              <w:t xml:space="preserve"> </w:t>
            </w:r>
          </w:p>
        </w:tc>
        <w:tc>
          <w:tcPr>
            <w:tcW w:w="4110" w:type="dxa"/>
            <w:vAlign w:val="center"/>
          </w:tcPr>
          <w:p w14:paraId="1F2576DC" w14:textId="629A8331" w:rsidR="00D84491" w:rsidRPr="00841101" w:rsidRDefault="00841101" w:rsidP="00DA7A9E">
            <w:pPr>
              <w:spacing w:before="0" w:line="276" w:lineRule="auto"/>
            </w:pPr>
            <w:r w:rsidRPr="00841101">
              <w:t xml:space="preserve">Data Platform </w:t>
            </w:r>
            <w:r w:rsidR="00FC7316">
              <w:t xml:space="preserve">is an </w:t>
            </w:r>
            <w:r w:rsidRPr="00841101">
              <w:t>important enabler for several digital initiatives</w:t>
            </w:r>
            <w:r w:rsidR="003D55B7">
              <w:t xml:space="preserve"> and the digital portfolio</w:t>
            </w:r>
            <w:r w:rsidR="009E2476">
              <w:t xml:space="preserve">. Thus, </w:t>
            </w:r>
            <w:r w:rsidR="000702D6">
              <w:t>the digitalization manager is</w:t>
            </w:r>
            <w:r w:rsidRPr="00841101">
              <w:t xml:space="preserve"> </w:t>
            </w:r>
            <w:r w:rsidR="000702D6">
              <w:t>concerne</w:t>
            </w:r>
            <w:r w:rsidR="003D55B7">
              <w:t xml:space="preserve">d </w:t>
            </w:r>
            <w:r w:rsidR="004343A6">
              <w:t xml:space="preserve">with </w:t>
            </w:r>
            <w:r w:rsidRPr="00841101">
              <w:t xml:space="preserve">the progress of the </w:t>
            </w:r>
            <w:r w:rsidR="003D55B7">
              <w:t xml:space="preserve">project </w:t>
            </w:r>
            <w:r w:rsidR="00196449">
              <w:t>as it impacts the progress of the digital program</w:t>
            </w:r>
          </w:p>
        </w:tc>
      </w:tr>
      <w:tr w:rsidR="00D84491" w14:paraId="4DF2F773" w14:textId="77777777" w:rsidTr="00B378B2">
        <w:trPr>
          <w:trHeight w:val="491"/>
        </w:trPr>
        <w:tc>
          <w:tcPr>
            <w:tcW w:w="1723" w:type="dxa"/>
            <w:vAlign w:val="center"/>
          </w:tcPr>
          <w:p w14:paraId="1AC02D24" w14:textId="430A31D4" w:rsidR="00D84491" w:rsidRDefault="00D84491" w:rsidP="00DA7A9E">
            <w:pPr>
              <w:spacing w:before="0" w:line="276" w:lineRule="auto"/>
              <w:jc w:val="left"/>
            </w:pPr>
            <w:r>
              <w:t>ICT Manager</w:t>
            </w:r>
          </w:p>
        </w:tc>
        <w:tc>
          <w:tcPr>
            <w:tcW w:w="3261" w:type="dxa"/>
          </w:tcPr>
          <w:p w14:paraId="59CBE149" w14:textId="744C4B89" w:rsidR="00D84491" w:rsidRDefault="00AB5429" w:rsidP="00DA7A9E">
            <w:pPr>
              <w:spacing w:before="0" w:line="276" w:lineRule="auto"/>
              <w:jc w:val="left"/>
            </w:pPr>
            <w:r>
              <w:t>Concerned about making</w:t>
            </w:r>
            <w:r w:rsidR="00554840">
              <w:t xml:space="preserve"> sure that the </w:t>
            </w:r>
            <w:r w:rsidR="00B271BA">
              <w:t>ICT department</w:t>
            </w:r>
            <w:r w:rsidR="00554840">
              <w:t xml:space="preserve"> delivers on the </w:t>
            </w:r>
            <w:r w:rsidR="00FC7209">
              <w:t xml:space="preserve">business </w:t>
            </w:r>
            <w:r w:rsidR="0082063C">
              <w:t>unit’s</w:t>
            </w:r>
            <w:r w:rsidR="00FC7209">
              <w:t xml:space="preserve"> needs.</w:t>
            </w:r>
          </w:p>
        </w:tc>
        <w:tc>
          <w:tcPr>
            <w:tcW w:w="4110" w:type="dxa"/>
            <w:vAlign w:val="center"/>
          </w:tcPr>
          <w:p w14:paraId="19A6912B" w14:textId="5ED65E9F" w:rsidR="00D84491" w:rsidRDefault="00CB2768" w:rsidP="00DA7A9E">
            <w:pPr>
              <w:spacing w:before="0" w:line="276" w:lineRule="auto"/>
              <w:jc w:val="left"/>
            </w:pPr>
            <w:r>
              <w:t xml:space="preserve">Project owner for the </w:t>
            </w:r>
            <w:r w:rsidR="00D86FB1">
              <w:t>Data platform implementation project. Concerned about implementation progression, budget</w:t>
            </w:r>
            <w:r w:rsidR="002A6E1B">
              <w:t>,</w:t>
            </w:r>
            <w:r w:rsidR="00D86FB1">
              <w:t xml:space="preserve"> and the </w:t>
            </w:r>
            <w:r w:rsidR="007858DD">
              <w:t>quality of the delivery.</w:t>
            </w:r>
          </w:p>
        </w:tc>
      </w:tr>
      <w:tr w:rsidR="00D84491" w14:paraId="2D5726A0" w14:textId="77777777" w:rsidTr="00B378B2">
        <w:trPr>
          <w:trHeight w:val="491"/>
        </w:trPr>
        <w:tc>
          <w:tcPr>
            <w:tcW w:w="1723" w:type="dxa"/>
            <w:vAlign w:val="center"/>
          </w:tcPr>
          <w:p w14:paraId="7D0BCAB2" w14:textId="46EE0F28" w:rsidR="00D84491" w:rsidRDefault="00D84491" w:rsidP="00DA7A9E">
            <w:pPr>
              <w:spacing w:before="0" w:line="276" w:lineRule="auto"/>
              <w:jc w:val="left"/>
            </w:pPr>
            <w:r>
              <w:t>Architecture Board</w:t>
            </w:r>
          </w:p>
        </w:tc>
        <w:tc>
          <w:tcPr>
            <w:tcW w:w="3261" w:type="dxa"/>
          </w:tcPr>
          <w:p w14:paraId="18F6B965" w14:textId="77777777" w:rsidR="00D84491" w:rsidRDefault="00D84491" w:rsidP="00DA7A9E">
            <w:pPr>
              <w:spacing w:before="0" w:line="276" w:lineRule="auto"/>
              <w:jc w:val="left"/>
            </w:pPr>
          </w:p>
        </w:tc>
        <w:tc>
          <w:tcPr>
            <w:tcW w:w="4110" w:type="dxa"/>
            <w:vAlign w:val="center"/>
          </w:tcPr>
          <w:p w14:paraId="5813DE89" w14:textId="6C920844" w:rsidR="00D84491" w:rsidRDefault="00D84491" w:rsidP="00DA7A9E">
            <w:pPr>
              <w:spacing w:before="0" w:line="276" w:lineRule="auto"/>
              <w:jc w:val="left"/>
            </w:pPr>
            <w:r>
              <w:t xml:space="preserve">How the Data Platform Architecture affects and aligns with the </w:t>
            </w:r>
            <w:r w:rsidR="002133CC">
              <w:t>existing architecture</w:t>
            </w:r>
            <w:r w:rsidR="00E13D08">
              <w:t xml:space="preserve"> </w:t>
            </w:r>
            <w:r w:rsidR="00A85BAB">
              <w:t xml:space="preserve">and the </w:t>
            </w:r>
            <w:r w:rsidR="0018633E">
              <w:t>organization’s</w:t>
            </w:r>
            <w:r w:rsidR="00A85BAB">
              <w:t xml:space="preserve"> needs.</w:t>
            </w:r>
          </w:p>
        </w:tc>
      </w:tr>
      <w:tr w:rsidR="00D84491" w14:paraId="74971070" w14:textId="77777777" w:rsidTr="00B378B2">
        <w:trPr>
          <w:trHeight w:val="491"/>
        </w:trPr>
        <w:tc>
          <w:tcPr>
            <w:tcW w:w="1723" w:type="dxa"/>
            <w:vAlign w:val="center"/>
          </w:tcPr>
          <w:p w14:paraId="60F4FA1A" w14:textId="5A665394" w:rsidR="00D84491" w:rsidRDefault="00D84491" w:rsidP="00DA7A9E">
            <w:pPr>
              <w:spacing w:before="0" w:line="276" w:lineRule="auto"/>
              <w:jc w:val="left"/>
            </w:pPr>
            <w:r>
              <w:t>Infrastructure Team</w:t>
            </w:r>
          </w:p>
        </w:tc>
        <w:tc>
          <w:tcPr>
            <w:tcW w:w="3261" w:type="dxa"/>
          </w:tcPr>
          <w:p w14:paraId="068E5467" w14:textId="7BF71D9A" w:rsidR="00D84491" w:rsidRDefault="008F7864" w:rsidP="00DA7A9E">
            <w:pPr>
              <w:spacing w:before="0" w:line="276" w:lineRule="auto"/>
              <w:jc w:val="left"/>
            </w:pPr>
            <w:r>
              <w:t>Ensuring that the infrastructure support the business needs/requirements</w:t>
            </w:r>
          </w:p>
        </w:tc>
        <w:tc>
          <w:tcPr>
            <w:tcW w:w="4110" w:type="dxa"/>
            <w:vAlign w:val="center"/>
          </w:tcPr>
          <w:p w14:paraId="5F7A5EE3" w14:textId="73A7FC25" w:rsidR="00D84491" w:rsidRDefault="000A3C4E" w:rsidP="00DA7A9E">
            <w:pPr>
              <w:spacing w:before="0" w:line="276" w:lineRule="auto"/>
              <w:jc w:val="left"/>
            </w:pPr>
            <w:r>
              <w:t xml:space="preserve">Concerned about </w:t>
            </w:r>
            <w:r w:rsidR="00FA2B43">
              <w:t>security and efficiency of the infrastructure in the data platform and how it integrates with the rest of the IT architecture in VE. Additionally</w:t>
            </w:r>
            <w:r w:rsidR="003C4139">
              <w:t>,</w:t>
            </w:r>
            <w:r w:rsidR="00FA2B43">
              <w:t xml:space="preserve"> they are concerned about the</w:t>
            </w:r>
            <w:r w:rsidR="00E573B6">
              <w:t xml:space="preserve"> management of the infrastructure.</w:t>
            </w:r>
          </w:p>
        </w:tc>
      </w:tr>
      <w:tr w:rsidR="00D84491" w14:paraId="35632A03" w14:textId="77777777" w:rsidTr="00B378B2">
        <w:trPr>
          <w:trHeight w:val="491"/>
        </w:trPr>
        <w:tc>
          <w:tcPr>
            <w:tcW w:w="1723" w:type="dxa"/>
            <w:vAlign w:val="center"/>
          </w:tcPr>
          <w:p w14:paraId="037192C2" w14:textId="57118E70" w:rsidR="00D84491" w:rsidRDefault="00D84491" w:rsidP="00DA7A9E">
            <w:pPr>
              <w:spacing w:before="0" w:line="276" w:lineRule="auto"/>
              <w:jc w:val="left"/>
            </w:pPr>
            <w:r>
              <w:t>IM Team</w:t>
            </w:r>
          </w:p>
        </w:tc>
        <w:tc>
          <w:tcPr>
            <w:tcW w:w="3261" w:type="dxa"/>
          </w:tcPr>
          <w:p w14:paraId="0D70CF67" w14:textId="744DB66A" w:rsidR="00D84491" w:rsidRDefault="004965F6" w:rsidP="00DA7A9E">
            <w:pPr>
              <w:spacing w:before="0" w:line="276" w:lineRule="auto"/>
              <w:jc w:val="left"/>
            </w:pPr>
            <w:r>
              <w:t xml:space="preserve">Enable the business to </w:t>
            </w:r>
            <w:r w:rsidR="004453DE">
              <w:t xml:space="preserve">use data </w:t>
            </w:r>
            <w:r w:rsidR="00CB58B3">
              <w:t>in a</w:t>
            </w:r>
            <w:r w:rsidR="00035A2B">
              <w:t>n</w:t>
            </w:r>
            <w:r w:rsidR="00CB58B3">
              <w:t xml:space="preserve"> efficient manner </w:t>
            </w:r>
          </w:p>
        </w:tc>
        <w:tc>
          <w:tcPr>
            <w:tcW w:w="4110" w:type="dxa"/>
            <w:vAlign w:val="center"/>
          </w:tcPr>
          <w:p w14:paraId="22FFC444" w14:textId="40242D36" w:rsidR="00D84491" w:rsidRDefault="00BB10DC" w:rsidP="00DA7A9E">
            <w:pPr>
              <w:spacing w:before="0" w:line="276" w:lineRule="auto"/>
              <w:jc w:val="left"/>
            </w:pPr>
            <w:r>
              <w:t xml:space="preserve">The Data Platform is intended to store and manage a lot of VEs data. IM </w:t>
            </w:r>
            <w:r w:rsidR="00E573B6">
              <w:t>team is</w:t>
            </w:r>
            <w:r w:rsidR="00BA51CD">
              <w:t xml:space="preserve"> concerned about</w:t>
            </w:r>
            <w:r w:rsidR="005F6AA3">
              <w:t xml:space="preserve"> data lifecycle management</w:t>
            </w:r>
            <w:r w:rsidR="000673E9">
              <w:t xml:space="preserve"> in the data platform. </w:t>
            </w:r>
          </w:p>
        </w:tc>
      </w:tr>
      <w:tr w:rsidR="00D84491" w14:paraId="60D4E044" w14:textId="77777777" w:rsidTr="00B378B2">
        <w:trPr>
          <w:trHeight w:val="477"/>
        </w:trPr>
        <w:tc>
          <w:tcPr>
            <w:tcW w:w="1723" w:type="dxa"/>
            <w:vAlign w:val="center"/>
          </w:tcPr>
          <w:p w14:paraId="384F9047" w14:textId="201064AC" w:rsidR="00D84491" w:rsidRDefault="00D84491" w:rsidP="00DA7A9E">
            <w:pPr>
              <w:spacing w:before="0" w:line="276" w:lineRule="auto"/>
              <w:jc w:val="left"/>
            </w:pPr>
            <w:r>
              <w:t>Digitalization Team</w:t>
            </w:r>
          </w:p>
        </w:tc>
        <w:tc>
          <w:tcPr>
            <w:tcW w:w="3261" w:type="dxa"/>
          </w:tcPr>
          <w:p w14:paraId="48B79BBA" w14:textId="117CFA6D" w:rsidR="00D84491" w:rsidRPr="003B0A36" w:rsidRDefault="00842BEC" w:rsidP="00DA7A9E">
            <w:pPr>
              <w:spacing w:before="0" w:line="276" w:lineRule="auto"/>
              <w:jc w:val="left"/>
              <w:rPr>
                <w:lang w:val="en-US"/>
              </w:rPr>
            </w:pPr>
            <w:r>
              <w:rPr>
                <w:lang w:val="en-US"/>
              </w:rPr>
              <w:t>Enable digital transformation in the organization</w:t>
            </w:r>
          </w:p>
        </w:tc>
        <w:tc>
          <w:tcPr>
            <w:tcW w:w="4110" w:type="dxa"/>
            <w:vAlign w:val="center"/>
          </w:tcPr>
          <w:p w14:paraId="48EC99E6" w14:textId="1267C9D9" w:rsidR="00D84491" w:rsidRPr="00A62183" w:rsidRDefault="00196449" w:rsidP="00DA7A9E">
            <w:pPr>
              <w:spacing w:before="0" w:line="276" w:lineRule="auto"/>
              <w:jc w:val="left"/>
              <w:rPr>
                <w:lang w:val="en-US"/>
              </w:rPr>
            </w:pPr>
            <w:r w:rsidRPr="00841101">
              <w:t>Data Platform important enabler for several digital initiatives</w:t>
            </w:r>
            <w:r>
              <w:t xml:space="preserve"> and the digital portfolio</w:t>
            </w:r>
            <w:r w:rsidRPr="00841101">
              <w:t>, and</w:t>
            </w:r>
            <w:r>
              <w:t xml:space="preserve"> the digitalization manager is</w:t>
            </w:r>
            <w:r w:rsidRPr="00841101">
              <w:t xml:space="preserve"> thus </w:t>
            </w:r>
            <w:r>
              <w:t xml:space="preserve">concerned </w:t>
            </w:r>
            <w:r w:rsidRPr="00841101">
              <w:t xml:space="preserve">for the progress of the </w:t>
            </w:r>
            <w:r>
              <w:t>project as it impacts the progress of the digital program</w:t>
            </w:r>
          </w:p>
        </w:tc>
      </w:tr>
      <w:tr w:rsidR="00D84491" w14:paraId="0453CF3E" w14:textId="77777777" w:rsidTr="00B378B2">
        <w:trPr>
          <w:trHeight w:val="491"/>
        </w:trPr>
        <w:tc>
          <w:tcPr>
            <w:tcW w:w="1723" w:type="dxa"/>
            <w:vAlign w:val="center"/>
          </w:tcPr>
          <w:p w14:paraId="61AC818B" w14:textId="7A5CC020" w:rsidR="00D84491" w:rsidRDefault="00D84491" w:rsidP="00DA7A9E">
            <w:pPr>
              <w:spacing w:before="0" w:line="276" w:lineRule="auto"/>
              <w:jc w:val="left"/>
            </w:pPr>
            <w:r>
              <w:t>AM Team</w:t>
            </w:r>
          </w:p>
        </w:tc>
        <w:tc>
          <w:tcPr>
            <w:tcW w:w="3261" w:type="dxa"/>
          </w:tcPr>
          <w:p w14:paraId="149A956A" w14:textId="26ADAFC9" w:rsidR="00D84491" w:rsidRDefault="0028131E" w:rsidP="00DA7A9E">
            <w:pPr>
              <w:spacing w:before="0" w:line="276" w:lineRule="auto"/>
              <w:jc w:val="left"/>
            </w:pPr>
            <w:r>
              <w:t>Ensuring that the applications support</w:t>
            </w:r>
            <w:r w:rsidR="008F7864">
              <w:t xml:space="preserve"> the</w:t>
            </w:r>
            <w:r>
              <w:t xml:space="preserve"> </w:t>
            </w:r>
            <w:r w:rsidR="00781F89">
              <w:t>business needs</w:t>
            </w:r>
            <w:r w:rsidR="008F7864">
              <w:t>/requirements</w:t>
            </w:r>
          </w:p>
        </w:tc>
        <w:tc>
          <w:tcPr>
            <w:tcW w:w="4110" w:type="dxa"/>
            <w:vAlign w:val="center"/>
          </w:tcPr>
          <w:p w14:paraId="3ADD1691" w14:textId="3B6EE7D3" w:rsidR="00D84491" w:rsidRDefault="002D685B" w:rsidP="00DA7A9E">
            <w:pPr>
              <w:spacing w:before="0" w:line="276" w:lineRule="auto"/>
              <w:jc w:val="left"/>
            </w:pPr>
            <w:r>
              <w:t xml:space="preserve">The AM team is responsible for </w:t>
            </w:r>
            <w:r w:rsidR="00946E87">
              <w:t xml:space="preserve">managing the applications in </w:t>
            </w:r>
            <w:proofErr w:type="spellStart"/>
            <w:r w:rsidR="00A210B8">
              <w:t>Vår</w:t>
            </w:r>
            <w:proofErr w:type="spellEnd"/>
            <w:r w:rsidR="00A210B8">
              <w:t xml:space="preserve"> </w:t>
            </w:r>
            <w:proofErr w:type="spellStart"/>
            <w:r w:rsidR="00A210B8">
              <w:t>Energi</w:t>
            </w:r>
            <w:proofErr w:type="spellEnd"/>
            <w:r w:rsidR="00A210B8">
              <w:t>. They are concerned abou</w:t>
            </w:r>
            <w:r w:rsidR="00BF6E38">
              <w:t>t making sure that the applications</w:t>
            </w:r>
            <w:r w:rsidR="006F147D">
              <w:t xml:space="preserve"> in the data platform</w:t>
            </w:r>
            <w:r w:rsidR="00BF6E38">
              <w:t xml:space="preserve"> are managed </w:t>
            </w:r>
            <w:r w:rsidR="006F147D">
              <w:t>in a secure and efficient way.</w:t>
            </w:r>
          </w:p>
        </w:tc>
      </w:tr>
    </w:tbl>
    <w:p w14:paraId="73C6CC55" w14:textId="4A383FC3" w:rsidR="00740BF9" w:rsidRDefault="00740BF9">
      <w:pPr>
        <w:spacing w:before="0" w:after="0"/>
        <w:jc w:val="left"/>
        <w:rPr>
          <w:rFonts w:ascii="Arial" w:hAnsi="Arial"/>
          <w:b/>
          <w:bCs/>
          <w:sz w:val="28"/>
          <w:highlight w:val="lightGray"/>
        </w:rPr>
      </w:pPr>
      <w:bookmarkStart w:id="9" w:name="_Toc242238168"/>
      <w:bookmarkStart w:id="10" w:name="_Toc242671699"/>
      <w:bookmarkStart w:id="11" w:name="_Toc254545935"/>
    </w:p>
    <w:p w14:paraId="4846B90B" w14:textId="438F3DC6" w:rsidR="0035129F" w:rsidRDefault="00997916" w:rsidP="006C5B44">
      <w:pPr>
        <w:pStyle w:val="Heading2"/>
        <w:spacing w:line="276" w:lineRule="auto"/>
      </w:pPr>
      <w:r w:rsidRPr="00B378B2">
        <w:lastRenderedPageBreak/>
        <w:t>Issues/Scenarios to be Addressed</w:t>
      </w:r>
      <w:bookmarkEnd w:id="9"/>
      <w:bookmarkEnd w:id="10"/>
      <w:bookmarkEnd w:id="11"/>
    </w:p>
    <w:p w14:paraId="3E149B75" w14:textId="24504DE4" w:rsidR="00111A84" w:rsidRDefault="00324C7B" w:rsidP="006C5B44">
      <w:pPr>
        <w:spacing w:line="276" w:lineRule="auto"/>
      </w:pPr>
      <w:proofErr w:type="spellStart"/>
      <w:r>
        <w:t>Vår</w:t>
      </w:r>
      <w:proofErr w:type="spellEnd"/>
      <w:r>
        <w:t xml:space="preserve"> </w:t>
      </w:r>
      <w:proofErr w:type="spellStart"/>
      <w:r>
        <w:t>Energi</w:t>
      </w:r>
      <w:proofErr w:type="spellEnd"/>
      <w:r>
        <w:t xml:space="preserve"> is one of the </w:t>
      </w:r>
      <w:r w:rsidR="00111A84">
        <w:t>largest E&amp;P companies on the NCS and</w:t>
      </w:r>
      <w:r>
        <w:t xml:space="preserve"> have </w:t>
      </w:r>
      <w:r w:rsidR="00256BC8">
        <w:t>the</w:t>
      </w:r>
      <w:r w:rsidR="00111A84">
        <w:t xml:space="preserve"> ambition to grow</w:t>
      </w:r>
      <w:r>
        <w:t>. In 2019</w:t>
      </w:r>
      <w:r w:rsidR="000508BF">
        <w:t>,</w:t>
      </w:r>
      <w:r w:rsidR="00111A84">
        <w:t xml:space="preserve"> </w:t>
      </w:r>
      <w:proofErr w:type="spellStart"/>
      <w:r w:rsidR="00111A84">
        <w:t>Vår</w:t>
      </w:r>
      <w:proofErr w:type="spellEnd"/>
      <w:r w:rsidR="00111A84">
        <w:t xml:space="preserve"> </w:t>
      </w:r>
      <w:proofErr w:type="spellStart"/>
      <w:r w:rsidR="00111A84">
        <w:t>Energi</w:t>
      </w:r>
      <w:proofErr w:type="spellEnd"/>
      <w:r w:rsidR="00111A84">
        <w:t xml:space="preserve"> established a Digital Transformation Program</w:t>
      </w:r>
      <w:r w:rsidR="00654ED0">
        <w:t>, as it was expected from the owners,</w:t>
      </w:r>
      <w:r w:rsidR="006B1644">
        <w:t xml:space="preserve"> the competitors </w:t>
      </w:r>
      <w:r w:rsidR="006C5B44">
        <w:t>worked on digitalization</w:t>
      </w:r>
      <w:r w:rsidR="005F2FF7">
        <w:t>,</w:t>
      </w:r>
      <w:r w:rsidR="006C5B44">
        <w:t xml:space="preserve"> and employees were eager for new ways of working.</w:t>
      </w:r>
      <w:r w:rsidR="00111A84">
        <w:t xml:space="preserve"> When defining </w:t>
      </w:r>
      <w:r w:rsidR="003D1A9B">
        <w:t>a</w:t>
      </w:r>
      <w:r w:rsidR="00111A84">
        <w:t xml:space="preserve"> digital vision and roadmap, various digital initiatives were defined to make sure </w:t>
      </w:r>
      <w:proofErr w:type="spellStart"/>
      <w:r w:rsidR="00111A84">
        <w:t>Vår</w:t>
      </w:r>
      <w:proofErr w:type="spellEnd"/>
      <w:r w:rsidR="00111A84">
        <w:t xml:space="preserve"> </w:t>
      </w:r>
      <w:proofErr w:type="spellStart"/>
      <w:r w:rsidR="00111A84">
        <w:t>Energi</w:t>
      </w:r>
      <w:proofErr w:type="spellEnd"/>
      <w:r w:rsidR="00111A84">
        <w:t xml:space="preserve"> reach their</w:t>
      </w:r>
      <w:r w:rsidR="00CA3B23">
        <w:t xml:space="preserve"> digital</w:t>
      </w:r>
      <w:r w:rsidR="00111A84">
        <w:t xml:space="preserve"> vision of “turning bytes to barrels”.</w:t>
      </w:r>
    </w:p>
    <w:p w14:paraId="5DDA5AB7" w14:textId="77777777" w:rsidR="006C5B44" w:rsidRDefault="006C5B44" w:rsidP="006C5B44">
      <w:pPr>
        <w:spacing w:line="276" w:lineRule="auto"/>
      </w:pPr>
    </w:p>
    <w:p w14:paraId="32937F29" w14:textId="0070254B" w:rsidR="00111A84" w:rsidRPr="006F053C" w:rsidRDefault="00BA7E18" w:rsidP="006C5B44">
      <w:pPr>
        <w:spacing w:line="276" w:lineRule="auto"/>
      </w:pPr>
      <w:proofErr w:type="spellStart"/>
      <w:r>
        <w:t>Vår</w:t>
      </w:r>
      <w:proofErr w:type="spellEnd"/>
      <w:r>
        <w:t xml:space="preserve"> </w:t>
      </w:r>
      <w:proofErr w:type="spellStart"/>
      <w:r>
        <w:t>Energis</w:t>
      </w:r>
      <w:proofErr w:type="spellEnd"/>
      <w:r>
        <w:t xml:space="preserve"> </w:t>
      </w:r>
      <w:r w:rsidR="00111A84" w:rsidRPr="006F053C">
        <w:rPr>
          <w:b/>
          <w:bCs/>
        </w:rPr>
        <w:t>current IT landscape lacks a common way of accessing, sharing</w:t>
      </w:r>
      <w:r w:rsidR="000A6213">
        <w:rPr>
          <w:b/>
          <w:bCs/>
        </w:rPr>
        <w:t>,</w:t>
      </w:r>
      <w:r w:rsidR="00111A84" w:rsidRPr="006F053C">
        <w:rPr>
          <w:b/>
          <w:bCs/>
        </w:rPr>
        <w:t xml:space="preserve"> and collating information across units and systems</w:t>
      </w:r>
      <w:r w:rsidR="00111A84" w:rsidRPr="006F053C">
        <w:t xml:space="preserve">. This makes it difficult to do analyses, make reports, build dashboards that </w:t>
      </w:r>
      <w:r w:rsidR="00624404">
        <w:t>includes</w:t>
      </w:r>
      <w:r w:rsidR="00111A84" w:rsidRPr="006F053C">
        <w:t xml:space="preserve"> information from several </w:t>
      </w:r>
      <w:r w:rsidR="007F1530">
        <w:t xml:space="preserve">different </w:t>
      </w:r>
      <w:r w:rsidR="00111A84" w:rsidRPr="006F053C">
        <w:t xml:space="preserve">IT systems and business units. </w:t>
      </w:r>
      <w:r w:rsidR="00111A84" w:rsidRPr="006F053C">
        <w:rPr>
          <w:lang w:val="en-US"/>
        </w:rPr>
        <w:t>In addition, it is nearly impossible to collate information from the multitude of systems as there is no common way of modeling the information found in these systems.</w:t>
      </w:r>
      <w:r w:rsidR="00111A84" w:rsidRPr="006F053C">
        <w:t xml:space="preserve"> </w:t>
      </w:r>
      <w:r w:rsidR="00F80E9A">
        <w:t>A</w:t>
      </w:r>
      <w:r w:rsidR="00111A84" w:rsidRPr="006F053C">
        <w:rPr>
          <w:lang w:val="en-US"/>
        </w:rPr>
        <w:t xml:space="preserve"> large amount of manual work </w:t>
      </w:r>
      <w:r w:rsidR="00F80E9A">
        <w:rPr>
          <w:lang w:val="en-US"/>
        </w:rPr>
        <w:t xml:space="preserve">is required </w:t>
      </w:r>
      <w:r w:rsidR="00111A84" w:rsidRPr="006F053C">
        <w:rPr>
          <w:lang w:val="en-US"/>
        </w:rPr>
        <w:t>when collating and consolidating information, making the processes inefficient and time</w:t>
      </w:r>
      <w:r w:rsidR="00C42478">
        <w:rPr>
          <w:lang w:val="en-US"/>
        </w:rPr>
        <w:t>-</w:t>
      </w:r>
      <w:r w:rsidR="00111A84" w:rsidRPr="006F053C">
        <w:rPr>
          <w:lang w:val="en-US"/>
        </w:rPr>
        <w:t>consuming.</w:t>
      </w:r>
    </w:p>
    <w:p w14:paraId="34ED5D15" w14:textId="06DB33C0" w:rsidR="00B01517" w:rsidRDefault="00B01517">
      <w:pPr>
        <w:spacing w:before="0" w:after="0"/>
        <w:jc w:val="left"/>
        <w:rPr>
          <w:rFonts w:ascii="Arial" w:hAnsi="Arial"/>
          <w:b/>
          <w:bCs/>
          <w:sz w:val="28"/>
          <w:highlight w:val="lightGray"/>
        </w:rPr>
      </w:pPr>
      <w:bookmarkStart w:id="12" w:name="_Toc254545936"/>
    </w:p>
    <w:p w14:paraId="78120286" w14:textId="6DCEE328" w:rsidR="00997916" w:rsidRPr="00B378B2" w:rsidRDefault="00997916" w:rsidP="00740BF9">
      <w:pPr>
        <w:pStyle w:val="Heading2"/>
        <w:spacing w:line="276" w:lineRule="auto"/>
      </w:pPr>
      <w:r w:rsidRPr="00B378B2">
        <w:t>Business Vision Statement</w:t>
      </w:r>
      <w:bookmarkEnd w:id="12"/>
    </w:p>
    <w:p w14:paraId="1F6D229C" w14:textId="79BDF59E" w:rsidR="00B60116" w:rsidRDefault="004838CA" w:rsidP="004838CA">
      <w:pPr>
        <w:spacing w:line="276" w:lineRule="auto"/>
      </w:pPr>
      <w:r>
        <w:t>Our vision is to build a</w:t>
      </w:r>
      <w:r w:rsidR="00BB3277">
        <w:t xml:space="preserve"> </w:t>
      </w:r>
      <w:r w:rsidR="00BB3277" w:rsidRPr="00BB3277">
        <w:t xml:space="preserve">data platform that will be an essential enabler for </w:t>
      </w:r>
      <w:proofErr w:type="spellStart"/>
      <w:r w:rsidR="00BB3277" w:rsidRPr="00BB3277">
        <w:t>Vår</w:t>
      </w:r>
      <w:proofErr w:type="spellEnd"/>
      <w:r w:rsidR="00BB3277" w:rsidRPr="00BB3277">
        <w:t xml:space="preserve"> </w:t>
      </w:r>
      <w:proofErr w:type="spellStart"/>
      <w:r w:rsidR="00BB3277" w:rsidRPr="00BB3277">
        <w:t>Energi’s</w:t>
      </w:r>
      <w:proofErr w:type="spellEnd"/>
      <w:r w:rsidR="00BB3277" w:rsidRPr="00BB3277">
        <w:t xml:space="preserve"> digital strategy and roadmap and that will increase efficiency in ICT.</w:t>
      </w:r>
    </w:p>
    <w:p w14:paraId="1A04AC5F" w14:textId="4ACC6C8C" w:rsidR="004838CA" w:rsidRDefault="004838CA" w:rsidP="004838CA">
      <w:pPr>
        <w:spacing w:line="276" w:lineRule="auto"/>
      </w:pPr>
      <w:r w:rsidRPr="00525013">
        <w:t xml:space="preserve">The current architecture makes it difficult to find and use information which leads to inefficiencies. A common data platform will be able to ingest the information found in the different IT systems across the different business units and prepare it for use. Creating a data layer will facilitate coherent data retrieval and storage, enabling a single-source-of-truth while creating a serving layer will facilitate data use and enable scalability of digital projects. It </w:t>
      </w:r>
      <w:r>
        <w:t xml:space="preserve">will thus be an essential enabler for many of </w:t>
      </w:r>
      <w:proofErr w:type="spellStart"/>
      <w:r>
        <w:t>Vår</w:t>
      </w:r>
      <w:proofErr w:type="spellEnd"/>
      <w:r>
        <w:t xml:space="preserve"> </w:t>
      </w:r>
      <w:proofErr w:type="spellStart"/>
      <w:r>
        <w:t>Energi’s</w:t>
      </w:r>
      <w:proofErr w:type="spellEnd"/>
      <w:r>
        <w:t xml:space="preserve"> planned digitalization initiatives and should extend the capabilities of the current underlying technology platform, information availability and governance to support </w:t>
      </w:r>
      <w:proofErr w:type="spellStart"/>
      <w:r>
        <w:t>Vår</w:t>
      </w:r>
      <w:proofErr w:type="spellEnd"/>
      <w:r>
        <w:t xml:space="preserve"> </w:t>
      </w:r>
      <w:proofErr w:type="spellStart"/>
      <w:r>
        <w:t>Energi’s</w:t>
      </w:r>
      <w:proofErr w:type="spellEnd"/>
      <w:r>
        <w:t xml:space="preserve"> digitalization roadmap and strategy. Prioritized initiatives that have the Data Platform as a prerequisite for success is the Energy Management System, Production Dashboarding, Mobility in Field Operations, and Supply Chain Control Tower. Additionally, there are several initiatives in the pipeline, such as Monitoring of Heat Exchangers, Mechanical Integrity Management, emulsion management, integrity chemicals. </w:t>
      </w:r>
    </w:p>
    <w:p w14:paraId="71CC787F" w14:textId="77777777" w:rsidR="00B60116" w:rsidRDefault="00B60116" w:rsidP="00E6214D">
      <w:pPr>
        <w:spacing w:line="276" w:lineRule="auto"/>
      </w:pPr>
    </w:p>
    <w:p w14:paraId="08A6B3D4" w14:textId="38D58141" w:rsidR="00E6214D" w:rsidRDefault="004838CA" w:rsidP="00E6214D">
      <w:pPr>
        <w:spacing w:line="276" w:lineRule="auto"/>
      </w:pPr>
      <w:r>
        <w:t>In addition to enabling digital initiatives, the data platform also enables ICT to become more efficient. ICT currently manages an IT landscape without any integration platform, which makes it difficult to ensure data flows between different systems and applications. The data platform will provide a mechanism that can make ICT more efficient and effective in their activities, by easier configuration and management of data flows.</w:t>
      </w:r>
      <w:bookmarkStart w:id="13" w:name="_Toc254545937"/>
    </w:p>
    <w:p w14:paraId="40FE4CDA" w14:textId="795D9E45" w:rsidR="00CB0D2C" w:rsidRDefault="00CB0D2C">
      <w:pPr>
        <w:spacing w:before="0" w:after="0"/>
        <w:jc w:val="left"/>
      </w:pPr>
      <w:r>
        <w:br w:type="page"/>
      </w:r>
    </w:p>
    <w:p w14:paraId="178DB328" w14:textId="77777777" w:rsidR="007E1A97" w:rsidRDefault="007E1A97" w:rsidP="00E6214D">
      <w:pPr>
        <w:spacing w:line="276" w:lineRule="auto"/>
      </w:pPr>
    </w:p>
    <w:p w14:paraId="5E8AE165" w14:textId="177056B7" w:rsidR="00997916" w:rsidRPr="00B378B2" w:rsidRDefault="00CB0111" w:rsidP="00740BF9">
      <w:pPr>
        <w:pStyle w:val="Heading2"/>
        <w:spacing w:line="276" w:lineRule="auto"/>
      </w:pPr>
      <w:r w:rsidRPr="00B378B2">
        <w:t>B</w:t>
      </w:r>
      <w:r w:rsidR="00997916" w:rsidRPr="00B378B2">
        <w:t>usiness Vision Diagram</w:t>
      </w:r>
      <w:bookmarkEnd w:id="13"/>
    </w:p>
    <w:p w14:paraId="7B68BDE2" w14:textId="77777777" w:rsidR="00B60116" w:rsidRDefault="00B60116" w:rsidP="00740BF9">
      <w:pPr>
        <w:spacing w:line="276" w:lineRule="auto"/>
        <w:rPr>
          <w:b/>
          <w:bCs/>
        </w:rPr>
      </w:pPr>
    </w:p>
    <w:p w14:paraId="588FB869" w14:textId="7EB83225" w:rsidR="004C2D73" w:rsidRPr="001F1761" w:rsidRDefault="001F1761" w:rsidP="00740BF9">
      <w:pPr>
        <w:spacing w:line="276" w:lineRule="auto"/>
        <w:rPr>
          <w:b/>
          <w:bCs/>
        </w:rPr>
      </w:pPr>
      <w:r w:rsidRPr="001F1761">
        <w:rPr>
          <w:b/>
          <w:bCs/>
        </w:rPr>
        <w:t>Before</w:t>
      </w:r>
    </w:p>
    <w:p w14:paraId="0B7A93E6" w14:textId="3EAC04E6" w:rsidR="00CB5094" w:rsidRPr="00CB5094" w:rsidRDefault="007E1A97" w:rsidP="00CB5094">
      <w:pPr>
        <w:spacing w:line="276" w:lineRule="auto"/>
        <w:rPr>
          <w:lang w:val="en-US"/>
        </w:rPr>
      </w:pPr>
      <w:r w:rsidRPr="00CB5094">
        <w:rPr>
          <w:noProof/>
        </w:rPr>
        <w:drawing>
          <wp:anchor distT="0" distB="0" distL="114300" distR="114300" simplePos="0" relativeHeight="251658240" behindDoc="0" locked="0" layoutInCell="1" allowOverlap="1" wp14:anchorId="75C59C4C" wp14:editId="6844C2B2">
            <wp:simplePos x="0" y="0"/>
            <wp:positionH relativeFrom="margin">
              <wp:align>left</wp:align>
            </wp:positionH>
            <wp:positionV relativeFrom="paragraph">
              <wp:posOffset>45720</wp:posOffset>
            </wp:positionV>
            <wp:extent cx="2910205" cy="26289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0205" cy="2628900"/>
                    </a:xfrm>
                    <a:prstGeom prst="rect">
                      <a:avLst/>
                    </a:prstGeom>
                    <a:noFill/>
                  </pic:spPr>
                </pic:pic>
              </a:graphicData>
            </a:graphic>
            <wp14:sizeRelH relativeFrom="margin">
              <wp14:pctWidth>0</wp14:pctWidth>
            </wp14:sizeRelH>
            <wp14:sizeRelV relativeFrom="margin">
              <wp14:pctHeight>0</wp14:pctHeight>
            </wp14:sizeRelV>
          </wp:anchor>
        </w:drawing>
      </w:r>
      <w:r w:rsidR="00CB5094" w:rsidRPr="00CB5094">
        <w:rPr>
          <w:bCs/>
          <w:lang w:val="en-US"/>
        </w:rPr>
        <w:t>The current architecture makes it difficult to find and use information which leads to inefficiencies</w:t>
      </w:r>
    </w:p>
    <w:p w14:paraId="6DC7EA09" w14:textId="79EDB947" w:rsidR="0082412E" w:rsidRPr="00CB5094" w:rsidRDefault="0082412E" w:rsidP="00740BF9">
      <w:pPr>
        <w:spacing w:line="276" w:lineRule="auto"/>
        <w:rPr>
          <w:i/>
          <w:iCs/>
          <w:lang w:val="en-US"/>
        </w:rPr>
      </w:pPr>
    </w:p>
    <w:p w14:paraId="62FFB743" w14:textId="18A71B1F" w:rsidR="00CB5094" w:rsidRDefault="00CB5094" w:rsidP="00740BF9">
      <w:pPr>
        <w:spacing w:line="276" w:lineRule="auto"/>
        <w:rPr>
          <w:b/>
          <w:bCs/>
        </w:rPr>
      </w:pPr>
    </w:p>
    <w:p w14:paraId="6890DD30" w14:textId="7F236BF2" w:rsidR="00CB5094" w:rsidRDefault="00CB5094" w:rsidP="00740BF9">
      <w:pPr>
        <w:spacing w:line="276" w:lineRule="auto"/>
        <w:rPr>
          <w:b/>
          <w:bCs/>
        </w:rPr>
      </w:pPr>
    </w:p>
    <w:p w14:paraId="5E2F53B3" w14:textId="3C9E27AF" w:rsidR="00CB5094" w:rsidRDefault="00CB5094" w:rsidP="00740BF9">
      <w:pPr>
        <w:spacing w:line="276" w:lineRule="auto"/>
        <w:rPr>
          <w:b/>
          <w:bCs/>
        </w:rPr>
      </w:pPr>
    </w:p>
    <w:p w14:paraId="3020D432" w14:textId="1D707795" w:rsidR="00CB5094" w:rsidRDefault="00CB5094" w:rsidP="00740BF9">
      <w:pPr>
        <w:spacing w:line="276" w:lineRule="auto"/>
        <w:rPr>
          <w:b/>
          <w:bCs/>
        </w:rPr>
      </w:pPr>
    </w:p>
    <w:p w14:paraId="27CE6F6B" w14:textId="794A41E6" w:rsidR="00CB5094" w:rsidRDefault="00CB5094" w:rsidP="00740BF9">
      <w:pPr>
        <w:spacing w:line="276" w:lineRule="auto"/>
        <w:rPr>
          <w:b/>
          <w:bCs/>
        </w:rPr>
      </w:pPr>
    </w:p>
    <w:p w14:paraId="3509FD85" w14:textId="7EECDE8F" w:rsidR="00CB5094" w:rsidRDefault="00CB5094" w:rsidP="00740BF9">
      <w:pPr>
        <w:spacing w:line="276" w:lineRule="auto"/>
        <w:rPr>
          <w:b/>
          <w:bCs/>
        </w:rPr>
      </w:pPr>
    </w:p>
    <w:p w14:paraId="4E0D2FEA" w14:textId="77777777" w:rsidR="00B60116" w:rsidRDefault="00B60116" w:rsidP="007E1A97">
      <w:pPr>
        <w:spacing w:line="276" w:lineRule="auto"/>
        <w:rPr>
          <w:b/>
          <w:bCs/>
        </w:rPr>
      </w:pPr>
    </w:p>
    <w:p w14:paraId="20A86228" w14:textId="50AD75A2" w:rsidR="003A0173" w:rsidRDefault="003A0173" w:rsidP="0018180A">
      <w:pPr>
        <w:spacing w:line="276" w:lineRule="auto"/>
        <w:rPr>
          <w:b/>
          <w:bCs/>
        </w:rPr>
      </w:pPr>
    </w:p>
    <w:p w14:paraId="29869601" w14:textId="77777777" w:rsidR="0018180A" w:rsidRDefault="0018180A" w:rsidP="0018180A">
      <w:pPr>
        <w:spacing w:line="276" w:lineRule="auto"/>
        <w:rPr>
          <w:b/>
          <w:bCs/>
        </w:rPr>
      </w:pPr>
    </w:p>
    <w:p w14:paraId="60353CD2" w14:textId="369F846F" w:rsidR="00E6214D" w:rsidRPr="0082412E" w:rsidRDefault="0082412E" w:rsidP="007E1A97">
      <w:pPr>
        <w:spacing w:line="276" w:lineRule="auto"/>
        <w:rPr>
          <w:b/>
          <w:bCs/>
        </w:rPr>
      </w:pPr>
      <w:r w:rsidRPr="0082412E">
        <w:rPr>
          <w:b/>
          <w:bCs/>
        </w:rPr>
        <w:t>After</w:t>
      </w:r>
    </w:p>
    <w:p w14:paraId="46E8B146" w14:textId="53FC0465" w:rsidR="00BB16B6" w:rsidRPr="00BB16B6" w:rsidRDefault="00B60116" w:rsidP="00BB16B6">
      <w:pPr>
        <w:spacing w:line="276" w:lineRule="auto"/>
        <w:rPr>
          <w:i/>
          <w:iCs/>
          <w:highlight w:val="lightGray"/>
        </w:rPr>
      </w:pPr>
      <w:r w:rsidRPr="00763233">
        <w:rPr>
          <w:i/>
          <w:iCs/>
          <w:noProof/>
        </w:rPr>
        <w:drawing>
          <wp:anchor distT="0" distB="0" distL="114300" distR="114300" simplePos="0" relativeHeight="251658241" behindDoc="0" locked="0" layoutInCell="1" allowOverlap="1" wp14:anchorId="1EE0A06C" wp14:editId="3FEF5CD3">
            <wp:simplePos x="0" y="0"/>
            <wp:positionH relativeFrom="margin">
              <wp:align>left</wp:align>
            </wp:positionH>
            <wp:positionV relativeFrom="paragraph">
              <wp:posOffset>36195</wp:posOffset>
            </wp:positionV>
            <wp:extent cx="2966720" cy="27051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6720" cy="2705100"/>
                    </a:xfrm>
                    <a:prstGeom prst="rect">
                      <a:avLst/>
                    </a:prstGeom>
                    <a:noFill/>
                  </pic:spPr>
                </pic:pic>
              </a:graphicData>
            </a:graphic>
            <wp14:sizeRelH relativeFrom="margin">
              <wp14:pctWidth>0</wp14:pctWidth>
            </wp14:sizeRelH>
            <wp14:sizeRelV relativeFrom="margin">
              <wp14:pctHeight>0</wp14:pctHeight>
            </wp14:sizeRelV>
          </wp:anchor>
        </w:drawing>
      </w:r>
      <w:r w:rsidR="00BB16B6" w:rsidRPr="00BB16B6">
        <w:rPr>
          <w:lang w:val="en-US"/>
        </w:rPr>
        <w:t>Creating a data layer will facilitate coherent data retrieval and storage, enabling a single-source-of-truth</w:t>
      </w:r>
      <w:r w:rsidR="00F63FB4">
        <w:rPr>
          <w:lang w:val="en-US"/>
        </w:rPr>
        <w:t xml:space="preserve"> while c</w:t>
      </w:r>
      <w:r w:rsidR="00BB16B6" w:rsidRPr="00BB16B6">
        <w:rPr>
          <w:lang w:val="en-US"/>
        </w:rPr>
        <w:t>reating a serving layer will facilitate data use and enable scalability of digital projects</w:t>
      </w:r>
      <w:r w:rsidR="00BF1EC3">
        <w:rPr>
          <w:lang w:val="en-US"/>
        </w:rPr>
        <w:t>.</w:t>
      </w:r>
    </w:p>
    <w:p w14:paraId="046F970C" w14:textId="77777777" w:rsidR="00545E6A" w:rsidRPr="00BB16B6" w:rsidRDefault="00545E6A" w:rsidP="00740BF9">
      <w:pPr>
        <w:spacing w:line="276" w:lineRule="auto"/>
        <w:rPr>
          <w:i/>
          <w:iCs/>
          <w:highlight w:val="lightGray"/>
          <w:lang w:val="en-US"/>
        </w:rPr>
      </w:pPr>
    </w:p>
    <w:p w14:paraId="2053BB92" w14:textId="4574A983" w:rsidR="00591446" w:rsidRDefault="00591446" w:rsidP="00B3386A">
      <w:pPr>
        <w:spacing w:line="276" w:lineRule="auto"/>
        <w:rPr>
          <w:i/>
          <w:iCs/>
        </w:rPr>
      </w:pPr>
    </w:p>
    <w:p w14:paraId="322A2C1E" w14:textId="77777777" w:rsidR="00CB5094" w:rsidRPr="00BB16B6" w:rsidRDefault="00CB5094" w:rsidP="00591446">
      <w:pPr>
        <w:spacing w:line="276" w:lineRule="auto"/>
        <w:ind w:left="540" w:hanging="540"/>
        <w:rPr>
          <w:i/>
          <w:iCs/>
          <w:highlight w:val="yellow"/>
          <w:lang w:val="en-US"/>
        </w:rPr>
      </w:pPr>
    </w:p>
    <w:p w14:paraId="58DD3958" w14:textId="16C2D8FD" w:rsidR="00CB5094" w:rsidRPr="00BB16B6" w:rsidRDefault="00CB5094" w:rsidP="00591446">
      <w:pPr>
        <w:spacing w:line="276" w:lineRule="auto"/>
        <w:ind w:left="540" w:hanging="540"/>
        <w:rPr>
          <w:i/>
          <w:iCs/>
          <w:highlight w:val="yellow"/>
          <w:lang w:val="en-US"/>
        </w:rPr>
      </w:pPr>
    </w:p>
    <w:p w14:paraId="74C5CE71" w14:textId="77777777" w:rsidR="00CB5094" w:rsidRPr="00BB16B6" w:rsidRDefault="00CB5094" w:rsidP="00591446">
      <w:pPr>
        <w:spacing w:line="276" w:lineRule="auto"/>
        <w:ind w:left="540" w:hanging="540"/>
        <w:rPr>
          <w:i/>
          <w:iCs/>
          <w:highlight w:val="yellow"/>
          <w:lang w:val="en-US"/>
        </w:rPr>
      </w:pPr>
    </w:p>
    <w:p w14:paraId="4D852670" w14:textId="2FEA8BA5" w:rsidR="00CB5094" w:rsidRPr="00BB16B6" w:rsidRDefault="00CB5094" w:rsidP="00591446">
      <w:pPr>
        <w:spacing w:line="276" w:lineRule="auto"/>
        <w:ind w:left="540" w:hanging="540"/>
        <w:rPr>
          <w:i/>
          <w:iCs/>
          <w:highlight w:val="yellow"/>
          <w:lang w:val="en-US"/>
        </w:rPr>
      </w:pPr>
    </w:p>
    <w:p w14:paraId="23252FDD" w14:textId="77777777" w:rsidR="00B01517" w:rsidRPr="000508BF" w:rsidRDefault="00B01517" w:rsidP="00740BF9">
      <w:pPr>
        <w:spacing w:line="276" w:lineRule="auto"/>
        <w:rPr>
          <w:lang w:val="en-US"/>
        </w:rPr>
      </w:pPr>
    </w:p>
    <w:p w14:paraId="28BC9F44" w14:textId="77777777" w:rsidR="007E1A97" w:rsidRDefault="007E1A97" w:rsidP="007E1A97">
      <w:pPr>
        <w:pStyle w:val="Heading2"/>
        <w:numPr>
          <w:ilvl w:val="0"/>
          <w:numId w:val="0"/>
        </w:numPr>
        <w:spacing w:line="276" w:lineRule="auto"/>
        <w:ind w:left="576" w:hanging="576"/>
        <w:rPr>
          <w:highlight w:val="lightGray"/>
        </w:rPr>
      </w:pPr>
      <w:bookmarkStart w:id="14" w:name="_Toc254545938"/>
    </w:p>
    <w:p w14:paraId="4A821282" w14:textId="77777777" w:rsidR="003A0173" w:rsidRDefault="003A0173" w:rsidP="003A0173">
      <w:pPr>
        <w:rPr>
          <w:highlight w:val="lightGray"/>
        </w:rPr>
      </w:pPr>
    </w:p>
    <w:p w14:paraId="3A5A43E1" w14:textId="77777777" w:rsidR="003A0173" w:rsidRPr="003A0173" w:rsidRDefault="003A0173" w:rsidP="003A0173">
      <w:pPr>
        <w:rPr>
          <w:highlight w:val="lightGray"/>
        </w:rPr>
      </w:pPr>
    </w:p>
    <w:p w14:paraId="40820939" w14:textId="79152905" w:rsidR="004D2A14" w:rsidRPr="00B378B2" w:rsidRDefault="00E1625A" w:rsidP="005B211B">
      <w:pPr>
        <w:pStyle w:val="Heading1"/>
      </w:pPr>
      <w:bookmarkStart w:id="15" w:name="_Toc44508710"/>
      <w:bookmarkEnd w:id="14"/>
      <w:r w:rsidRPr="00B378B2">
        <w:lastRenderedPageBreak/>
        <w:t>Detailed Objectives</w:t>
      </w:r>
      <w:bookmarkEnd w:id="15"/>
    </w:p>
    <w:p w14:paraId="2C4CE336" w14:textId="4397B744" w:rsidR="00330FB4" w:rsidRPr="00391132" w:rsidRDefault="00FF354A" w:rsidP="0061348A">
      <w:pPr>
        <w:spacing w:line="276" w:lineRule="auto"/>
      </w:pPr>
      <w:r>
        <w:t xml:space="preserve">To resolve the </w:t>
      </w:r>
      <w:r w:rsidR="0048720F">
        <w:t>identified business problem</w:t>
      </w:r>
      <w:r w:rsidR="0061348A">
        <w:t>, a set of o</w:t>
      </w:r>
      <w:r w:rsidR="00B25351">
        <w:t>bjectives</w:t>
      </w:r>
      <w:r w:rsidR="0061348A">
        <w:t xml:space="preserve"> is set</w:t>
      </w:r>
      <w:r w:rsidR="00B25351">
        <w:t xml:space="preserve"> for the architecture</w:t>
      </w:r>
      <w:r w:rsidR="0061348A">
        <w:t>. Below is a list of defined objectives for the Data Platform.</w:t>
      </w:r>
    </w:p>
    <w:p w14:paraId="3A838A35" w14:textId="77777777" w:rsidR="000065A8" w:rsidRDefault="000065A8" w:rsidP="00740BF9">
      <w:pPr>
        <w:spacing w:line="276" w:lineRule="auto"/>
        <w:ind w:left="540" w:hanging="540"/>
        <w:rPr>
          <w:b/>
          <w:bCs/>
        </w:rPr>
      </w:pPr>
    </w:p>
    <w:p w14:paraId="23FAB4E7" w14:textId="2E5E96C7" w:rsidR="00D26156" w:rsidRDefault="003B297E" w:rsidP="00740BF9">
      <w:pPr>
        <w:spacing w:line="276" w:lineRule="auto"/>
        <w:ind w:left="540" w:hanging="540"/>
        <w:rPr>
          <w:b/>
        </w:rPr>
      </w:pPr>
      <w:r w:rsidRPr="003B297E">
        <w:rPr>
          <w:b/>
          <w:bCs/>
        </w:rPr>
        <w:t>Business Objectives</w:t>
      </w:r>
    </w:p>
    <w:p w14:paraId="31829CED" w14:textId="7C02DDA8" w:rsidR="00407603" w:rsidRPr="006E141D" w:rsidRDefault="00740BF9" w:rsidP="006E141D">
      <w:pPr>
        <w:pStyle w:val="ListParagraph"/>
        <w:numPr>
          <w:ilvl w:val="0"/>
          <w:numId w:val="10"/>
        </w:numPr>
        <w:spacing w:line="276" w:lineRule="auto"/>
        <w:rPr>
          <w:b/>
        </w:rPr>
      </w:pPr>
      <w:r w:rsidRPr="007157AB">
        <w:rPr>
          <w:bCs/>
        </w:rPr>
        <w:t>F</w:t>
      </w:r>
      <w:r w:rsidR="004E6240" w:rsidRPr="007157AB">
        <w:rPr>
          <w:bCs/>
        </w:rPr>
        <w:t>lexibility</w:t>
      </w:r>
      <w:r w:rsidR="004E6240">
        <w:rPr>
          <w:bCs/>
        </w:rPr>
        <w:t xml:space="preserve"> to start small and scale </w:t>
      </w:r>
      <w:r w:rsidR="00B57496">
        <w:rPr>
          <w:bCs/>
        </w:rPr>
        <w:t>as needed and</w:t>
      </w:r>
      <w:r w:rsidR="006E141D">
        <w:rPr>
          <w:bCs/>
        </w:rPr>
        <w:t xml:space="preserve"> </w:t>
      </w:r>
      <w:r w:rsidR="006E141D">
        <w:rPr>
          <w:lang w:val="en-US"/>
        </w:rPr>
        <w:t>u</w:t>
      </w:r>
      <w:r w:rsidR="00407603" w:rsidRPr="006E141D">
        <w:rPr>
          <w:lang w:val="en-US"/>
        </w:rPr>
        <w:t>tilize services and software that can scale without license-changes according to usage</w:t>
      </w:r>
    </w:p>
    <w:p w14:paraId="20C7B484" w14:textId="70F30392" w:rsidR="00D91C0F" w:rsidRPr="001F4286" w:rsidRDefault="00914876" w:rsidP="00EF1BED">
      <w:pPr>
        <w:numPr>
          <w:ilvl w:val="0"/>
          <w:numId w:val="10"/>
        </w:numPr>
        <w:spacing w:line="276" w:lineRule="auto"/>
        <w:rPr>
          <w:lang w:val="en-US"/>
        </w:rPr>
      </w:pPr>
      <w:r>
        <w:rPr>
          <w:lang w:val="en-US"/>
        </w:rPr>
        <w:t>I</w:t>
      </w:r>
      <w:r w:rsidR="00D91C0F" w:rsidRPr="001F4286">
        <w:rPr>
          <w:lang w:val="en-US"/>
        </w:rPr>
        <w:t>ntegration towards 3</w:t>
      </w:r>
      <w:r w:rsidR="00D91C0F" w:rsidRPr="001F4286">
        <w:rPr>
          <w:vertAlign w:val="superscript"/>
          <w:lang w:val="en-US"/>
        </w:rPr>
        <w:t>rd</w:t>
      </w:r>
      <w:r w:rsidR="00D91C0F" w:rsidRPr="001F4286">
        <w:rPr>
          <w:lang w:val="en-US"/>
        </w:rPr>
        <w:t xml:space="preserve"> party vendors</w:t>
      </w:r>
      <w:r w:rsidR="002F2FC7">
        <w:rPr>
          <w:lang w:val="en-US"/>
        </w:rPr>
        <w:t xml:space="preserve"> to get </w:t>
      </w:r>
      <w:r w:rsidR="00081025">
        <w:rPr>
          <w:lang w:val="en-US"/>
        </w:rPr>
        <w:t xml:space="preserve">the </w:t>
      </w:r>
      <w:r w:rsidR="002F2FC7">
        <w:rPr>
          <w:lang w:val="en-US"/>
        </w:rPr>
        <w:t>best solution to</w:t>
      </w:r>
      <w:r w:rsidR="00F74C69">
        <w:rPr>
          <w:lang w:val="en-US"/>
        </w:rPr>
        <w:t xml:space="preserve"> support</w:t>
      </w:r>
      <w:r w:rsidR="002F2FC7">
        <w:rPr>
          <w:lang w:val="en-US"/>
        </w:rPr>
        <w:t xml:space="preserve"> both current and future business needs</w:t>
      </w:r>
      <w:r w:rsidR="003314C0">
        <w:rPr>
          <w:lang w:val="en-US"/>
        </w:rPr>
        <w:t xml:space="preserve"> while retaining </w:t>
      </w:r>
      <w:r w:rsidR="003C1137">
        <w:rPr>
          <w:lang w:val="en-US"/>
        </w:rPr>
        <w:t>independence</w:t>
      </w:r>
      <w:r w:rsidR="003314C0">
        <w:rPr>
          <w:lang w:val="en-US"/>
        </w:rPr>
        <w:t xml:space="preserve"> and minimize vendor lock-in</w:t>
      </w:r>
    </w:p>
    <w:p w14:paraId="4AE5A397" w14:textId="1DCEB21C" w:rsidR="00740BF9" w:rsidRDefault="0016678A" w:rsidP="00EF1BED">
      <w:pPr>
        <w:numPr>
          <w:ilvl w:val="0"/>
          <w:numId w:val="10"/>
        </w:numPr>
        <w:spacing w:line="276" w:lineRule="auto"/>
        <w:rPr>
          <w:lang w:val="en-US"/>
        </w:rPr>
      </w:pPr>
      <w:r>
        <w:rPr>
          <w:lang w:val="en-US"/>
        </w:rPr>
        <w:t>Enable the use of</w:t>
      </w:r>
      <w:r w:rsidR="00D91C0F" w:rsidRPr="001F4286">
        <w:rPr>
          <w:lang w:val="en-US"/>
        </w:rPr>
        <w:t xml:space="preserve"> many different end-user tools and applications</w:t>
      </w:r>
      <w:r w:rsidR="00B228E7">
        <w:rPr>
          <w:lang w:val="en-US"/>
        </w:rPr>
        <w:t xml:space="preserve"> to best </w:t>
      </w:r>
      <w:r w:rsidR="00411D4E">
        <w:rPr>
          <w:lang w:val="en-US"/>
        </w:rPr>
        <w:t xml:space="preserve">fit </w:t>
      </w:r>
      <w:r w:rsidR="00C92235">
        <w:rPr>
          <w:lang w:val="en-US"/>
        </w:rPr>
        <w:t>end-users’</w:t>
      </w:r>
      <w:r w:rsidR="00411D4E">
        <w:rPr>
          <w:lang w:val="en-US"/>
        </w:rPr>
        <w:t xml:space="preserve"> purpose and thus increase efficiency</w:t>
      </w:r>
    </w:p>
    <w:p w14:paraId="3F9A8CF1" w14:textId="15231D42" w:rsidR="006E4236" w:rsidRDefault="003C1137" w:rsidP="00EF1BED">
      <w:pPr>
        <w:numPr>
          <w:ilvl w:val="0"/>
          <w:numId w:val="10"/>
        </w:numPr>
        <w:spacing w:line="276" w:lineRule="auto"/>
        <w:rPr>
          <w:lang w:val="en-US"/>
        </w:rPr>
      </w:pPr>
      <w:r>
        <w:rPr>
          <w:lang w:val="en-US"/>
        </w:rPr>
        <w:t>Establish o</w:t>
      </w:r>
      <w:r w:rsidR="006E4236">
        <w:rPr>
          <w:lang w:val="en-US"/>
        </w:rPr>
        <w:t>ne single-source-of-truth</w:t>
      </w:r>
    </w:p>
    <w:p w14:paraId="6FD71A04" w14:textId="69775199" w:rsidR="006E4236" w:rsidRDefault="006E4236" w:rsidP="00EF1BED">
      <w:pPr>
        <w:numPr>
          <w:ilvl w:val="0"/>
          <w:numId w:val="10"/>
        </w:numPr>
        <w:spacing w:line="276" w:lineRule="auto"/>
        <w:rPr>
          <w:lang w:val="en-US"/>
        </w:rPr>
      </w:pPr>
      <w:r>
        <w:rPr>
          <w:lang w:val="en-US"/>
        </w:rPr>
        <w:t>Make it easier to find data through data and system documentation</w:t>
      </w:r>
    </w:p>
    <w:p w14:paraId="4D62E529" w14:textId="7AE69950" w:rsidR="002E57B2" w:rsidRDefault="00A43AFB" w:rsidP="00EF1BED">
      <w:pPr>
        <w:numPr>
          <w:ilvl w:val="0"/>
          <w:numId w:val="10"/>
        </w:numPr>
        <w:spacing w:line="276" w:lineRule="auto"/>
        <w:rPr>
          <w:lang w:val="en-US"/>
        </w:rPr>
      </w:pPr>
      <w:r>
        <w:rPr>
          <w:lang w:val="en-US"/>
        </w:rPr>
        <w:t>Increased data sharing</w:t>
      </w:r>
      <w:r w:rsidR="008E717A">
        <w:rPr>
          <w:lang w:val="en-US"/>
        </w:rPr>
        <w:t xml:space="preserve">, reuse and delivery across the business functions which will enable more efficient </w:t>
      </w:r>
      <w:r w:rsidR="00BF05B7">
        <w:rPr>
          <w:lang w:val="en-US"/>
        </w:rPr>
        <w:t>business operations</w:t>
      </w:r>
      <w:r w:rsidR="00391132">
        <w:rPr>
          <w:lang w:val="en-US"/>
        </w:rPr>
        <w:t xml:space="preserve"> by breaking organizational silos </w:t>
      </w:r>
    </w:p>
    <w:p w14:paraId="7B948D9E" w14:textId="5DCF8379" w:rsidR="00391132" w:rsidRPr="002E57B2" w:rsidRDefault="00391132" w:rsidP="00391132">
      <w:pPr>
        <w:spacing w:line="276" w:lineRule="auto"/>
        <w:ind w:left="720"/>
        <w:rPr>
          <w:lang w:val="en-US"/>
        </w:rPr>
      </w:pPr>
    </w:p>
    <w:p w14:paraId="4821484A" w14:textId="7DCB196B" w:rsidR="00591446" w:rsidRPr="00D91C0F" w:rsidRDefault="00D26156" w:rsidP="00D91C0F">
      <w:pPr>
        <w:spacing w:line="276" w:lineRule="auto"/>
        <w:ind w:left="540" w:hanging="540"/>
        <w:rPr>
          <w:b/>
          <w:bCs/>
        </w:rPr>
      </w:pPr>
      <w:r w:rsidRPr="00D26156">
        <w:rPr>
          <w:b/>
          <w:bCs/>
        </w:rPr>
        <w:t xml:space="preserve">Technology Objectives </w:t>
      </w:r>
    </w:p>
    <w:p w14:paraId="3BE247A7" w14:textId="77777777" w:rsidR="00186B58" w:rsidRPr="00411D4E" w:rsidRDefault="00137A66" w:rsidP="00411D4E">
      <w:pPr>
        <w:numPr>
          <w:ilvl w:val="0"/>
          <w:numId w:val="16"/>
        </w:numPr>
        <w:spacing w:line="276" w:lineRule="auto"/>
        <w:rPr>
          <w:lang w:val="en-US"/>
        </w:rPr>
      </w:pPr>
      <w:r w:rsidRPr="00411D4E">
        <w:rPr>
          <w:lang w:val="en-US"/>
        </w:rPr>
        <w:t>Replace legacy IT system</w:t>
      </w:r>
      <w:r w:rsidR="00D720C6" w:rsidRPr="00411D4E">
        <w:rPr>
          <w:lang w:val="en-US"/>
        </w:rPr>
        <w:t xml:space="preserve"> with one common data platform</w:t>
      </w:r>
    </w:p>
    <w:p w14:paraId="3E9B67E5" w14:textId="41DBCEB2" w:rsidR="00137A66" w:rsidRPr="00411D4E" w:rsidRDefault="00186B58" w:rsidP="00411D4E">
      <w:pPr>
        <w:numPr>
          <w:ilvl w:val="0"/>
          <w:numId w:val="16"/>
        </w:numPr>
        <w:spacing w:line="276" w:lineRule="auto"/>
        <w:rPr>
          <w:lang w:val="en-US"/>
        </w:rPr>
      </w:pPr>
      <w:r w:rsidRPr="00411D4E">
        <w:rPr>
          <w:lang w:val="en-US"/>
        </w:rPr>
        <w:t>An integration platform that will ensure that data flows between different systems and applications</w:t>
      </w:r>
    </w:p>
    <w:p w14:paraId="4A78759D" w14:textId="4267B48D" w:rsidR="00591446" w:rsidRPr="00411D4E" w:rsidRDefault="00CE3F00" w:rsidP="00411D4E">
      <w:pPr>
        <w:numPr>
          <w:ilvl w:val="0"/>
          <w:numId w:val="16"/>
        </w:numPr>
        <w:spacing w:line="276" w:lineRule="auto"/>
        <w:rPr>
          <w:lang w:val="en-US"/>
        </w:rPr>
      </w:pPr>
      <w:r w:rsidRPr="00411D4E">
        <w:rPr>
          <w:lang w:val="en-US"/>
        </w:rPr>
        <w:t xml:space="preserve">Enable </w:t>
      </w:r>
      <w:r w:rsidR="0050169C" w:rsidRPr="00411D4E">
        <w:rPr>
          <w:lang w:val="en-US"/>
        </w:rPr>
        <w:t>common management of Master Data</w:t>
      </w:r>
      <w:r w:rsidR="00CC1CEA">
        <w:rPr>
          <w:lang w:val="en-US"/>
        </w:rPr>
        <w:t xml:space="preserve"> </w:t>
      </w:r>
    </w:p>
    <w:p w14:paraId="100D0207" w14:textId="6C7C5A13" w:rsidR="00411D4E" w:rsidRDefault="00411D4E" w:rsidP="00411D4E">
      <w:pPr>
        <w:numPr>
          <w:ilvl w:val="0"/>
          <w:numId w:val="16"/>
        </w:numPr>
        <w:spacing w:line="276" w:lineRule="auto"/>
        <w:rPr>
          <w:lang w:val="en-US"/>
        </w:rPr>
      </w:pPr>
      <w:r>
        <w:rPr>
          <w:lang w:val="en-US"/>
        </w:rPr>
        <w:t>Make it easier to collate and consolidate information across business units</w:t>
      </w:r>
    </w:p>
    <w:p w14:paraId="1FAA9417" w14:textId="684928BA" w:rsidR="00411D4E" w:rsidRDefault="00411D4E" w:rsidP="00411D4E">
      <w:pPr>
        <w:numPr>
          <w:ilvl w:val="0"/>
          <w:numId w:val="16"/>
        </w:numPr>
        <w:spacing w:line="276" w:lineRule="auto"/>
        <w:rPr>
          <w:lang w:val="en-US"/>
        </w:rPr>
      </w:pPr>
      <w:r>
        <w:rPr>
          <w:lang w:val="en-US"/>
        </w:rPr>
        <w:t>One common way of modelling, sharing and accessing information</w:t>
      </w:r>
    </w:p>
    <w:p w14:paraId="38E5A087" w14:textId="3650DE0B" w:rsidR="00CC1CEA" w:rsidRDefault="00411D4E" w:rsidP="002951E9">
      <w:pPr>
        <w:numPr>
          <w:ilvl w:val="0"/>
          <w:numId w:val="16"/>
        </w:numPr>
        <w:spacing w:line="276" w:lineRule="auto"/>
        <w:rPr>
          <w:lang w:val="en-US"/>
        </w:rPr>
      </w:pPr>
      <w:r>
        <w:rPr>
          <w:lang w:val="en-US"/>
        </w:rPr>
        <w:t xml:space="preserve">Establish possibility to store historical data and </w:t>
      </w:r>
      <w:r w:rsidRPr="0016678A">
        <w:rPr>
          <w:lang w:val="en-US"/>
        </w:rPr>
        <w:t>for restructuring</w:t>
      </w:r>
      <w:r>
        <w:rPr>
          <w:lang w:val="en-US"/>
        </w:rPr>
        <w:t xml:space="preserve"> </w:t>
      </w:r>
      <w:r w:rsidRPr="0016678A">
        <w:rPr>
          <w:lang w:val="en-US"/>
        </w:rPr>
        <w:t>data</w:t>
      </w:r>
    </w:p>
    <w:p w14:paraId="020C8AF9" w14:textId="1D93992A" w:rsidR="0050169C" w:rsidRPr="00A2604C" w:rsidRDefault="002951E9" w:rsidP="00A2604C">
      <w:pPr>
        <w:numPr>
          <w:ilvl w:val="0"/>
          <w:numId w:val="16"/>
        </w:numPr>
        <w:spacing w:line="276" w:lineRule="auto"/>
        <w:rPr>
          <w:lang w:val="en-US"/>
        </w:rPr>
      </w:pPr>
      <w:r>
        <w:rPr>
          <w:lang w:val="en-US"/>
        </w:rPr>
        <w:t xml:space="preserve">Enable possibility to use advanced analytics and ML / AI </w:t>
      </w:r>
    </w:p>
    <w:p w14:paraId="0A44D49E" w14:textId="77777777" w:rsidR="00591446" w:rsidRPr="001F4286" w:rsidRDefault="00591446" w:rsidP="00EF1BED">
      <w:pPr>
        <w:numPr>
          <w:ilvl w:val="0"/>
          <w:numId w:val="11"/>
        </w:numPr>
        <w:spacing w:line="276" w:lineRule="auto"/>
        <w:rPr>
          <w:lang w:val="en-US"/>
        </w:rPr>
      </w:pPr>
      <w:r w:rsidRPr="001F4286">
        <w:rPr>
          <w:lang w:val="en-US"/>
        </w:rPr>
        <w:t>Support integration with a wide range of data sources</w:t>
      </w:r>
    </w:p>
    <w:p w14:paraId="7A039000" w14:textId="1605E18C" w:rsidR="00C70AC9" w:rsidRPr="00A2604C" w:rsidRDefault="00A2604C" w:rsidP="00C70AC9">
      <w:pPr>
        <w:numPr>
          <w:ilvl w:val="0"/>
          <w:numId w:val="11"/>
        </w:numPr>
        <w:spacing w:line="276" w:lineRule="auto"/>
        <w:rPr>
          <w:lang w:val="en-US"/>
        </w:rPr>
      </w:pPr>
      <w:r>
        <w:rPr>
          <w:lang w:val="en-US"/>
        </w:rPr>
        <w:t>The Platform should be able to m</w:t>
      </w:r>
      <w:r w:rsidR="00591446" w:rsidRPr="001F4286">
        <w:rPr>
          <w:lang w:val="en-US"/>
        </w:rPr>
        <w:t>anage both structured and unstructured data</w:t>
      </w:r>
      <w:r>
        <w:rPr>
          <w:lang w:val="en-US"/>
        </w:rPr>
        <w:t>, in addition to m</w:t>
      </w:r>
      <w:r w:rsidR="00591446" w:rsidRPr="00A2604C">
        <w:rPr>
          <w:lang w:val="en-US"/>
        </w:rPr>
        <w:t>anage both secure and unsecure data</w:t>
      </w:r>
    </w:p>
    <w:p w14:paraId="39C759C6" w14:textId="77777777" w:rsidR="00C70AC9" w:rsidRPr="005A07C7" w:rsidRDefault="00C70AC9" w:rsidP="00C70AC9">
      <w:pPr>
        <w:spacing w:line="276" w:lineRule="auto"/>
        <w:rPr>
          <w:highlight w:val="yellow"/>
          <w:lang w:val="en-US"/>
        </w:rPr>
      </w:pPr>
    </w:p>
    <w:p w14:paraId="14435B46" w14:textId="75B848A2" w:rsidR="006E52A2" w:rsidRPr="00B378B2" w:rsidRDefault="00F761CE" w:rsidP="00C70AC9">
      <w:pPr>
        <w:pStyle w:val="Heading1"/>
      </w:pPr>
      <w:bookmarkStart w:id="16" w:name="_Toc44508711"/>
      <w:r w:rsidRPr="00B378B2">
        <w:lastRenderedPageBreak/>
        <w:t>Actors and their Roles and Responsibilities</w:t>
      </w:r>
      <w:bookmarkEnd w:id="16"/>
    </w:p>
    <w:p w14:paraId="69C946B9" w14:textId="77777777" w:rsidR="00F761CE" w:rsidRDefault="00F761CE" w:rsidP="00740BF9">
      <w:pPr>
        <w:spacing w:line="276" w:lineRule="auto"/>
      </w:pPr>
    </w:p>
    <w:p w14:paraId="27DC420E" w14:textId="6011B02A" w:rsidR="000939C8" w:rsidRDefault="00DF501B" w:rsidP="00DF501B">
      <w:r w:rsidRPr="0061348A">
        <w:t xml:space="preserve">To set up Guidelines for Role and Responsibilities is a part of the Governance Stream in the </w:t>
      </w:r>
      <w:r w:rsidR="00273EF4" w:rsidRPr="0061348A">
        <w:t>project and</w:t>
      </w:r>
      <w:r w:rsidRPr="0061348A">
        <w:t xml:space="preserve"> will </w:t>
      </w:r>
      <w:r w:rsidR="00B97F3D" w:rsidRPr="0061348A">
        <w:t>b</w:t>
      </w:r>
      <w:r w:rsidRPr="0061348A">
        <w:t xml:space="preserve">e provided in the end of the </w:t>
      </w:r>
      <w:r w:rsidR="00472164" w:rsidRPr="0061348A">
        <w:t>project period</w:t>
      </w:r>
      <w:r w:rsidRPr="0061348A">
        <w:t>.</w:t>
      </w:r>
    </w:p>
    <w:p w14:paraId="21A02AD4" w14:textId="7E34D541" w:rsidR="00FE50F7" w:rsidRDefault="00FE50F7" w:rsidP="00DF501B">
      <w:r>
        <w:t xml:space="preserve">The Roles and Responsibilities document can be found </w:t>
      </w:r>
      <w:hyperlink r:id="rId14" w:history="1">
        <w:r w:rsidRPr="00515969">
          <w:rPr>
            <w:rStyle w:val="Hyperlink"/>
          </w:rPr>
          <w:t>here</w:t>
        </w:r>
      </w:hyperlink>
      <w:r>
        <w:t>.</w:t>
      </w:r>
      <w:bookmarkStart w:id="17" w:name="_GoBack"/>
      <w:bookmarkEnd w:id="17"/>
    </w:p>
    <w:p w14:paraId="69AB1520" w14:textId="77777777" w:rsidR="006E52A2" w:rsidRPr="00CD5AB6" w:rsidRDefault="00350E4A" w:rsidP="004417D3">
      <w:pPr>
        <w:pStyle w:val="Heading1"/>
      </w:pPr>
      <w:bookmarkStart w:id="18" w:name="_Toc44508712"/>
      <w:r w:rsidRPr="00CD5AB6">
        <w:lastRenderedPageBreak/>
        <w:t>Resulting Architecture Model</w:t>
      </w:r>
      <w:bookmarkEnd w:id="18"/>
    </w:p>
    <w:p w14:paraId="415BC622" w14:textId="77777777" w:rsidR="008E6F9F" w:rsidRDefault="008E6F9F" w:rsidP="00273EF4">
      <w:pPr>
        <w:spacing w:line="276" w:lineRule="auto"/>
      </w:pPr>
    </w:p>
    <w:p w14:paraId="20B0AE2D" w14:textId="39D31720" w:rsidR="00D84FB1" w:rsidRPr="00CD5AB6" w:rsidRDefault="005E77AB" w:rsidP="00740BF9">
      <w:pPr>
        <w:pStyle w:val="Heading2"/>
        <w:spacing w:line="276" w:lineRule="auto"/>
      </w:pPr>
      <w:bookmarkStart w:id="19" w:name="_Toc242238181"/>
      <w:bookmarkStart w:id="20" w:name="_Toc242671712"/>
      <w:bookmarkStart w:id="21" w:name="_Toc254545951"/>
      <w:r w:rsidRPr="00CD5AB6">
        <w:t>Constraints</w:t>
      </w:r>
      <w:bookmarkEnd w:id="19"/>
      <w:bookmarkEnd w:id="20"/>
      <w:bookmarkEnd w:id="21"/>
    </w:p>
    <w:p w14:paraId="1BCCCD2F" w14:textId="2118D249" w:rsidR="007949B0" w:rsidRDefault="00F01C37" w:rsidP="00740BF9">
      <w:pPr>
        <w:spacing w:line="276" w:lineRule="auto"/>
      </w:pPr>
      <w:r>
        <w:t xml:space="preserve">When defining the architecture, </w:t>
      </w:r>
      <w:r w:rsidR="00A22B20">
        <w:t>there are some constraints that need to be taken into consideration. These are 3</w:t>
      </w:r>
      <w:r w:rsidR="00A22B20" w:rsidRPr="00A22B20">
        <w:rPr>
          <w:vertAlign w:val="superscript"/>
        </w:rPr>
        <w:t>rd</w:t>
      </w:r>
      <w:r w:rsidR="00A22B20">
        <w:t xml:space="preserve"> party constraints, technical constraints</w:t>
      </w:r>
      <w:r w:rsidR="00A41BB5">
        <w:t>,</w:t>
      </w:r>
      <w:r w:rsidR="00A22B20">
        <w:t xml:space="preserve"> and business constraints.</w:t>
      </w:r>
    </w:p>
    <w:p w14:paraId="6621FEEE" w14:textId="77777777" w:rsidR="00F01C37" w:rsidRDefault="00F01C37" w:rsidP="00740BF9">
      <w:pPr>
        <w:spacing w:line="276" w:lineRule="auto"/>
      </w:pPr>
    </w:p>
    <w:p w14:paraId="2246FCDB" w14:textId="092067B5" w:rsidR="000A5F28" w:rsidRPr="00BB4D1C" w:rsidRDefault="000A5F28" w:rsidP="00740BF9">
      <w:pPr>
        <w:spacing w:line="276" w:lineRule="auto"/>
        <w:rPr>
          <w:b/>
          <w:bCs/>
        </w:rPr>
      </w:pPr>
      <w:r w:rsidRPr="00BB4D1C">
        <w:rPr>
          <w:b/>
          <w:bCs/>
        </w:rPr>
        <w:t>3</w:t>
      </w:r>
      <w:r w:rsidRPr="00BB4D1C">
        <w:rPr>
          <w:b/>
          <w:bCs/>
          <w:vertAlign w:val="superscript"/>
        </w:rPr>
        <w:t>rd</w:t>
      </w:r>
      <w:r w:rsidRPr="00BB4D1C">
        <w:rPr>
          <w:b/>
          <w:bCs/>
        </w:rPr>
        <w:t xml:space="preserve"> party constraints</w:t>
      </w:r>
    </w:p>
    <w:p w14:paraId="3B375396" w14:textId="4539C2D8" w:rsidR="000A5F28" w:rsidRDefault="000A5F28" w:rsidP="00740BF9">
      <w:pPr>
        <w:spacing w:line="276" w:lineRule="auto"/>
      </w:pPr>
      <w:r>
        <w:t xml:space="preserve">The Data Platform </w:t>
      </w:r>
      <w:r w:rsidR="005B18B7">
        <w:t xml:space="preserve">MVP </w:t>
      </w:r>
      <w:r>
        <w:t xml:space="preserve">solution will use </w:t>
      </w:r>
      <w:r w:rsidR="00B85B59">
        <w:t>several</w:t>
      </w:r>
      <w:r w:rsidR="00912C9D">
        <w:t xml:space="preserve"> industry products in its implementation:</w:t>
      </w:r>
    </w:p>
    <w:p w14:paraId="39C81093" w14:textId="354A2716" w:rsidR="004A2722" w:rsidRDefault="004A2722" w:rsidP="00EF1BED">
      <w:pPr>
        <w:pStyle w:val="ListParagraph"/>
        <w:numPr>
          <w:ilvl w:val="0"/>
          <w:numId w:val="7"/>
        </w:numPr>
        <w:spacing w:line="276" w:lineRule="auto"/>
      </w:pPr>
      <w:r>
        <w:t>Azure (incl. Azure Data Factory and Azure storage)</w:t>
      </w:r>
    </w:p>
    <w:p w14:paraId="6CECCDBC" w14:textId="572A301E" w:rsidR="00912C9D" w:rsidRDefault="00912C9D" w:rsidP="00EF1BED">
      <w:pPr>
        <w:pStyle w:val="ListParagraph"/>
        <w:numPr>
          <w:ilvl w:val="0"/>
          <w:numId w:val="7"/>
        </w:numPr>
        <w:spacing w:line="276" w:lineRule="auto"/>
      </w:pPr>
      <w:r>
        <w:t>Snowflake</w:t>
      </w:r>
      <w:r w:rsidR="00466CEC">
        <w:t xml:space="preserve"> C</w:t>
      </w:r>
      <w:r w:rsidR="00466CEC" w:rsidRPr="00466CEC">
        <w:t>loud data platform</w:t>
      </w:r>
    </w:p>
    <w:p w14:paraId="4181F25C" w14:textId="77777777" w:rsidR="008F4C52" w:rsidRDefault="008F4C52" w:rsidP="008F4C52">
      <w:pPr>
        <w:spacing w:line="276" w:lineRule="auto"/>
      </w:pPr>
    </w:p>
    <w:p w14:paraId="536DC31B" w14:textId="77777777" w:rsidR="008F4C52" w:rsidRDefault="00603411" w:rsidP="008F4C52">
      <w:pPr>
        <w:spacing w:line="276" w:lineRule="auto"/>
      </w:pPr>
      <w:r>
        <w:t xml:space="preserve">For the whole data </w:t>
      </w:r>
      <w:r w:rsidR="00C323BA">
        <w:t>platform,</w:t>
      </w:r>
      <w:r>
        <w:t xml:space="preserve"> the following products have been recommended. </w:t>
      </w:r>
    </w:p>
    <w:p w14:paraId="6CDB806A" w14:textId="313B8518" w:rsidR="00C323BA" w:rsidRDefault="00C323BA" w:rsidP="008F4C52">
      <w:pPr>
        <w:pStyle w:val="ListParagraph"/>
        <w:numPr>
          <w:ilvl w:val="0"/>
          <w:numId w:val="22"/>
        </w:numPr>
        <w:spacing w:line="276" w:lineRule="auto"/>
      </w:pPr>
      <w:r>
        <w:t>Informatica Data Cloud</w:t>
      </w:r>
    </w:p>
    <w:p w14:paraId="0E868DBF" w14:textId="77777777" w:rsidR="00C323BA" w:rsidRDefault="00C323BA" w:rsidP="00C323BA">
      <w:pPr>
        <w:pStyle w:val="ListParagraph"/>
        <w:numPr>
          <w:ilvl w:val="0"/>
          <w:numId w:val="7"/>
        </w:numPr>
        <w:spacing w:line="276" w:lineRule="auto"/>
      </w:pPr>
      <w:r>
        <w:t xml:space="preserve">MuleSoft </w:t>
      </w:r>
      <w:proofErr w:type="spellStart"/>
      <w:r>
        <w:t>Anypoint</w:t>
      </w:r>
      <w:proofErr w:type="spellEnd"/>
      <w:r>
        <w:t xml:space="preserve"> API Manager</w:t>
      </w:r>
    </w:p>
    <w:p w14:paraId="75EBA9BC" w14:textId="1768A8C6" w:rsidR="00C323BA" w:rsidRDefault="00C323BA" w:rsidP="0029243A">
      <w:pPr>
        <w:pStyle w:val="ListParagraph"/>
        <w:numPr>
          <w:ilvl w:val="0"/>
          <w:numId w:val="7"/>
        </w:numPr>
        <w:spacing w:line="276" w:lineRule="auto"/>
      </w:pPr>
      <w:r>
        <w:t>Neo4j</w:t>
      </w:r>
    </w:p>
    <w:p w14:paraId="49D8273F" w14:textId="77777777" w:rsidR="00410CA8" w:rsidRDefault="00410CA8" w:rsidP="008F4C52">
      <w:pPr>
        <w:spacing w:line="276" w:lineRule="auto"/>
      </w:pPr>
    </w:p>
    <w:p w14:paraId="4117491A" w14:textId="6BA4FC62" w:rsidR="008F4C52" w:rsidRDefault="008F4C52" w:rsidP="008F4C52">
      <w:pPr>
        <w:spacing w:line="276" w:lineRule="auto"/>
      </w:pPr>
      <w:r>
        <w:t xml:space="preserve">They will not be part of the MVP and there needs to be taken a final decision on </w:t>
      </w:r>
      <w:r w:rsidR="00410CA8">
        <w:t>whether</w:t>
      </w:r>
      <w:r>
        <w:t xml:space="preserve"> </w:t>
      </w:r>
      <w:proofErr w:type="spellStart"/>
      <w:r>
        <w:t>Vår</w:t>
      </w:r>
      <w:proofErr w:type="spellEnd"/>
      <w:r>
        <w:t xml:space="preserve"> </w:t>
      </w:r>
      <w:proofErr w:type="spellStart"/>
      <w:r>
        <w:t>Energi</w:t>
      </w:r>
      <w:proofErr w:type="spellEnd"/>
      <w:r>
        <w:t xml:space="preserve"> will implement them in the future.</w:t>
      </w:r>
    </w:p>
    <w:p w14:paraId="2B3E38C5" w14:textId="77777777" w:rsidR="00603411" w:rsidRDefault="00603411" w:rsidP="00740BF9">
      <w:pPr>
        <w:spacing w:line="276" w:lineRule="auto"/>
      </w:pPr>
    </w:p>
    <w:p w14:paraId="65F2E367" w14:textId="6ACDD9EE" w:rsidR="00967E89" w:rsidRPr="00BB4D1C" w:rsidRDefault="00967E89" w:rsidP="00740BF9">
      <w:pPr>
        <w:spacing w:line="276" w:lineRule="auto"/>
        <w:rPr>
          <w:b/>
          <w:bCs/>
        </w:rPr>
      </w:pPr>
      <w:r w:rsidRPr="00BB4D1C">
        <w:rPr>
          <w:b/>
          <w:bCs/>
        </w:rPr>
        <w:t>Technical constraints</w:t>
      </w:r>
    </w:p>
    <w:p w14:paraId="0B739198" w14:textId="3F6575DC" w:rsidR="00B732EA" w:rsidRPr="00B732EA" w:rsidRDefault="00EE4723" w:rsidP="00EF1BED">
      <w:pPr>
        <w:pStyle w:val="ListParagraph"/>
        <w:numPr>
          <w:ilvl w:val="0"/>
          <w:numId w:val="6"/>
        </w:numPr>
        <w:spacing w:line="276" w:lineRule="auto"/>
        <w:rPr>
          <w:lang w:val="en-US"/>
        </w:rPr>
      </w:pPr>
      <w:r>
        <w:t xml:space="preserve">Data Platform </w:t>
      </w:r>
      <w:r w:rsidR="00C0376A">
        <w:t>solution is cloud</w:t>
      </w:r>
      <w:r w:rsidR="0059532F">
        <w:t>-</w:t>
      </w:r>
      <w:r w:rsidR="00C0376A">
        <w:t>based</w:t>
      </w:r>
      <w:r w:rsidR="00AA7A6A">
        <w:t>, hosted in Azure</w:t>
      </w:r>
      <w:r w:rsidR="00C4454F">
        <w:t>,</w:t>
      </w:r>
      <w:r w:rsidR="008C1456">
        <w:t xml:space="preserve"> and as such it should be possible to establish </w:t>
      </w:r>
      <w:r w:rsidR="005268A2">
        <w:t xml:space="preserve">a </w:t>
      </w:r>
      <w:r w:rsidR="008C1456">
        <w:t xml:space="preserve">secure connection between </w:t>
      </w:r>
      <w:r w:rsidR="00B732EA">
        <w:t>cloud and on</w:t>
      </w:r>
      <w:r w:rsidR="005268A2">
        <w:t>-</w:t>
      </w:r>
      <w:r w:rsidR="00B732EA">
        <w:t>premise.</w:t>
      </w:r>
    </w:p>
    <w:p w14:paraId="46353A0D" w14:textId="10CCF9FE" w:rsidR="00B732EA" w:rsidRPr="001477FA" w:rsidRDefault="001477FA" w:rsidP="00EF1BED">
      <w:pPr>
        <w:pStyle w:val="ListParagraph"/>
        <w:numPr>
          <w:ilvl w:val="0"/>
          <w:numId w:val="6"/>
        </w:numPr>
        <w:spacing w:line="276" w:lineRule="auto"/>
        <w:rPr>
          <w:lang w:val="en-US"/>
        </w:rPr>
      </w:pPr>
      <w:r>
        <w:t xml:space="preserve">For the data platform to be able to extract data </w:t>
      </w:r>
      <w:r w:rsidR="00A277AF">
        <w:t xml:space="preserve">from the data source system, </w:t>
      </w:r>
      <w:r>
        <w:t>the source system</w:t>
      </w:r>
      <w:r w:rsidR="00B732EA">
        <w:t xml:space="preserve"> </w:t>
      </w:r>
      <w:r w:rsidR="00F72D14">
        <w:t xml:space="preserve">should be able </w:t>
      </w:r>
      <w:r w:rsidR="00003E88">
        <w:t xml:space="preserve">to </w:t>
      </w:r>
      <w:r w:rsidR="00B732EA">
        <w:t xml:space="preserve">provide </w:t>
      </w:r>
      <w:r w:rsidR="00B60D2A">
        <w:t>access to their data in a way of APIs</w:t>
      </w:r>
      <w:r w:rsidR="00F72D14">
        <w:t xml:space="preserve">, </w:t>
      </w:r>
      <w:r w:rsidR="00B60D2A">
        <w:t>database</w:t>
      </w:r>
      <w:r w:rsidR="008A6927">
        <w:t xml:space="preserve"> access</w:t>
      </w:r>
      <w:r w:rsidR="00F72D14">
        <w:t xml:space="preserve">, </w:t>
      </w:r>
      <w:r w:rsidR="008A6927">
        <w:t xml:space="preserve">exported </w:t>
      </w:r>
      <w:r w:rsidR="00F72D14">
        <w:t>files</w:t>
      </w:r>
      <w:r w:rsidR="00A277AF">
        <w:t>.</w:t>
      </w:r>
    </w:p>
    <w:p w14:paraId="097D1F8B" w14:textId="464E6B0E" w:rsidR="00A277AF" w:rsidRDefault="00DE2C65" w:rsidP="00EF1BED">
      <w:pPr>
        <w:pStyle w:val="ListParagraph"/>
        <w:numPr>
          <w:ilvl w:val="0"/>
          <w:numId w:val="6"/>
        </w:numPr>
        <w:spacing w:line="276" w:lineRule="auto"/>
        <w:rPr>
          <w:lang w:val="en-US"/>
        </w:rPr>
      </w:pPr>
      <w:r>
        <w:rPr>
          <w:lang w:val="en-US"/>
        </w:rPr>
        <w:t>Azure compatibility</w:t>
      </w:r>
      <w:r w:rsidR="00986E28">
        <w:rPr>
          <w:lang w:val="en-US"/>
        </w:rPr>
        <w:t xml:space="preserve"> – </w:t>
      </w:r>
      <w:r w:rsidR="00874BC2">
        <w:rPr>
          <w:lang w:val="en-US"/>
        </w:rPr>
        <w:t>every 3</w:t>
      </w:r>
      <w:r w:rsidR="00874BC2" w:rsidRPr="00874BC2">
        <w:rPr>
          <w:vertAlign w:val="superscript"/>
          <w:lang w:val="en-US"/>
        </w:rPr>
        <w:t>rd</w:t>
      </w:r>
      <w:r w:rsidR="00874BC2">
        <w:rPr>
          <w:lang w:val="en-US"/>
        </w:rPr>
        <w:t xml:space="preserve"> party </w:t>
      </w:r>
      <w:r w:rsidR="00A909DF">
        <w:rPr>
          <w:lang w:val="en-US"/>
        </w:rPr>
        <w:t xml:space="preserve">product </w:t>
      </w:r>
      <w:r w:rsidR="00C467D2">
        <w:rPr>
          <w:lang w:val="en-US"/>
        </w:rPr>
        <w:t xml:space="preserve">needs to be </w:t>
      </w:r>
      <w:r w:rsidR="004822AA">
        <w:rPr>
          <w:lang w:val="en-US"/>
        </w:rPr>
        <w:t>Azure</w:t>
      </w:r>
      <w:r w:rsidR="007506A6">
        <w:rPr>
          <w:lang w:val="en-US"/>
        </w:rPr>
        <w:t>-</w:t>
      </w:r>
      <w:r w:rsidR="00C467D2">
        <w:rPr>
          <w:lang w:val="en-US"/>
        </w:rPr>
        <w:t xml:space="preserve">based or </w:t>
      </w:r>
      <w:r w:rsidR="004822AA">
        <w:rPr>
          <w:lang w:val="en-US"/>
        </w:rPr>
        <w:t>able to connect to Azure for it to be integrated in the data platform</w:t>
      </w:r>
      <w:r w:rsidR="00DF6B3D">
        <w:rPr>
          <w:lang w:val="en-US"/>
        </w:rPr>
        <w:t>.</w:t>
      </w:r>
    </w:p>
    <w:p w14:paraId="5703C2C3" w14:textId="496DC689" w:rsidR="00986E28" w:rsidRDefault="00986E28" w:rsidP="00EF1BED">
      <w:pPr>
        <w:pStyle w:val="ListParagraph"/>
        <w:numPr>
          <w:ilvl w:val="0"/>
          <w:numId w:val="6"/>
        </w:numPr>
        <w:spacing w:line="276" w:lineRule="auto"/>
        <w:rPr>
          <w:lang w:val="en-US"/>
        </w:rPr>
      </w:pPr>
      <w:r w:rsidRPr="00E66F7C">
        <w:rPr>
          <w:rFonts w:eastAsia="Verdana"/>
          <w:szCs w:val="22"/>
          <w:lang w:val="en-US"/>
        </w:rPr>
        <w:t xml:space="preserve">Data Quality &amp; Profiling drives </w:t>
      </w:r>
      <w:r w:rsidR="00C305AF">
        <w:rPr>
          <w:rFonts w:eastAsia="Verdana"/>
          <w:szCs w:val="22"/>
          <w:lang w:val="en-US"/>
        </w:rPr>
        <w:t xml:space="preserve">the </w:t>
      </w:r>
      <w:r w:rsidRPr="00E66F7C">
        <w:rPr>
          <w:rFonts w:eastAsia="Verdana"/>
          <w:szCs w:val="22"/>
          <w:lang w:val="en-US"/>
        </w:rPr>
        <w:t xml:space="preserve">business value of </w:t>
      </w:r>
      <w:r w:rsidR="00C305AF">
        <w:rPr>
          <w:rFonts w:eastAsia="Verdana"/>
          <w:szCs w:val="22"/>
          <w:lang w:val="en-US"/>
        </w:rPr>
        <w:t xml:space="preserve">the </w:t>
      </w:r>
      <w:r w:rsidRPr="00E66F7C">
        <w:rPr>
          <w:rFonts w:eastAsia="Verdana"/>
          <w:szCs w:val="22"/>
          <w:lang w:val="en-US"/>
        </w:rPr>
        <w:t>data platform, low quality data leads to wrong recommendations and decisions</w:t>
      </w:r>
      <w:r w:rsidR="00DF6B3D">
        <w:rPr>
          <w:rFonts w:eastAsia="Verdana"/>
          <w:szCs w:val="22"/>
          <w:lang w:val="en-US"/>
        </w:rPr>
        <w:t>.</w:t>
      </w:r>
    </w:p>
    <w:p w14:paraId="10532EB0" w14:textId="1366566E" w:rsidR="00FE1F6D" w:rsidRDefault="007363D5" w:rsidP="00EF1BED">
      <w:pPr>
        <w:pStyle w:val="ListParagraph"/>
        <w:numPr>
          <w:ilvl w:val="0"/>
          <w:numId w:val="6"/>
        </w:numPr>
        <w:spacing w:line="276" w:lineRule="auto"/>
        <w:rPr>
          <w:lang w:val="en-US"/>
        </w:rPr>
      </w:pPr>
      <w:r>
        <w:rPr>
          <w:rFonts w:eastAsia="Verdana"/>
          <w:szCs w:val="22"/>
          <w:lang w:val="en-US"/>
        </w:rPr>
        <w:t xml:space="preserve">Authentication and authorization to be </w:t>
      </w:r>
      <w:r w:rsidR="0054346F">
        <w:rPr>
          <w:rFonts w:eastAsia="Verdana"/>
          <w:szCs w:val="22"/>
          <w:lang w:val="en-US"/>
        </w:rPr>
        <w:t>achieved through Azure AD and RBAC</w:t>
      </w:r>
      <w:r w:rsidR="00DF6B3D">
        <w:rPr>
          <w:rFonts w:eastAsia="Verdana"/>
          <w:szCs w:val="22"/>
          <w:lang w:val="en-US"/>
        </w:rPr>
        <w:t>.</w:t>
      </w:r>
    </w:p>
    <w:p w14:paraId="09FE20CA" w14:textId="6F6E161B" w:rsidR="00CF1C22" w:rsidRDefault="00CF1C22" w:rsidP="00740BF9">
      <w:pPr>
        <w:spacing w:line="276" w:lineRule="auto"/>
        <w:rPr>
          <w:lang w:val="en-US"/>
        </w:rPr>
      </w:pPr>
    </w:p>
    <w:p w14:paraId="6D52F21B" w14:textId="05AE7C45" w:rsidR="00CF1C22" w:rsidRPr="00CF1C22" w:rsidRDefault="00CF1C22" w:rsidP="00740BF9">
      <w:pPr>
        <w:spacing w:line="276" w:lineRule="auto"/>
        <w:rPr>
          <w:b/>
          <w:bCs/>
          <w:lang w:val="en-US"/>
        </w:rPr>
      </w:pPr>
      <w:r w:rsidRPr="00CF1C22">
        <w:rPr>
          <w:b/>
          <w:bCs/>
          <w:lang w:val="en-US"/>
        </w:rPr>
        <w:t>Business constraints</w:t>
      </w:r>
    </w:p>
    <w:p w14:paraId="2B29B3D9" w14:textId="580E7993" w:rsidR="00A269F6" w:rsidRDefault="000573AA" w:rsidP="00EF1BED">
      <w:pPr>
        <w:pStyle w:val="ListParagraph"/>
        <w:numPr>
          <w:ilvl w:val="0"/>
          <w:numId w:val="8"/>
        </w:numPr>
        <w:spacing w:line="276" w:lineRule="auto"/>
        <w:rPr>
          <w:lang w:val="en-US"/>
        </w:rPr>
      </w:pPr>
      <w:r>
        <w:rPr>
          <w:lang w:val="en-US"/>
        </w:rPr>
        <w:t xml:space="preserve">The MVP should deliver </w:t>
      </w:r>
      <w:r w:rsidR="004E2B4E">
        <w:rPr>
          <w:lang w:val="en-US"/>
        </w:rPr>
        <w:t xml:space="preserve">a </w:t>
      </w:r>
      <w:r>
        <w:rPr>
          <w:lang w:val="en-US"/>
        </w:rPr>
        <w:t>working version of the Data Platform, even though not all components of the reference architecture will be present</w:t>
      </w:r>
      <w:r w:rsidR="00DF6B3D">
        <w:rPr>
          <w:lang w:val="en-US"/>
        </w:rPr>
        <w:t>.</w:t>
      </w:r>
    </w:p>
    <w:p w14:paraId="03541C61" w14:textId="3E5ADE69" w:rsidR="00CF1C22" w:rsidRPr="00CF1C22" w:rsidRDefault="00892B77" w:rsidP="00EF1BED">
      <w:pPr>
        <w:pStyle w:val="ListParagraph"/>
        <w:numPr>
          <w:ilvl w:val="0"/>
          <w:numId w:val="8"/>
        </w:numPr>
        <w:spacing w:line="276" w:lineRule="auto"/>
        <w:rPr>
          <w:lang w:val="en-US"/>
        </w:rPr>
      </w:pPr>
      <w:r>
        <w:rPr>
          <w:lang w:val="en-US"/>
        </w:rPr>
        <w:t>The MVP scope does not cover the whole reference architecture and some components will be implemented in later stages</w:t>
      </w:r>
      <w:r w:rsidR="00DF6B3D">
        <w:rPr>
          <w:lang w:val="en-US"/>
        </w:rPr>
        <w:t>.</w:t>
      </w:r>
    </w:p>
    <w:p w14:paraId="0C3A5158" w14:textId="43B81B85" w:rsidR="00DB4193" w:rsidRPr="00CD5AB6" w:rsidRDefault="005E77AB" w:rsidP="00740BF9">
      <w:pPr>
        <w:pStyle w:val="Heading2"/>
        <w:spacing w:line="276" w:lineRule="auto"/>
      </w:pPr>
      <w:bookmarkStart w:id="22" w:name="_Toc242238182"/>
      <w:bookmarkStart w:id="23" w:name="_Toc242671713"/>
      <w:bookmarkStart w:id="24" w:name="_Toc254545952"/>
      <w:r w:rsidRPr="00CD5AB6">
        <w:lastRenderedPageBreak/>
        <w:t>Principles</w:t>
      </w:r>
      <w:bookmarkEnd w:id="22"/>
      <w:bookmarkEnd w:id="23"/>
      <w:bookmarkEnd w:id="24"/>
    </w:p>
    <w:p w14:paraId="765AB1D4" w14:textId="47051D63" w:rsidR="00641F8C" w:rsidRDefault="008B4AEA" w:rsidP="00740BF9">
      <w:pPr>
        <w:spacing w:line="276" w:lineRule="auto"/>
        <w:rPr>
          <w:lang w:val="en-US"/>
        </w:rPr>
      </w:pPr>
      <w:r>
        <w:rPr>
          <w:lang w:val="en-US"/>
        </w:rPr>
        <w:t xml:space="preserve">When defining the architecture, </w:t>
      </w:r>
      <w:r w:rsidR="00666F2F">
        <w:rPr>
          <w:lang w:val="en-US"/>
        </w:rPr>
        <w:t xml:space="preserve">a set of </w:t>
      </w:r>
      <w:r w:rsidR="006B7FE3">
        <w:rPr>
          <w:lang w:val="en-US"/>
        </w:rPr>
        <w:t>principles</w:t>
      </w:r>
      <w:r w:rsidR="00666F2F">
        <w:rPr>
          <w:lang w:val="en-US"/>
        </w:rPr>
        <w:t xml:space="preserve"> were</w:t>
      </w:r>
      <w:r w:rsidR="006B7FE3">
        <w:rPr>
          <w:lang w:val="en-US"/>
        </w:rPr>
        <w:t xml:space="preserve"> taken into consideration, hereunder business principles, architecture design principles, technology principles</w:t>
      </w:r>
      <w:r w:rsidR="0064650B">
        <w:rPr>
          <w:lang w:val="en-US"/>
        </w:rPr>
        <w:t>,</w:t>
      </w:r>
      <w:r w:rsidR="006B7FE3">
        <w:rPr>
          <w:lang w:val="en-US"/>
        </w:rPr>
        <w:t xml:space="preserve"> and data principles.</w:t>
      </w:r>
    </w:p>
    <w:p w14:paraId="21E41475" w14:textId="77777777" w:rsidR="006B7FE3" w:rsidRPr="008B4AEA" w:rsidRDefault="006B7FE3" w:rsidP="00740BF9">
      <w:pPr>
        <w:spacing w:line="276" w:lineRule="auto"/>
        <w:rPr>
          <w:lang w:val="en-US"/>
        </w:rPr>
      </w:pPr>
    </w:p>
    <w:p w14:paraId="596CF810" w14:textId="77777777" w:rsidR="00264621" w:rsidRPr="00666F2F" w:rsidRDefault="00264621" w:rsidP="00740BF9">
      <w:pPr>
        <w:spacing w:line="276" w:lineRule="auto"/>
        <w:rPr>
          <w:b/>
          <w:bCs/>
        </w:rPr>
      </w:pPr>
      <w:r w:rsidRPr="00666F2F">
        <w:rPr>
          <w:b/>
          <w:bCs/>
        </w:rPr>
        <w:t>Business Principles</w:t>
      </w:r>
    </w:p>
    <w:p w14:paraId="15801269" w14:textId="380D837F" w:rsidR="00084D1D" w:rsidRPr="00666F2F" w:rsidRDefault="00084D1D" w:rsidP="00EF1BED">
      <w:pPr>
        <w:pStyle w:val="ListParagraph"/>
        <w:numPr>
          <w:ilvl w:val="0"/>
          <w:numId w:val="15"/>
        </w:numPr>
        <w:spacing w:line="276" w:lineRule="auto"/>
        <w:rPr>
          <w:lang w:val="en-US"/>
        </w:rPr>
      </w:pPr>
      <w:r w:rsidRPr="00666F2F">
        <w:rPr>
          <w:lang w:val="en-US"/>
        </w:rPr>
        <w:t>Primacy of Principles: These principles of information management apply to all organizations within the enterprise.</w:t>
      </w:r>
    </w:p>
    <w:p w14:paraId="6D4F09F4" w14:textId="21C41260" w:rsidR="00084D1D" w:rsidRPr="00666F2F" w:rsidRDefault="00084D1D" w:rsidP="00EF1BED">
      <w:pPr>
        <w:pStyle w:val="ListParagraph"/>
        <w:numPr>
          <w:ilvl w:val="0"/>
          <w:numId w:val="15"/>
        </w:numPr>
        <w:spacing w:line="276" w:lineRule="auto"/>
        <w:rPr>
          <w:lang w:val="en-US"/>
        </w:rPr>
      </w:pPr>
      <w:r w:rsidRPr="00666F2F">
        <w:rPr>
          <w:lang w:val="en-US"/>
        </w:rPr>
        <w:t>Maximize Benefit to the Enterprise: Information management decisions are made to provide maximum benefit to the enterprise as a whole.</w:t>
      </w:r>
    </w:p>
    <w:p w14:paraId="0C3DBE3E" w14:textId="6201B71A" w:rsidR="00084D1D" w:rsidRPr="00666F2F" w:rsidRDefault="00084D1D" w:rsidP="00EF1BED">
      <w:pPr>
        <w:pStyle w:val="ListParagraph"/>
        <w:numPr>
          <w:ilvl w:val="0"/>
          <w:numId w:val="15"/>
        </w:numPr>
        <w:spacing w:line="276" w:lineRule="auto"/>
        <w:rPr>
          <w:lang w:val="en-US"/>
        </w:rPr>
      </w:pPr>
      <w:r w:rsidRPr="00666F2F">
        <w:rPr>
          <w:lang w:val="en-US"/>
        </w:rPr>
        <w:t>Compliance with Law: Enterprise information management processes comply with all relevant laws, policies, and regulations.</w:t>
      </w:r>
    </w:p>
    <w:p w14:paraId="37B819E1" w14:textId="6E0550D5" w:rsidR="00084D1D" w:rsidRPr="00666F2F" w:rsidRDefault="00084D1D" w:rsidP="00EF1BED">
      <w:pPr>
        <w:pStyle w:val="ListParagraph"/>
        <w:numPr>
          <w:ilvl w:val="0"/>
          <w:numId w:val="15"/>
        </w:numPr>
        <w:spacing w:line="276" w:lineRule="auto"/>
        <w:rPr>
          <w:lang w:val="en-US"/>
        </w:rPr>
      </w:pPr>
      <w:r w:rsidRPr="00666F2F">
        <w:rPr>
          <w:lang w:val="en-US"/>
        </w:rPr>
        <w:t>Protection of Intellectual Property: The enterprise's Intellectual Property (IP) must be protected. This protection must be reflected in the IT architecture, implementation, and governance processes.</w:t>
      </w:r>
    </w:p>
    <w:p w14:paraId="5CFAE3D4" w14:textId="45423EA5" w:rsidR="00084D1D" w:rsidRDefault="00084D1D" w:rsidP="00740BF9">
      <w:pPr>
        <w:spacing w:line="276" w:lineRule="auto"/>
        <w:rPr>
          <w:lang w:val="en-US"/>
        </w:rPr>
      </w:pPr>
    </w:p>
    <w:p w14:paraId="196A2B77" w14:textId="35799149" w:rsidR="00084D1D" w:rsidRDefault="00084D1D" w:rsidP="00740BF9">
      <w:pPr>
        <w:spacing w:line="276" w:lineRule="auto"/>
        <w:rPr>
          <w:b/>
          <w:bCs/>
          <w:lang w:val="en-US"/>
        </w:rPr>
      </w:pPr>
      <w:r w:rsidRPr="00084D1D">
        <w:rPr>
          <w:b/>
          <w:bCs/>
          <w:lang w:val="en-US"/>
        </w:rPr>
        <w:t>Architecture Design Principles</w:t>
      </w:r>
    </w:p>
    <w:p w14:paraId="25CE486C" w14:textId="27616682" w:rsidR="005F6A41" w:rsidRPr="00153431" w:rsidRDefault="005F6A41" w:rsidP="00EF1BED">
      <w:pPr>
        <w:pStyle w:val="NormalWeb"/>
        <w:numPr>
          <w:ilvl w:val="0"/>
          <w:numId w:val="14"/>
        </w:numPr>
        <w:spacing w:before="0" w:beforeAutospacing="0" w:after="0" w:afterAutospacing="0" w:line="276" w:lineRule="auto"/>
        <w:rPr>
          <w:sz w:val="22"/>
          <w:szCs w:val="22"/>
          <w:lang w:val="en-US"/>
        </w:rPr>
      </w:pPr>
      <w:r w:rsidRPr="00153431">
        <w:rPr>
          <w:rFonts w:eastAsia="+mn-ea"/>
          <w:color w:val="000000"/>
          <w:kern w:val="24"/>
          <w:sz w:val="22"/>
          <w:szCs w:val="22"/>
          <w:lang w:val="en-US"/>
        </w:rPr>
        <w:t>Ensure functional scalability: The architecture must ensure “</w:t>
      </w:r>
      <w:r w:rsidRPr="00153431">
        <w:rPr>
          <w:rFonts w:eastAsia="+mn-ea"/>
          <w:i/>
          <w:iCs/>
          <w:color w:val="000000"/>
          <w:kern w:val="24"/>
          <w:sz w:val="22"/>
          <w:szCs w:val="22"/>
          <w:lang w:val="en-US"/>
        </w:rPr>
        <w:t>functional scalability</w:t>
      </w:r>
      <w:r w:rsidRPr="00153431">
        <w:rPr>
          <w:rFonts w:eastAsia="+mn-ea"/>
          <w:color w:val="000000"/>
          <w:kern w:val="24"/>
          <w:sz w:val="22"/>
          <w:szCs w:val="22"/>
          <w:lang w:val="en-US"/>
        </w:rPr>
        <w:t xml:space="preserve">” to be able to accommodate future use cases for the data platform as these are not fully known at this point. </w:t>
      </w:r>
    </w:p>
    <w:p w14:paraId="75BD1F63" w14:textId="77777777" w:rsidR="005F6A41" w:rsidRPr="00153431" w:rsidRDefault="005F6A41" w:rsidP="00EF1BED">
      <w:pPr>
        <w:pStyle w:val="NormalWeb"/>
        <w:numPr>
          <w:ilvl w:val="0"/>
          <w:numId w:val="14"/>
        </w:numPr>
        <w:spacing w:before="0" w:beforeAutospacing="0" w:after="0" w:afterAutospacing="0" w:line="276" w:lineRule="auto"/>
        <w:rPr>
          <w:sz w:val="22"/>
          <w:szCs w:val="22"/>
          <w:lang w:val="en-US"/>
        </w:rPr>
      </w:pPr>
      <w:r w:rsidRPr="00153431">
        <w:rPr>
          <w:rFonts w:eastAsia="+mn-ea"/>
          <w:color w:val="000000"/>
          <w:kern w:val="24"/>
          <w:sz w:val="22"/>
          <w:szCs w:val="22"/>
          <w:lang w:val="en-US"/>
        </w:rPr>
        <w:t>Emphasize agility: Ensure flexibility and minimize vendor lock-in when selecting products to realize the components in the data platform.</w:t>
      </w:r>
    </w:p>
    <w:p w14:paraId="736A1618" w14:textId="50B7763E" w:rsidR="005F6A41" w:rsidRPr="00153431" w:rsidRDefault="005F6A41" w:rsidP="00EF1BED">
      <w:pPr>
        <w:pStyle w:val="NormalWeb"/>
        <w:numPr>
          <w:ilvl w:val="0"/>
          <w:numId w:val="14"/>
        </w:numPr>
        <w:spacing w:before="0" w:beforeAutospacing="0" w:after="0" w:afterAutospacing="0" w:line="276" w:lineRule="auto"/>
        <w:rPr>
          <w:sz w:val="22"/>
          <w:szCs w:val="22"/>
          <w:lang w:val="en-US"/>
        </w:rPr>
      </w:pPr>
      <w:r w:rsidRPr="00153431">
        <w:rPr>
          <w:rFonts w:eastAsia="+mn-ea"/>
          <w:color w:val="000000"/>
          <w:kern w:val="24"/>
          <w:sz w:val="22"/>
          <w:szCs w:val="22"/>
          <w:lang w:val="en-US"/>
        </w:rPr>
        <w:t xml:space="preserve">Minimize </w:t>
      </w:r>
      <w:r w:rsidR="008054D0">
        <w:rPr>
          <w:rFonts w:eastAsia="+mn-ea"/>
          <w:color w:val="000000"/>
          <w:kern w:val="24"/>
          <w:sz w:val="22"/>
          <w:szCs w:val="22"/>
          <w:lang w:val="en-US"/>
        </w:rPr>
        <w:t xml:space="preserve">the </w:t>
      </w:r>
      <w:r w:rsidRPr="00153431">
        <w:rPr>
          <w:rFonts w:eastAsia="+mn-ea"/>
          <w:color w:val="000000"/>
          <w:kern w:val="24"/>
          <w:sz w:val="22"/>
          <w:szCs w:val="22"/>
          <w:lang w:val="en-US"/>
        </w:rPr>
        <w:t>number of Vendors: Selecting products from as few vendors as possible to realize the components in the data platform.</w:t>
      </w:r>
    </w:p>
    <w:p w14:paraId="47DE7DBF" w14:textId="77777777" w:rsidR="005F6A41" w:rsidRPr="00153431" w:rsidRDefault="005F6A41" w:rsidP="00EF1BED">
      <w:pPr>
        <w:pStyle w:val="NormalWeb"/>
        <w:numPr>
          <w:ilvl w:val="0"/>
          <w:numId w:val="14"/>
        </w:numPr>
        <w:spacing w:before="0" w:beforeAutospacing="0" w:after="0" w:afterAutospacing="0" w:line="276" w:lineRule="auto"/>
        <w:rPr>
          <w:sz w:val="22"/>
          <w:szCs w:val="22"/>
          <w:lang w:val="en-US"/>
        </w:rPr>
      </w:pPr>
      <w:r w:rsidRPr="00153431">
        <w:rPr>
          <w:rFonts w:eastAsia="+mn-ea"/>
          <w:color w:val="000000"/>
          <w:kern w:val="24"/>
          <w:sz w:val="22"/>
          <w:szCs w:val="22"/>
          <w:lang w:val="en-US"/>
        </w:rPr>
        <w:t>API-first approach: Recognize your APIs as first-class artifacts for agility and reuse.</w:t>
      </w:r>
    </w:p>
    <w:p w14:paraId="13C75E30" w14:textId="5EA651C1" w:rsidR="00084D1D" w:rsidRPr="00084D1D" w:rsidRDefault="00084D1D" w:rsidP="00740BF9">
      <w:pPr>
        <w:spacing w:line="276" w:lineRule="auto"/>
        <w:rPr>
          <w:b/>
          <w:bCs/>
          <w:lang w:val="en-US"/>
        </w:rPr>
      </w:pPr>
    </w:p>
    <w:p w14:paraId="2D9B52B9" w14:textId="2E6C4FC8" w:rsidR="005F6A41" w:rsidRPr="00323131" w:rsidRDefault="005F6A41" w:rsidP="00740BF9">
      <w:pPr>
        <w:spacing w:line="276" w:lineRule="auto"/>
        <w:rPr>
          <w:b/>
          <w:szCs w:val="22"/>
          <w:lang w:val="en-US"/>
        </w:rPr>
      </w:pPr>
      <w:r w:rsidRPr="00323131">
        <w:rPr>
          <w:b/>
          <w:szCs w:val="22"/>
          <w:lang w:val="en-US"/>
        </w:rPr>
        <w:t>Technology Principles</w:t>
      </w:r>
    </w:p>
    <w:p w14:paraId="61704F14" w14:textId="56D054E6" w:rsidR="006A77F8" w:rsidRPr="00153431" w:rsidRDefault="006A77F8" w:rsidP="00EF1BED">
      <w:pPr>
        <w:pStyle w:val="NormalWeb"/>
        <w:numPr>
          <w:ilvl w:val="0"/>
          <w:numId w:val="13"/>
        </w:numPr>
        <w:spacing w:before="0" w:beforeAutospacing="0" w:after="0" w:afterAutospacing="0" w:line="276" w:lineRule="auto"/>
        <w:rPr>
          <w:bCs/>
          <w:sz w:val="22"/>
          <w:szCs w:val="22"/>
          <w:lang w:val="en-US"/>
        </w:rPr>
      </w:pPr>
      <w:r w:rsidRPr="00153431">
        <w:rPr>
          <w:rFonts w:eastAsia="+mn-ea"/>
          <w:bCs/>
          <w:color w:val="000000"/>
          <w:kern w:val="24"/>
          <w:sz w:val="22"/>
          <w:szCs w:val="22"/>
          <w:lang w:val="en-US"/>
        </w:rPr>
        <w:t>Requirements-</w:t>
      </w:r>
      <w:r w:rsidR="00074BBB">
        <w:rPr>
          <w:rFonts w:eastAsia="+mn-ea"/>
          <w:bCs/>
          <w:color w:val="000000"/>
          <w:kern w:val="24"/>
          <w:sz w:val="22"/>
          <w:szCs w:val="22"/>
          <w:lang w:val="en-US"/>
        </w:rPr>
        <w:t>b</w:t>
      </w:r>
      <w:r w:rsidRPr="00153431">
        <w:rPr>
          <w:rFonts w:eastAsia="+mn-ea"/>
          <w:bCs/>
          <w:color w:val="000000"/>
          <w:kern w:val="24"/>
          <w:sz w:val="22"/>
          <w:szCs w:val="22"/>
          <w:lang w:val="en-US"/>
        </w:rPr>
        <w:t>ased Change: Only in response to business needs are changes to applications and technology made.</w:t>
      </w:r>
    </w:p>
    <w:p w14:paraId="2C96A2F6" w14:textId="77777777" w:rsidR="006A77F8" w:rsidRPr="00153431" w:rsidRDefault="006A77F8" w:rsidP="00EF1BED">
      <w:pPr>
        <w:pStyle w:val="NormalWeb"/>
        <w:numPr>
          <w:ilvl w:val="0"/>
          <w:numId w:val="13"/>
        </w:numPr>
        <w:spacing w:before="0" w:beforeAutospacing="0" w:after="0" w:afterAutospacing="0" w:line="276" w:lineRule="auto"/>
        <w:rPr>
          <w:bCs/>
          <w:sz w:val="22"/>
          <w:szCs w:val="22"/>
          <w:lang w:val="en-US"/>
        </w:rPr>
      </w:pPr>
      <w:r w:rsidRPr="00153431">
        <w:rPr>
          <w:rFonts w:eastAsia="+mn-ea"/>
          <w:bCs/>
          <w:color w:val="000000"/>
          <w:kern w:val="24"/>
          <w:sz w:val="22"/>
          <w:szCs w:val="22"/>
          <w:lang w:val="en-US"/>
        </w:rPr>
        <w:t>Responsive Change Management: Changes to the enterprise information environment are implemented in a timely manner.</w:t>
      </w:r>
    </w:p>
    <w:p w14:paraId="29F6720A" w14:textId="77777777" w:rsidR="006A77F8" w:rsidRPr="00153431" w:rsidRDefault="006A77F8" w:rsidP="00EF1BED">
      <w:pPr>
        <w:pStyle w:val="NormalWeb"/>
        <w:numPr>
          <w:ilvl w:val="0"/>
          <w:numId w:val="13"/>
        </w:numPr>
        <w:spacing w:before="0" w:beforeAutospacing="0" w:after="0" w:afterAutospacing="0" w:line="276" w:lineRule="auto"/>
        <w:rPr>
          <w:bCs/>
          <w:sz w:val="22"/>
          <w:szCs w:val="22"/>
          <w:lang w:val="en-US"/>
        </w:rPr>
      </w:pPr>
      <w:r w:rsidRPr="00153431">
        <w:rPr>
          <w:rFonts w:eastAsia="+mn-ea"/>
          <w:bCs/>
          <w:color w:val="000000"/>
          <w:kern w:val="24"/>
          <w:sz w:val="22"/>
          <w:szCs w:val="22"/>
          <w:lang w:val="en-US"/>
        </w:rPr>
        <w:t>Control Technical Diversity: Technological diversity is controlled to minimize the non-trivial cost of maintaining expertise in and connectivity between multiple processing environments.</w:t>
      </w:r>
    </w:p>
    <w:p w14:paraId="6E81A5B9" w14:textId="77777777" w:rsidR="006A77F8" w:rsidRPr="00153431" w:rsidRDefault="006A77F8" w:rsidP="00EF1BED">
      <w:pPr>
        <w:pStyle w:val="NormalWeb"/>
        <w:numPr>
          <w:ilvl w:val="0"/>
          <w:numId w:val="13"/>
        </w:numPr>
        <w:spacing w:before="0" w:beforeAutospacing="0" w:after="0" w:afterAutospacing="0" w:line="276" w:lineRule="auto"/>
        <w:rPr>
          <w:bCs/>
          <w:sz w:val="22"/>
          <w:szCs w:val="22"/>
          <w:lang w:val="en-US"/>
        </w:rPr>
      </w:pPr>
      <w:r w:rsidRPr="00153431">
        <w:rPr>
          <w:rFonts w:eastAsia="+mn-ea"/>
          <w:bCs/>
          <w:color w:val="000000"/>
          <w:kern w:val="24"/>
          <w:sz w:val="22"/>
          <w:szCs w:val="22"/>
          <w:lang w:val="en-US"/>
        </w:rPr>
        <w:t>Interoperability: Software and hardware should conform to defined standards that promote interoperability for data, applications, and technology.</w:t>
      </w:r>
    </w:p>
    <w:p w14:paraId="7EBF9DF8" w14:textId="77777777" w:rsidR="006A77F8" w:rsidRPr="00153431" w:rsidRDefault="006A77F8" w:rsidP="00EF1BED">
      <w:pPr>
        <w:pStyle w:val="NormalWeb"/>
        <w:numPr>
          <w:ilvl w:val="0"/>
          <w:numId w:val="13"/>
        </w:numPr>
        <w:spacing w:before="0" w:beforeAutospacing="0" w:after="0" w:afterAutospacing="0" w:line="276" w:lineRule="auto"/>
        <w:rPr>
          <w:bCs/>
          <w:sz w:val="22"/>
          <w:szCs w:val="22"/>
          <w:lang w:val="en-US"/>
        </w:rPr>
      </w:pPr>
      <w:r w:rsidRPr="00153431">
        <w:rPr>
          <w:rFonts w:eastAsia="+mn-ea"/>
          <w:bCs/>
          <w:color w:val="000000"/>
          <w:kern w:val="24"/>
          <w:sz w:val="22"/>
          <w:szCs w:val="22"/>
          <w:lang w:val="en-US"/>
        </w:rPr>
        <w:t>Technology Independence: Applications are independent of specific technology choices and therefore can operate on a variety of technology platforms.</w:t>
      </w:r>
    </w:p>
    <w:p w14:paraId="7A6811A3" w14:textId="171123D4" w:rsidR="005F6A41" w:rsidRPr="00153431" w:rsidRDefault="006A77F8" w:rsidP="00EF1BED">
      <w:pPr>
        <w:pStyle w:val="NormalWeb"/>
        <w:numPr>
          <w:ilvl w:val="0"/>
          <w:numId w:val="13"/>
        </w:numPr>
        <w:spacing w:before="0" w:beforeAutospacing="0" w:after="0" w:afterAutospacing="0" w:line="276" w:lineRule="auto"/>
        <w:rPr>
          <w:bCs/>
          <w:sz w:val="22"/>
          <w:szCs w:val="22"/>
          <w:lang w:val="en-US"/>
        </w:rPr>
      </w:pPr>
      <w:r w:rsidRPr="00153431">
        <w:rPr>
          <w:rFonts w:eastAsia="+mn-ea"/>
          <w:bCs/>
          <w:color w:val="000000"/>
          <w:kern w:val="24"/>
          <w:sz w:val="22"/>
          <w:szCs w:val="22"/>
          <w:lang w:val="en-US"/>
        </w:rPr>
        <w:t>Ease-of-Use: Applications are easy to use. The underlying technology is invisible to users, so they can concentrate on tasks at hand.</w:t>
      </w:r>
    </w:p>
    <w:p w14:paraId="07982A06" w14:textId="77777777" w:rsidR="00323131" w:rsidRPr="00323131" w:rsidRDefault="00323131" w:rsidP="00740BF9">
      <w:pPr>
        <w:pStyle w:val="NormalWeb"/>
        <w:spacing w:before="0" w:beforeAutospacing="0" w:after="0" w:afterAutospacing="0" w:line="276" w:lineRule="auto"/>
        <w:ind w:left="720"/>
        <w:rPr>
          <w:sz w:val="22"/>
          <w:szCs w:val="22"/>
          <w:lang w:val="en-US"/>
        </w:rPr>
      </w:pPr>
    </w:p>
    <w:p w14:paraId="65D5CAA6" w14:textId="77777777" w:rsidR="00410CA8" w:rsidRDefault="00410CA8" w:rsidP="00740BF9">
      <w:pPr>
        <w:spacing w:line="276" w:lineRule="auto"/>
        <w:rPr>
          <w:b/>
          <w:szCs w:val="22"/>
          <w:lang w:val="en-US"/>
        </w:rPr>
      </w:pPr>
    </w:p>
    <w:p w14:paraId="1526892C" w14:textId="77777777" w:rsidR="00410CA8" w:rsidRDefault="00410CA8" w:rsidP="00740BF9">
      <w:pPr>
        <w:spacing w:line="276" w:lineRule="auto"/>
        <w:rPr>
          <w:b/>
          <w:szCs w:val="22"/>
          <w:lang w:val="en-US"/>
        </w:rPr>
      </w:pPr>
    </w:p>
    <w:p w14:paraId="22CD07B9" w14:textId="55CC2EA6" w:rsidR="005F6A41" w:rsidRPr="00323131" w:rsidRDefault="005F6A41" w:rsidP="00740BF9">
      <w:pPr>
        <w:spacing w:line="276" w:lineRule="auto"/>
        <w:rPr>
          <w:b/>
          <w:szCs w:val="22"/>
          <w:lang w:val="en-US"/>
        </w:rPr>
      </w:pPr>
      <w:r w:rsidRPr="00323131">
        <w:rPr>
          <w:b/>
          <w:szCs w:val="22"/>
          <w:lang w:val="en-US"/>
        </w:rPr>
        <w:lastRenderedPageBreak/>
        <w:t>Data Principles</w:t>
      </w:r>
    </w:p>
    <w:p w14:paraId="1F091322" w14:textId="16E411F3" w:rsidR="00323131" w:rsidRPr="00153431" w:rsidRDefault="00323131" w:rsidP="00EF1BED">
      <w:pPr>
        <w:pStyle w:val="NormalWeb"/>
        <w:numPr>
          <w:ilvl w:val="0"/>
          <w:numId w:val="12"/>
        </w:numPr>
        <w:spacing w:before="0" w:beforeAutospacing="0" w:after="0" w:afterAutospacing="0" w:line="276" w:lineRule="auto"/>
        <w:rPr>
          <w:sz w:val="22"/>
          <w:szCs w:val="22"/>
          <w:lang w:val="en-US"/>
        </w:rPr>
      </w:pPr>
      <w:r w:rsidRPr="00153431">
        <w:rPr>
          <w:rFonts w:eastAsia="+mn-ea"/>
          <w:color w:val="000000"/>
          <w:kern w:val="24"/>
          <w:sz w:val="22"/>
          <w:szCs w:val="22"/>
          <w:lang w:val="en-US"/>
        </w:rPr>
        <w:t>Data is an enterprise asset: Data is valued as an enterprise asset, leveraged across the data value chain to enhance competitive advantage and accelerate decision making.</w:t>
      </w:r>
    </w:p>
    <w:p w14:paraId="3A2FBC0B" w14:textId="77777777" w:rsidR="00323131" w:rsidRPr="00153431" w:rsidRDefault="00323131" w:rsidP="00EF1BED">
      <w:pPr>
        <w:pStyle w:val="NormalWeb"/>
        <w:numPr>
          <w:ilvl w:val="0"/>
          <w:numId w:val="12"/>
        </w:numPr>
        <w:spacing w:before="0" w:beforeAutospacing="0" w:after="0" w:afterAutospacing="0" w:line="276" w:lineRule="auto"/>
        <w:rPr>
          <w:sz w:val="22"/>
          <w:szCs w:val="22"/>
          <w:lang w:val="en-US"/>
        </w:rPr>
      </w:pPr>
      <w:r w:rsidRPr="00153431">
        <w:rPr>
          <w:rFonts w:eastAsia="+mn-ea"/>
          <w:color w:val="000000"/>
          <w:kern w:val="24"/>
          <w:sz w:val="22"/>
          <w:szCs w:val="22"/>
          <w:lang w:val="en-US"/>
        </w:rPr>
        <w:t>Data is shared and accessible Users have access to the data necessary to perform their duties; therefore, data is shared across enterprise functions and organizations. Data is accessible for users to perform their functions.</w:t>
      </w:r>
    </w:p>
    <w:p w14:paraId="544DD0C8" w14:textId="77777777" w:rsidR="00323131" w:rsidRPr="00153431" w:rsidRDefault="00323131" w:rsidP="00EF1BED">
      <w:pPr>
        <w:pStyle w:val="NormalWeb"/>
        <w:numPr>
          <w:ilvl w:val="0"/>
          <w:numId w:val="12"/>
        </w:numPr>
        <w:spacing w:before="0" w:beforeAutospacing="0" w:after="0" w:afterAutospacing="0" w:line="276" w:lineRule="auto"/>
        <w:rPr>
          <w:sz w:val="22"/>
          <w:szCs w:val="22"/>
          <w:lang w:val="en-US"/>
        </w:rPr>
      </w:pPr>
      <w:r w:rsidRPr="00153431">
        <w:rPr>
          <w:rFonts w:eastAsia="+mn-ea"/>
          <w:color w:val="000000"/>
          <w:kern w:val="24"/>
          <w:sz w:val="22"/>
          <w:szCs w:val="22"/>
          <w:lang w:val="en-US"/>
        </w:rPr>
        <w:t>Data trustee: Each data element has a trustee accountable for data quality.</w:t>
      </w:r>
    </w:p>
    <w:p w14:paraId="484F59E1" w14:textId="77777777" w:rsidR="00323131" w:rsidRPr="00153431" w:rsidRDefault="00323131" w:rsidP="00EF1BED">
      <w:pPr>
        <w:pStyle w:val="NormalWeb"/>
        <w:numPr>
          <w:ilvl w:val="0"/>
          <w:numId w:val="12"/>
        </w:numPr>
        <w:spacing w:before="0" w:beforeAutospacing="0" w:after="0" w:afterAutospacing="0" w:line="276" w:lineRule="auto"/>
        <w:rPr>
          <w:sz w:val="22"/>
          <w:szCs w:val="22"/>
          <w:lang w:val="en-US"/>
        </w:rPr>
      </w:pPr>
      <w:r w:rsidRPr="00153431">
        <w:rPr>
          <w:rFonts w:eastAsia="+mn-ea"/>
          <w:color w:val="000000"/>
          <w:kern w:val="24"/>
          <w:sz w:val="22"/>
          <w:szCs w:val="22"/>
          <w:lang w:val="en-US"/>
        </w:rPr>
        <w:t>Common Vocabulary and Data Definitions: Data is defined consistently throughout the enterprise, and the definitions are understandable and available to all users.</w:t>
      </w:r>
    </w:p>
    <w:p w14:paraId="7EAA758E" w14:textId="28FDADE1" w:rsidR="00A57E9A" w:rsidRPr="00153431" w:rsidRDefault="00323131" w:rsidP="00EF1BED">
      <w:pPr>
        <w:pStyle w:val="NormalWeb"/>
        <w:numPr>
          <w:ilvl w:val="0"/>
          <w:numId w:val="12"/>
        </w:numPr>
        <w:spacing w:before="0" w:beforeAutospacing="0" w:after="0" w:afterAutospacing="0" w:line="276" w:lineRule="auto"/>
        <w:rPr>
          <w:sz w:val="22"/>
          <w:szCs w:val="22"/>
          <w:lang w:val="en-US"/>
        </w:rPr>
      </w:pPr>
      <w:r w:rsidRPr="00153431">
        <w:rPr>
          <w:rFonts w:eastAsia="+mn-ea"/>
          <w:color w:val="000000"/>
          <w:kern w:val="24"/>
          <w:sz w:val="22"/>
          <w:szCs w:val="22"/>
          <w:lang w:val="en-US"/>
        </w:rPr>
        <w:t>Data security: Data is protected from unauthorized use and disclosure. In addition to the traditional aspects of national security classification, this includes, but is not limited to, protection of pre-decisional, sensitive, source selection-sensitive, and proprietary information.</w:t>
      </w:r>
    </w:p>
    <w:p w14:paraId="120E9D74" w14:textId="2A03A91F" w:rsidR="00DB4193" w:rsidRPr="00DB4193" w:rsidRDefault="00DB4193" w:rsidP="00740BF9">
      <w:pPr>
        <w:spacing w:line="276" w:lineRule="auto"/>
        <w:rPr>
          <w:b/>
          <w:bCs/>
        </w:rPr>
      </w:pPr>
    </w:p>
    <w:p w14:paraId="67AA5EFF" w14:textId="78B354AE" w:rsidR="008E6F9F" w:rsidRPr="00CD5AB6" w:rsidRDefault="005E77AB" w:rsidP="005B211B">
      <w:pPr>
        <w:pStyle w:val="Heading2"/>
        <w:spacing w:line="276" w:lineRule="auto"/>
      </w:pPr>
      <w:bookmarkStart w:id="25" w:name="_Toc242238183"/>
      <w:bookmarkStart w:id="26" w:name="_Toc242671714"/>
      <w:bookmarkStart w:id="27" w:name="_Toc254545953"/>
      <w:r w:rsidRPr="00CD5AB6">
        <w:t>Architecture Supporting the Process</w:t>
      </w:r>
      <w:bookmarkEnd w:id="25"/>
      <w:bookmarkEnd w:id="26"/>
      <w:bookmarkEnd w:id="27"/>
    </w:p>
    <w:p w14:paraId="1622B1EF" w14:textId="0432C7DF" w:rsidR="008A4686" w:rsidRPr="00E24A25" w:rsidRDefault="00FE0437" w:rsidP="00740BF9">
      <w:pPr>
        <w:spacing w:line="276" w:lineRule="auto"/>
        <w:ind w:left="540" w:hanging="540"/>
        <w:rPr>
          <w:b/>
          <w:bCs/>
          <w:sz w:val="24"/>
        </w:rPr>
      </w:pPr>
      <w:r>
        <w:rPr>
          <w:b/>
          <w:bCs/>
          <w:sz w:val="24"/>
        </w:rPr>
        <w:t>Overview</w:t>
      </w:r>
    </w:p>
    <w:p w14:paraId="16996774" w14:textId="2CD2DFB1" w:rsidR="000534F7" w:rsidRDefault="000D2E08" w:rsidP="00740BF9">
      <w:pPr>
        <w:spacing w:line="276" w:lineRule="auto"/>
      </w:pPr>
      <w:r>
        <w:t xml:space="preserve">The architecture will be based on </w:t>
      </w:r>
      <w:r w:rsidR="00230768">
        <w:t xml:space="preserve">utilizing </w:t>
      </w:r>
      <w:r w:rsidR="00230768" w:rsidRPr="008A4686">
        <w:rPr>
          <w:b/>
          <w:bCs/>
        </w:rPr>
        <w:t>cloud computing</w:t>
      </w:r>
      <w:r w:rsidR="00230768">
        <w:t xml:space="preserve"> and selecting proven products from recognized vendors. We recommend cloud computing as it proves great flexibility </w:t>
      </w:r>
      <w:r w:rsidR="00A42C77">
        <w:t>to start small and scale up</w:t>
      </w:r>
      <w:r w:rsidR="00652724">
        <w:t xml:space="preserve"> the </w:t>
      </w:r>
      <w:r w:rsidR="008A4686">
        <w:t>D</w:t>
      </w:r>
      <w:r w:rsidR="00652724">
        <w:t xml:space="preserve">ata </w:t>
      </w:r>
      <w:r w:rsidR="008A4686">
        <w:t>P</w:t>
      </w:r>
      <w:r w:rsidR="00652724">
        <w:t>la</w:t>
      </w:r>
      <w:r w:rsidR="00C07A2D">
        <w:t>t</w:t>
      </w:r>
      <w:r w:rsidR="00652724">
        <w:t xml:space="preserve">form when needed. Furthermore, it is recommended </w:t>
      </w:r>
      <w:r w:rsidR="00EF455D">
        <w:t xml:space="preserve">to utilize </w:t>
      </w:r>
      <w:r w:rsidR="00652724" w:rsidRPr="008A4686">
        <w:t xml:space="preserve">software products </w:t>
      </w:r>
      <w:r w:rsidR="008427DB" w:rsidRPr="008A4686">
        <w:t xml:space="preserve">from </w:t>
      </w:r>
      <w:r w:rsidR="008427DB" w:rsidRPr="008A4686">
        <w:rPr>
          <w:b/>
          <w:bCs/>
        </w:rPr>
        <w:t>vendors that have an open integration strategy</w:t>
      </w:r>
      <w:r w:rsidR="008427DB">
        <w:t xml:space="preserve"> as is will provide</w:t>
      </w:r>
      <w:r w:rsidR="00C07A2D">
        <w:t xml:space="preserve"> better stability, usability</w:t>
      </w:r>
      <w:r w:rsidR="0039540C">
        <w:t>,</w:t>
      </w:r>
      <w:r w:rsidR="00C07A2D">
        <w:t xml:space="preserve"> and tailored support. Lastly, it </w:t>
      </w:r>
      <w:r w:rsidR="000C0403">
        <w:t>is</w:t>
      </w:r>
      <w:r w:rsidR="00C07A2D">
        <w:t xml:space="preserve"> recommended to use </w:t>
      </w:r>
      <w:r w:rsidR="008A4686">
        <w:t xml:space="preserve">a </w:t>
      </w:r>
      <w:r w:rsidR="008A4686" w:rsidRPr="008A4686">
        <w:rPr>
          <w:b/>
          <w:bCs/>
        </w:rPr>
        <w:t>best-of-breed approach</w:t>
      </w:r>
      <w:r w:rsidR="008A4686">
        <w:t xml:space="preserve"> when selecting products to realize the components in the Data Platform.</w:t>
      </w:r>
    </w:p>
    <w:p w14:paraId="6CE8505E" w14:textId="2A2C0573" w:rsidR="0085751B" w:rsidRDefault="0085751B" w:rsidP="00740BF9">
      <w:pPr>
        <w:spacing w:line="276" w:lineRule="auto"/>
      </w:pPr>
      <w:r>
        <w:t xml:space="preserve">To set up the Data Platform, we will set up a </w:t>
      </w:r>
      <w:r w:rsidRPr="00E24A25">
        <w:rPr>
          <w:b/>
          <w:bCs/>
        </w:rPr>
        <w:t>data layer</w:t>
      </w:r>
      <w:r>
        <w:t xml:space="preserve"> from the source systems, which manages the retrieval and storage of raw data from</w:t>
      </w:r>
      <w:r w:rsidR="003B3575">
        <w:t xml:space="preserve"> the source systems and makes it available for the serving layer. It is also important for delivering the future for ICT by enabling tighter data integration.</w:t>
      </w:r>
    </w:p>
    <w:p w14:paraId="25B1A0D6" w14:textId="5729F6FE" w:rsidR="00806BBE" w:rsidRDefault="00472164" w:rsidP="00740BF9">
      <w:pPr>
        <w:spacing w:line="276" w:lineRule="auto"/>
      </w:pPr>
      <w:r>
        <w:t>Further</w:t>
      </w:r>
      <w:r w:rsidR="003B3575">
        <w:t xml:space="preserve">, we’ll set up the </w:t>
      </w:r>
      <w:r w:rsidR="003B3575" w:rsidRPr="00E24A25">
        <w:rPr>
          <w:b/>
          <w:bCs/>
        </w:rPr>
        <w:t>serving layer</w:t>
      </w:r>
      <w:r w:rsidR="003B3575">
        <w:t xml:space="preserve">, which manages the services and </w:t>
      </w:r>
      <w:r w:rsidR="007836E5">
        <w:t>frameworks needed to provide curated data. This layer, together with the data layer, will enable easier management, sharing</w:t>
      </w:r>
      <w:r w:rsidR="008B442C">
        <w:t>,</w:t>
      </w:r>
      <w:r w:rsidR="007836E5">
        <w:t xml:space="preserve"> and reuse of data across business processes and solutions. Thus, it will facilitate data </w:t>
      </w:r>
      <w:r w:rsidR="00AD6E52">
        <w:t>usage</w:t>
      </w:r>
      <w:r w:rsidR="007836E5">
        <w:t xml:space="preserve"> and enable scalability of digital projects.</w:t>
      </w:r>
    </w:p>
    <w:p w14:paraId="484DD402" w14:textId="64E25195" w:rsidR="002218DD" w:rsidRDefault="007836E5" w:rsidP="00273EF4">
      <w:pPr>
        <w:spacing w:line="276" w:lineRule="auto"/>
      </w:pPr>
      <w:r>
        <w:t>Fur</w:t>
      </w:r>
      <w:r w:rsidR="00CE35C9">
        <w:t xml:space="preserve">thermore, we can </w:t>
      </w:r>
      <w:r w:rsidR="00CE35C9" w:rsidRPr="00E24A25">
        <w:rPr>
          <w:b/>
          <w:bCs/>
        </w:rPr>
        <w:t xml:space="preserve">pick and choose relevant products and services for </w:t>
      </w:r>
      <w:r w:rsidR="00E24A25" w:rsidRPr="00E24A25">
        <w:rPr>
          <w:b/>
          <w:bCs/>
        </w:rPr>
        <w:t>specific</w:t>
      </w:r>
      <w:r w:rsidR="00CE35C9" w:rsidRPr="00E24A25">
        <w:rPr>
          <w:b/>
          <w:bCs/>
        </w:rPr>
        <w:t xml:space="preserve"> use cases</w:t>
      </w:r>
      <w:r w:rsidR="00CE35C9">
        <w:t xml:space="preserve">. </w:t>
      </w:r>
      <w:r w:rsidR="003C7B7A">
        <w:t xml:space="preserve">Since no Data Platform Vendor in the market offers support for the entire oil and gas value chain, we proposed to </w:t>
      </w:r>
      <w:r w:rsidR="00F4602E">
        <w:t>enable both custom</w:t>
      </w:r>
      <w:r w:rsidR="00E24A25">
        <w:t>-</w:t>
      </w:r>
      <w:r w:rsidR="00F4602E">
        <w:t>made solutions and integration with 3</w:t>
      </w:r>
      <w:r w:rsidR="00F4602E" w:rsidRPr="00F4602E">
        <w:rPr>
          <w:vertAlign w:val="superscript"/>
        </w:rPr>
        <w:t>rd</w:t>
      </w:r>
      <w:r w:rsidR="00F4602E">
        <w:t xml:space="preserve"> party vendors. This will enable Vår Energi to utilize the </w:t>
      </w:r>
      <w:r w:rsidR="00E24A25">
        <w:t xml:space="preserve">expertise in the market to </w:t>
      </w:r>
      <w:r w:rsidR="00E24A25" w:rsidRPr="00E24A25">
        <w:rPr>
          <w:b/>
          <w:bCs/>
        </w:rPr>
        <w:t>meet current and future needs</w:t>
      </w:r>
      <w:r w:rsidR="00E24A25">
        <w:t>.</w:t>
      </w:r>
    </w:p>
    <w:p w14:paraId="5960A41C" w14:textId="77777777" w:rsidR="00273EF4" w:rsidRPr="00273EF4" w:rsidRDefault="00273EF4" w:rsidP="00273EF4">
      <w:pPr>
        <w:spacing w:line="276" w:lineRule="auto"/>
      </w:pPr>
    </w:p>
    <w:p w14:paraId="7D85CA1A" w14:textId="77777777" w:rsidR="00B01517" w:rsidRDefault="00B01517">
      <w:pPr>
        <w:spacing w:before="0" w:after="0"/>
        <w:jc w:val="left"/>
        <w:rPr>
          <w:b/>
          <w:bCs/>
          <w:sz w:val="24"/>
        </w:rPr>
      </w:pPr>
      <w:r>
        <w:rPr>
          <w:b/>
          <w:bCs/>
          <w:sz w:val="24"/>
        </w:rPr>
        <w:br w:type="page"/>
      </w:r>
    </w:p>
    <w:p w14:paraId="4790D821" w14:textId="75273E16" w:rsidR="00806BBE" w:rsidRDefault="00E24A25" w:rsidP="00740BF9">
      <w:pPr>
        <w:spacing w:line="276" w:lineRule="auto"/>
        <w:ind w:left="540" w:hanging="540"/>
        <w:rPr>
          <w:b/>
          <w:bCs/>
          <w:sz w:val="24"/>
        </w:rPr>
      </w:pPr>
      <w:r w:rsidRPr="00E24A25">
        <w:rPr>
          <w:b/>
          <w:bCs/>
          <w:sz w:val="24"/>
        </w:rPr>
        <w:lastRenderedPageBreak/>
        <w:t>Data Platform Architecture</w:t>
      </w:r>
    </w:p>
    <w:p w14:paraId="02A67E01" w14:textId="5D948014" w:rsidR="00AB0876" w:rsidRDefault="00AB0876" w:rsidP="00AB0876">
      <w:pPr>
        <w:pStyle w:val="NormalWeb"/>
        <w:spacing w:before="0" w:beforeAutospacing="0" w:after="0" w:afterAutospacing="0" w:line="276" w:lineRule="auto"/>
        <w:rPr>
          <w:rFonts w:eastAsia="Verdana"/>
          <w:color w:val="000000" w:themeColor="text1"/>
          <w:kern w:val="24"/>
          <w:sz w:val="22"/>
          <w:szCs w:val="22"/>
          <w:lang w:val="en-US"/>
        </w:rPr>
      </w:pPr>
      <w:r w:rsidRPr="00AB0876">
        <w:rPr>
          <w:rFonts w:eastAsia="Verdana"/>
          <w:color w:val="000000" w:themeColor="text1"/>
          <w:kern w:val="24"/>
          <w:sz w:val="22"/>
          <w:szCs w:val="22"/>
          <w:lang w:val="en-US"/>
        </w:rPr>
        <w:t>Based on the Capgemini reference architecture for data platforms</w:t>
      </w:r>
      <w:r w:rsidR="001F075A">
        <w:rPr>
          <w:rFonts w:eastAsia="Verdana"/>
          <w:color w:val="000000" w:themeColor="text1"/>
          <w:kern w:val="24"/>
          <w:sz w:val="22"/>
          <w:szCs w:val="22"/>
          <w:lang w:val="en-US"/>
        </w:rPr>
        <w:t>,</w:t>
      </w:r>
      <w:r w:rsidRPr="00AB0876">
        <w:rPr>
          <w:rFonts w:eastAsia="Verdana"/>
          <w:color w:val="000000" w:themeColor="text1"/>
          <w:kern w:val="24"/>
          <w:sz w:val="22"/>
          <w:szCs w:val="22"/>
          <w:lang w:val="en-US"/>
        </w:rPr>
        <w:t xml:space="preserve"> a subset of platform components needed to cover the currently known </w:t>
      </w:r>
      <w:r w:rsidR="009A52F8">
        <w:rPr>
          <w:rFonts w:eastAsia="Verdana"/>
          <w:color w:val="000000" w:themeColor="text1"/>
          <w:kern w:val="24"/>
          <w:sz w:val="22"/>
          <w:szCs w:val="22"/>
          <w:lang w:val="en-US"/>
        </w:rPr>
        <w:t>business need</w:t>
      </w:r>
      <w:r w:rsidR="00587FB5">
        <w:rPr>
          <w:rFonts w:eastAsia="Verdana"/>
          <w:color w:val="000000" w:themeColor="text1"/>
          <w:kern w:val="24"/>
          <w:sz w:val="22"/>
          <w:szCs w:val="22"/>
          <w:lang w:val="en-US"/>
        </w:rPr>
        <w:t>s</w:t>
      </w:r>
      <w:r w:rsidRPr="00AB0876">
        <w:rPr>
          <w:rFonts w:eastAsia="Verdana"/>
          <w:color w:val="000000" w:themeColor="text1"/>
          <w:kern w:val="24"/>
          <w:sz w:val="22"/>
          <w:szCs w:val="22"/>
          <w:lang w:val="en-US"/>
        </w:rPr>
        <w:t xml:space="preserve"> in </w:t>
      </w:r>
      <w:proofErr w:type="spellStart"/>
      <w:r w:rsidRPr="00AB0876">
        <w:rPr>
          <w:rFonts w:eastAsia="Verdana"/>
          <w:color w:val="000000" w:themeColor="text1"/>
          <w:kern w:val="24"/>
          <w:sz w:val="22"/>
          <w:szCs w:val="22"/>
          <w:lang w:val="en-US"/>
        </w:rPr>
        <w:t>Vår</w:t>
      </w:r>
      <w:proofErr w:type="spellEnd"/>
      <w:r w:rsidRPr="00AB0876">
        <w:rPr>
          <w:rFonts w:eastAsia="Verdana"/>
          <w:color w:val="000000" w:themeColor="text1"/>
          <w:kern w:val="24"/>
          <w:sz w:val="22"/>
          <w:szCs w:val="22"/>
          <w:lang w:val="en-US"/>
        </w:rPr>
        <w:t xml:space="preserve"> </w:t>
      </w:r>
      <w:proofErr w:type="spellStart"/>
      <w:r w:rsidRPr="00AB0876">
        <w:rPr>
          <w:rFonts w:eastAsia="Verdana"/>
          <w:color w:val="000000" w:themeColor="text1"/>
          <w:kern w:val="24"/>
          <w:sz w:val="22"/>
          <w:szCs w:val="22"/>
          <w:lang w:val="en-US"/>
        </w:rPr>
        <w:t>Energi</w:t>
      </w:r>
      <w:proofErr w:type="spellEnd"/>
      <w:r w:rsidRPr="00AB0876">
        <w:rPr>
          <w:rFonts w:eastAsia="Verdana"/>
          <w:color w:val="000000" w:themeColor="text1"/>
          <w:kern w:val="24"/>
          <w:sz w:val="22"/>
          <w:szCs w:val="22"/>
          <w:lang w:val="en-US"/>
        </w:rPr>
        <w:t xml:space="preserve"> was selected within each layer of the data platform architecture</w:t>
      </w:r>
      <w:r>
        <w:rPr>
          <w:rFonts w:eastAsia="Verdana"/>
          <w:color w:val="000000" w:themeColor="text1"/>
          <w:kern w:val="24"/>
          <w:sz w:val="22"/>
          <w:szCs w:val="22"/>
          <w:lang w:val="en-US"/>
        </w:rPr>
        <w:t>.</w:t>
      </w:r>
    </w:p>
    <w:p w14:paraId="575F2D28" w14:textId="7A1AECA3" w:rsidR="00806BBE" w:rsidRPr="009A52F8" w:rsidRDefault="009A52F8" w:rsidP="009A52F8">
      <w:pPr>
        <w:pStyle w:val="NormalWeb"/>
        <w:spacing w:line="276" w:lineRule="auto"/>
        <w:rPr>
          <w:sz w:val="22"/>
          <w:szCs w:val="20"/>
          <w:lang w:val="en-US"/>
        </w:rPr>
      </w:pPr>
      <w:r w:rsidRPr="009A52F8">
        <w:rPr>
          <w:sz w:val="22"/>
          <w:szCs w:val="20"/>
          <w:lang w:val="en-US"/>
        </w:rPr>
        <w:t>It is important to note that additional components can be added to the data platform at a later stage when and if they become necessary to cover a given use case not currently identified</w:t>
      </w:r>
      <w:r>
        <w:rPr>
          <w:sz w:val="22"/>
          <w:szCs w:val="20"/>
          <w:lang w:val="en-US"/>
        </w:rPr>
        <w:t>.</w:t>
      </w:r>
    </w:p>
    <w:p w14:paraId="4CE502E0" w14:textId="77777777" w:rsidR="003136DC" w:rsidRDefault="002D1F7B" w:rsidP="003136DC">
      <w:pPr>
        <w:keepNext/>
        <w:spacing w:line="276" w:lineRule="auto"/>
        <w:ind w:left="540" w:hanging="540"/>
      </w:pPr>
      <w:r w:rsidRPr="002D1F7B">
        <w:rPr>
          <w:noProof/>
        </w:rPr>
        <w:drawing>
          <wp:inline distT="0" distB="0" distL="0" distR="0" wp14:anchorId="25390CA5" wp14:editId="36262448">
            <wp:extent cx="5875200" cy="3580358"/>
            <wp:effectExtent l="19050" t="19050" r="11430" b="20320"/>
            <wp:docPr id="5" name="Content Placeholder 4">
              <a:extLst xmlns:a="http://schemas.openxmlformats.org/drawingml/2006/main">
                <a:ext uri="{FF2B5EF4-FFF2-40B4-BE49-F238E27FC236}">
                  <a16:creationId xmlns:a16="http://schemas.microsoft.com/office/drawing/2014/main" id="{6AE90C2C-2B71-4FB5-A108-79BABD2C8D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AE90C2C-2B71-4FB5-A108-79BABD2C8DC5}"/>
                        </a:ext>
                      </a:extLst>
                    </pic:cNvPr>
                    <pic:cNvPicPr>
                      <a:picLocks noGrp="1" noChangeAspect="1"/>
                    </pic:cNvPicPr>
                  </pic:nvPicPr>
                  <pic:blipFill rotWithShape="1">
                    <a:blip r:embed="rId15"/>
                    <a:srcRect t="260"/>
                    <a:stretch/>
                  </pic:blipFill>
                  <pic:spPr>
                    <a:xfrm>
                      <a:off x="0" y="0"/>
                      <a:ext cx="5875200" cy="3580358"/>
                    </a:xfrm>
                    <a:prstGeom prst="rect">
                      <a:avLst/>
                    </a:prstGeom>
                    <a:solidFill>
                      <a:schemeClr val="bg1"/>
                    </a:solidFill>
                    <a:ln>
                      <a:solidFill>
                        <a:schemeClr val="bg1">
                          <a:lumMod val="50000"/>
                        </a:schemeClr>
                      </a:solidFill>
                    </a:ln>
                    <a:effectLst/>
                  </pic:spPr>
                </pic:pic>
              </a:graphicData>
            </a:graphic>
          </wp:inline>
        </w:drawing>
      </w:r>
    </w:p>
    <w:p w14:paraId="379E6EEE" w14:textId="6C023F20" w:rsidR="00806BBE" w:rsidRDefault="003136DC" w:rsidP="00D53B6B">
      <w:pPr>
        <w:pStyle w:val="Caption"/>
      </w:pPr>
      <w:r>
        <w:t xml:space="preserve">Figure </w:t>
      </w:r>
      <w:r>
        <w:fldChar w:fldCharType="begin"/>
      </w:r>
      <w:r>
        <w:instrText xml:space="preserve"> SEQ Figure \* ARABIC </w:instrText>
      </w:r>
      <w:r>
        <w:fldChar w:fldCharType="separate"/>
      </w:r>
      <w:r>
        <w:rPr>
          <w:noProof/>
        </w:rPr>
        <w:t>1</w:t>
      </w:r>
      <w:r>
        <w:fldChar w:fldCharType="end"/>
      </w:r>
      <w:r w:rsidRPr="00497E5D">
        <w:t xml:space="preserve"> Data Platform reference architecture</w:t>
      </w:r>
    </w:p>
    <w:p w14:paraId="2D3CAB02" w14:textId="77777777" w:rsidR="00D53B6B" w:rsidRPr="00D53B6B" w:rsidRDefault="00D53B6B" w:rsidP="00D53B6B"/>
    <w:p w14:paraId="313454DC" w14:textId="77777777" w:rsidR="00BC0E78" w:rsidRPr="00FF29B3" w:rsidRDefault="00FA38BD" w:rsidP="00386CAA">
      <w:pPr>
        <w:jc w:val="left"/>
        <w:rPr>
          <w:b/>
          <w:bCs/>
        </w:rPr>
      </w:pPr>
      <w:r w:rsidRPr="00FF29B3">
        <w:rPr>
          <w:b/>
          <w:bCs/>
        </w:rPr>
        <w:t>Data Trust</w:t>
      </w:r>
    </w:p>
    <w:p w14:paraId="16C436F0" w14:textId="3376AEA4" w:rsidR="00E023FB" w:rsidRPr="00FF29B3" w:rsidRDefault="00FA38BD" w:rsidP="00386CAA">
      <w:pPr>
        <w:jc w:val="left"/>
      </w:pPr>
      <w:r w:rsidRPr="00FF29B3">
        <w:t>This is where data quality, data governance and is enforced and maintained. As it concerns all stages of the data platform, it spans across all layers</w:t>
      </w:r>
      <w:r w:rsidR="00556941">
        <w:t>.</w:t>
      </w:r>
    </w:p>
    <w:p w14:paraId="3EAE2269" w14:textId="77777777" w:rsidR="00386CAA" w:rsidRPr="00FF29B3" w:rsidRDefault="00FA38BD" w:rsidP="00386CAA">
      <w:pPr>
        <w:jc w:val="left"/>
        <w:rPr>
          <w:b/>
          <w:bCs/>
        </w:rPr>
      </w:pPr>
      <w:r w:rsidRPr="00FF29B3">
        <w:rPr>
          <w:b/>
          <w:bCs/>
        </w:rPr>
        <w:t>Data Centricity Foundation</w:t>
      </w:r>
    </w:p>
    <w:p w14:paraId="0FE12D22" w14:textId="6729927D" w:rsidR="00FA38BD" w:rsidRPr="00FF29B3" w:rsidRDefault="00FA38BD" w:rsidP="00386CAA">
      <w:pPr>
        <w:jc w:val="left"/>
      </w:pPr>
      <w:r w:rsidRPr="00FF29B3">
        <w:t xml:space="preserve">While data scientists and certain analysts need access to raw or curated data, </w:t>
      </w:r>
      <w:r w:rsidR="00F3569E" w:rsidRPr="00FF29B3">
        <w:t>most</w:t>
      </w:r>
      <w:r w:rsidRPr="00FF29B3">
        <w:t xml:space="preserve"> users need access to data that has been prepared and transformed for analytical purposes. This is also the foundation for AI services.</w:t>
      </w:r>
    </w:p>
    <w:p w14:paraId="5F5244A1" w14:textId="77777777" w:rsidR="00386CAA" w:rsidRPr="00FF29B3" w:rsidRDefault="00FA38BD" w:rsidP="00386CAA">
      <w:pPr>
        <w:jc w:val="left"/>
        <w:rPr>
          <w:b/>
          <w:bCs/>
        </w:rPr>
      </w:pPr>
      <w:r w:rsidRPr="00FF29B3">
        <w:rPr>
          <w:b/>
          <w:bCs/>
        </w:rPr>
        <w:t>AI &amp; Analytics Foundations</w:t>
      </w:r>
    </w:p>
    <w:p w14:paraId="19F587C4" w14:textId="6B16872B" w:rsidR="00E023FB" w:rsidRPr="00FF29B3" w:rsidRDefault="00FA38BD" w:rsidP="00386CAA">
      <w:pPr>
        <w:jc w:val="left"/>
      </w:pPr>
      <w:r w:rsidRPr="00FF29B3">
        <w:t>Consumption of analytical data and AI processes happens in this layer. Consumers can be dashboards, 3rd party applications, analytical tools</w:t>
      </w:r>
      <w:r w:rsidR="00556941">
        <w:t>.</w:t>
      </w:r>
    </w:p>
    <w:p w14:paraId="623F71BA" w14:textId="77777777" w:rsidR="00386CAA" w:rsidRPr="00FF29B3" w:rsidRDefault="00BC0E78" w:rsidP="00386CAA">
      <w:pPr>
        <w:jc w:val="left"/>
        <w:rPr>
          <w:b/>
          <w:bCs/>
        </w:rPr>
      </w:pPr>
      <w:r w:rsidRPr="00FF29B3">
        <w:rPr>
          <w:b/>
          <w:bCs/>
        </w:rPr>
        <w:t>AI &amp; Analytics Execution</w:t>
      </w:r>
    </w:p>
    <w:p w14:paraId="653EE0D7" w14:textId="5A4C624C" w:rsidR="00FA38BD" w:rsidRPr="00FF29B3" w:rsidRDefault="00BC0E78" w:rsidP="00386CAA">
      <w:pPr>
        <w:jc w:val="left"/>
      </w:pPr>
      <w:r w:rsidRPr="00FF29B3">
        <w:t>A baseline for every data platform is security, orchestration, monitoring</w:t>
      </w:r>
      <w:r w:rsidR="00061915">
        <w:t>,</w:t>
      </w:r>
      <w:r w:rsidRPr="00FF29B3">
        <w:t xml:space="preserve"> and administration</w:t>
      </w:r>
      <w:r w:rsidR="00556941">
        <w:t>.</w:t>
      </w:r>
    </w:p>
    <w:p w14:paraId="516BCFD8" w14:textId="77777777" w:rsidR="00386CAA" w:rsidRPr="00FF29B3" w:rsidRDefault="00BC0E78" w:rsidP="00386CAA">
      <w:pPr>
        <w:jc w:val="left"/>
        <w:rPr>
          <w:b/>
          <w:bCs/>
        </w:rPr>
      </w:pPr>
      <w:r w:rsidRPr="00FF29B3">
        <w:rPr>
          <w:b/>
          <w:bCs/>
        </w:rPr>
        <w:lastRenderedPageBreak/>
        <w:t>Data Platform Foundation</w:t>
      </w:r>
    </w:p>
    <w:p w14:paraId="572CD993" w14:textId="77777777" w:rsidR="00E07C6D" w:rsidRDefault="00E07C6D" w:rsidP="00E07C6D">
      <w:r>
        <w:t xml:space="preserve">The Data </w:t>
      </w:r>
      <w:r w:rsidRPr="007C3847">
        <w:t xml:space="preserve">Platform Foundation provides services addressing cybersecurity, network, and middleware, furthermore, </w:t>
      </w:r>
      <w:proofErr w:type="spellStart"/>
      <w:r w:rsidRPr="007C3847">
        <w:t>DataOps</w:t>
      </w:r>
      <w:proofErr w:type="spellEnd"/>
      <w:r w:rsidRPr="007C3847">
        <w:t>, security, governance, and the operating model. Data Platform Foundation ensures that data can be securely ingested from a hybrid cloud architecture, into a secure, industrialized, optimized, automated platform with DevOps tooling.</w:t>
      </w:r>
    </w:p>
    <w:p w14:paraId="3732A74D" w14:textId="77777777" w:rsidR="00273EF4" w:rsidRPr="00FF29B3" w:rsidRDefault="00273EF4" w:rsidP="00D53B6B">
      <w:pPr>
        <w:spacing w:line="276" w:lineRule="auto"/>
        <w:jc w:val="left"/>
      </w:pPr>
    </w:p>
    <w:p w14:paraId="4E954FAB" w14:textId="0D375121" w:rsidR="00D53B6B" w:rsidRDefault="005F019D" w:rsidP="00FA7758">
      <w:pPr>
        <w:spacing w:line="276" w:lineRule="auto"/>
        <w:ind w:left="540" w:hanging="540"/>
        <w:rPr>
          <w:b/>
          <w:bCs/>
        </w:rPr>
      </w:pPr>
      <w:r w:rsidRPr="00D53B6B">
        <w:rPr>
          <w:b/>
          <w:bCs/>
        </w:rPr>
        <w:t xml:space="preserve">For the current project – the </w:t>
      </w:r>
      <w:r w:rsidR="00C00BF4" w:rsidRPr="00D53B6B">
        <w:rPr>
          <w:b/>
          <w:bCs/>
        </w:rPr>
        <w:t>scope is as follows</w:t>
      </w:r>
      <w:r w:rsidR="00E05778">
        <w:rPr>
          <w:b/>
          <w:bCs/>
        </w:rPr>
        <w:t>:</w:t>
      </w:r>
    </w:p>
    <w:p w14:paraId="0A055E9C" w14:textId="77777777" w:rsidR="00C614E7" w:rsidRPr="001B3D02" w:rsidRDefault="00C614E7" w:rsidP="00C614E7">
      <w:pPr>
        <w:rPr>
          <w:lang w:val="en-US"/>
        </w:rPr>
      </w:pPr>
      <w:r>
        <w:rPr>
          <w:lang w:val="en-US"/>
        </w:rPr>
        <w:t>The highlighted components in the architecture drawing are included in the MVP scope:</w:t>
      </w:r>
    </w:p>
    <w:p w14:paraId="0B0B398D" w14:textId="77777777" w:rsidR="00C614E7" w:rsidRDefault="00C614E7" w:rsidP="00C614E7">
      <w:pPr>
        <w:jc w:val="center"/>
      </w:pPr>
      <w:r>
        <w:rPr>
          <w:noProof/>
        </w:rPr>
        <w:drawing>
          <wp:inline distT="0" distB="0" distL="0" distR="0" wp14:anchorId="0770EC1B" wp14:editId="121E8AB9">
            <wp:extent cx="5838092" cy="3839142"/>
            <wp:effectExtent l="0" t="0" r="0" b="9525"/>
            <wp:docPr id="163104058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68626" cy="3859221"/>
                    </a:xfrm>
                    <a:prstGeom prst="rect">
                      <a:avLst/>
                    </a:prstGeom>
                  </pic:spPr>
                </pic:pic>
              </a:graphicData>
            </a:graphic>
          </wp:inline>
        </w:drawing>
      </w:r>
    </w:p>
    <w:p w14:paraId="046379B3" w14:textId="70D0964D" w:rsidR="00C614E7" w:rsidRDefault="00C614E7" w:rsidP="00C614E7">
      <w:pPr>
        <w:pStyle w:val="Caption"/>
        <w:jc w:val="left"/>
      </w:pPr>
      <w:r>
        <w:t xml:space="preserve">Figure </w:t>
      </w:r>
      <w:r>
        <w:fldChar w:fldCharType="begin"/>
      </w:r>
      <w:r>
        <w:instrText xml:space="preserve"> SEQ Figure \* ARABIC </w:instrText>
      </w:r>
      <w:r>
        <w:fldChar w:fldCharType="separate"/>
      </w:r>
      <w:r>
        <w:rPr>
          <w:noProof/>
        </w:rPr>
        <w:t>2</w:t>
      </w:r>
      <w:r>
        <w:fldChar w:fldCharType="end"/>
      </w:r>
      <w:r>
        <w:t xml:space="preserve"> Scope for the Data platform MVP</w:t>
      </w:r>
    </w:p>
    <w:p w14:paraId="48AB9683" w14:textId="77777777" w:rsidR="00C614E7" w:rsidRDefault="00C614E7" w:rsidP="00C614E7">
      <w:pPr>
        <w:rPr>
          <w:lang w:val="en-US"/>
        </w:rPr>
      </w:pPr>
    </w:p>
    <w:p w14:paraId="79B9F395" w14:textId="77777777" w:rsidR="00C614E7" w:rsidRPr="0074682F" w:rsidRDefault="00C614E7" w:rsidP="00C614E7">
      <w:pPr>
        <w:tabs>
          <w:tab w:val="num" w:pos="720"/>
        </w:tabs>
        <w:rPr>
          <w:b/>
          <w:bCs/>
          <w:lang w:val="en-US"/>
        </w:rPr>
      </w:pPr>
      <w:r>
        <w:rPr>
          <w:b/>
          <w:bCs/>
          <w:lang w:val="en-US"/>
        </w:rPr>
        <w:t xml:space="preserve">Scope for </w:t>
      </w:r>
      <w:r w:rsidRPr="0074682F">
        <w:rPr>
          <w:b/>
          <w:bCs/>
          <w:lang w:val="en-US"/>
        </w:rPr>
        <w:t>Data Platform Foundation</w:t>
      </w:r>
    </w:p>
    <w:p w14:paraId="6DC28CB8" w14:textId="77777777" w:rsidR="00C614E7" w:rsidRPr="0074682F" w:rsidRDefault="00C614E7" w:rsidP="00C614E7">
      <w:pPr>
        <w:pStyle w:val="ListParagraph"/>
        <w:numPr>
          <w:ilvl w:val="0"/>
          <w:numId w:val="23"/>
        </w:numPr>
        <w:tabs>
          <w:tab w:val="num" w:pos="720"/>
        </w:tabs>
        <w:rPr>
          <w:lang w:val="en-US"/>
        </w:rPr>
      </w:pPr>
      <w:r w:rsidRPr="0074682F">
        <w:rPr>
          <w:lang w:val="en-US"/>
        </w:rPr>
        <w:t xml:space="preserve">Set up an </w:t>
      </w:r>
      <w:r w:rsidRPr="0074682F">
        <w:rPr>
          <w:b/>
          <w:bCs/>
          <w:lang w:val="en-US"/>
        </w:rPr>
        <w:t xml:space="preserve">Azure subscription </w:t>
      </w:r>
      <w:r w:rsidRPr="0074682F">
        <w:rPr>
          <w:lang w:val="en-US"/>
        </w:rPr>
        <w:t xml:space="preserve">for </w:t>
      </w:r>
      <w:proofErr w:type="spellStart"/>
      <w:r w:rsidRPr="0074682F">
        <w:rPr>
          <w:lang w:val="en-US"/>
        </w:rPr>
        <w:t>Vår</w:t>
      </w:r>
      <w:proofErr w:type="spellEnd"/>
      <w:r w:rsidRPr="0074682F">
        <w:rPr>
          <w:lang w:val="en-US"/>
        </w:rPr>
        <w:t xml:space="preserve"> </w:t>
      </w:r>
      <w:proofErr w:type="spellStart"/>
      <w:r w:rsidRPr="0074682F">
        <w:rPr>
          <w:lang w:val="en-US"/>
        </w:rPr>
        <w:t>Energi</w:t>
      </w:r>
      <w:proofErr w:type="spellEnd"/>
    </w:p>
    <w:p w14:paraId="5B9D56C5" w14:textId="77777777" w:rsidR="00C614E7" w:rsidRPr="009C5ED2" w:rsidRDefault="00C614E7" w:rsidP="00C614E7">
      <w:pPr>
        <w:numPr>
          <w:ilvl w:val="0"/>
          <w:numId w:val="23"/>
        </w:numPr>
        <w:rPr>
          <w:lang w:val="en-US"/>
        </w:rPr>
      </w:pPr>
      <w:r w:rsidRPr="009C5ED2">
        <w:rPr>
          <w:lang w:val="en-US"/>
        </w:rPr>
        <w:t xml:space="preserve">Set up the required </w:t>
      </w:r>
      <w:r w:rsidRPr="009C5ED2">
        <w:rPr>
          <w:b/>
          <w:bCs/>
          <w:lang w:val="en-US"/>
        </w:rPr>
        <w:t xml:space="preserve">Azure infrastructure </w:t>
      </w:r>
      <w:r w:rsidRPr="009C5ED2">
        <w:rPr>
          <w:lang w:val="en-US"/>
        </w:rPr>
        <w:t>to fulfill the data platforms requirements, but also taking into account that the Azure platform will be used by other projects/initiatives/workloads in the future and prepare for that</w:t>
      </w:r>
    </w:p>
    <w:p w14:paraId="3E169B02" w14:textId="77777777" w:rsidR="00C614E7" w:rsidRPr="009C5ED2" w:rsidRDefault="00C614E7" w:rsidP="00C614E7">
      <w:pPr>
        <w:numPr>
          <w:ilvl w:val="0"/>
          <w:numId w:val="23"/>
        </w:numPr>
        <w:rPr>
          <w:lang w:val="en-US"/>
        </w:rPr>
      </w:pPr>
      <w:r w:rsidRPr="009C5ED2">
        <w:rPr>
          <w:lang w:val="en-US"/>
        </w:rPr>
        <w:t xml:space="preserve">Establish </w:t>
      </w:r>
      <w:r w:rsidRPr="009C5ED2">
        <w:rPr>
          <w:b/>
          <w:bCs/>
          <w:lang w:val="en-US"/>
        </w:rPr>
        <w:t>a minimum of governance and security measurements</w:t>
      </w:r>
      <w:r w:rsidRPr="009C5ED2">
        <w:rPr>
          <w:lang w:val="en-US"/>
        </w:rPr>
        <w:t xml:space="preserve"> such as create a naming standard and a minimum of policies to be enforced in the platform</w:t>
      </w:r>
    </w:p>
    <w:p w14:paraId="04457498" w14:textId="77777777" w:rsidR="00C614E7" w:rsidRPr="009C5ED2" w:rsidRDefault="00C614E7" w:rsidP="00C614E7">
      <w:pPr>
        <w:numPr>
          <w:ilvl w:val="0"/>
          <w:numId w:val="23"/>
        </w:numPr>
        <w:rPr>
          <w:lang w:val="en-US"/>
        </w:rPr>
      </w:pPr>
      <w:r w:rsidRPr="009C5ED2">
        <w:rPr>
          <w:lang w:val="en-US"/>
        </w:rPr>
        <w:t xml:space="preserve">Do a </w:t>
      </w:r>
      <w:r w:rsidRPr="009C5ED2">
        <w:rPr>
          <w:b/>
          <w:bCs/>
          <w:lang w:val="en-US"/>
        </w:rPr>
        <w:t xml:space="preserve">cyber security evaluation of the Azure platform </w:t>
      </w:r>
      <w:r w:rsidRPr="009C5ED2">
        <w:rPr>
          <w:lang w:val="en-US"/>
        </w:rPr>
        <w:t>and get it approved. This will apply for the whole platform so that it won’t be needed to do it again for future initiatives that would like to use the platform</w:t>
      </w:r>
    </w:p>
    <w:p w14:paraId="7796AF07" w14:textId="77777777" w:rsidR="00C614E7" w:rsidRPr="009C5ED2" w:rsidRDefault="00C614E7" w:rsidP="00C614E7">
      <w:pPr>
        <w:numPr>
          <w:ilvl w:val="0"/>
          <w:numId w:val="23"/>
        </w:numPr>
        <w:rPr>
          <w:lang w:val="en-US"/>
        </w:rPr>
      </w:pPr>
      <w:r w:rsidRPr="009C5ED2">
        <w:rPr>
          <w:b/>
          <w:bCs/>
          <w:lang w:val="en-US"/>
        </w:rPr>
        <w:lastRenderedPageBreak/>
        <w:t xml:space="preserve">Ensure platform management </w:t>
      </w:r>
      <w:r w:rsidRPr="009C5ED2">
        <w:rPr>
          <w:lang w:val="en-US"/>
        </w:rPr>
        <w:t xml:space="preserve">of the Azure platform. </w:t>
      </w:r>
      <w:proofErr w:type="spellStart"/>
      <w:r w:rsidRPr="009C5ED2">
        <w:rPr>
          <w:lang w:val="en-US"/>
        </w:rPr>
        <w:t>Atea</w:t>
      </w:r>
      <w:proofErr w:type="spellEnd"/>
      <w:r w:rsidRPr="009C5ED2">
        <w:rPr>
          <w:lang w:val="en-US"/>
        </w:rPr>
        <w:t xml:space="preserve"> will be responsible for this and the project covers the costs throughout 2020</w:t>
      </w:r>
    </w:p>
    <w:p w14:paraId="6AC58824" w14:textId="77777777" w:rsidR="00C614E7" w:rsidRDefault="00C614E7" w:rsidP="00C614E7">
      <w:pPr>
        <w:rPr>
          <w:lang w:val="en-US"/>
        </w:rPr>
      </w:pPr>
    </w:p>
    <w:p w14:paraId="3704BCCC" w14:textId="77777777" w:rsidR="00C614E7" w:rsidRDefault="00C614E7" w:rsidP="00C614E7">
      <w:pPr>
        <w:rPr>
          <w:b/>
          <w:bCs/>
          <w:lang w:val="en-US"/>
        </w:rPr>
      </w:pPr>
      <w:r>
        <w:rPr>
          <w:b/>
          <w:bCs/>
          <w:lang w:val="en-US"/>
        </w:rPr>
        <w:t xml:space="preserve">Scope for </w:t>
      </w:r>
      <w:r w:rsidRPr="0074682F">
        <w:rPr>
          <w:b/>
          <w:bCs/>
          <w:lang w:val="en-US"/>
        </w:rPr>
        <w:t>Data Sources, Data Centricity Foundation and AI &amp; Analytics Foundation</w:t>
      </w:r>
    </w:p>
    <w:p w14:paraId="4BCBB15B" w14:textId="77777777" w:rsidR="00C614E7" w:rsidRPr="004C5C84" w:rsidRDefault="00C614E7" w:rsidP="00C614E7">
      <w:pPr>
        <w:numPr>
          <w:ilvl w:val="0"/>
          <w:numId w:val="24"/>
        </w:numPr>
        <w:rPr>
          <w:lang w:val="en-US"/>
        </w:rPr>
      </w:pPr>
      <w:r w:rsidRPr="004C5C84">
        <w:rPr>
          <w:lang w:val="en-US"/>
        </w:rPr>
        <w:t xml:space="preserve">Establish </w:t>
      </w:r>
      <w:r w:rsidRPr="004C5C84">
        <w:rPr>
          <w:b/>
          <w:bCs/>
          <w:lang w:val="en-US"/>
        </w:rPr>
        <w:t>connections between the data platform and the selected data</w:t>
      </w:r>
      <w:r w:rsidRPr="004C5C84">
        <w:rPr>
          <w:lang w:val="en-US"/>
        </w:rPr>
        <w:t xml:space="preserve"> </w:t>
      </w:r>
      <w:r w:rsidRPr="004C5C84">
        <w:rPr>
          <w:b/>
          <w:bCs/>
          <w:lang w:val="en-US"/>
        </w:rPr>
        <w:t>sources</w:t>
      </w:r>
      <w:r w:rsidRPr="004C5C84">
        <w:rPr>
          <w:lang w:val="en-US"/>
        </w:rPr>
        <w:t xml:space="preserve"> using Azure Data Factory (ADF) and integration runtimes (on-prem agents for ADF)</w:t>
      </w:r>
    </w:p>
    <w:p w14:paraId="605FC254" w14:textId="725D645F" w:rsidR="00C614E7" w:rsidRPr="0090248A" w:rsidRDefault="00C614E7" w:rsidP="00C614E7">
      <w:pPr>
        <w:numPr>
          <w:ilvl w:val="0"/>
          <w:numId w:val="24"/>
        </w:numPr>
        <w:rPr>
          <w:lang w:val="en-US"/>
        </w:rPr>
      </w:pPr>
      <w:r w:rsidRPr="004C5C84">
        <w:rPr>
          <w:b/>
          <w:bCs/>
          <w:lang w:val="en-US"/>
        </w:rPr>
        <w:t>Build ADF pipelines</w:t>
      </w:r>
      <w:r w:rsidRPr="004C5C84">
        <w:rPr>
          <w:lang w:val="en-US"/>
        </w:rPr>
        <w:t xml:space="preserve"> for copying data from sources to raw data lake </w:t>
      </w:r>
      <w:r w:rsidRPr="0090248A">
        <w:rPr>
          <w:lang w:val="en-US"/>
        </w:rPr>
        <w:t>(Scheduled batch jobs)</w:t>
      </w:r>
    </w:p>
    <w:p w14:paraId="54AEFB4A" w14:textId="77777777" w:rsidR="00C614E7" w:rsidRPr="004C5C84" w:rsidRDefault="00C614E7" w:rsidP="00C614E7">
      <w:pPr>
        <w:numPr>
          <w:ilvl w:val="0"/>
          <w:numId w:val="24"/>
        </w:numPr>
        <w:rPr>
          <w:b/>
          <w:bCs/>
          <w:lang w:val="en-US"/>
        </w:rPr>
      </w:pPr>
      <w:r w:rsidRPr="004C5C84">
        <w:rPr>
          <w:lang w:val="en-US"/>
        </w:rPr>
        <w:t xml:space="preserve">We will test </w:t>
      </w:r>
      <w:r w:rsidRPr="004C5C84">
        <w:rPr>
          <w:b/>
          <w:bCs/>
          <w:lang w:val="en-US"/>
        </w:rPr>
        <w:t xml:space="preserve">how to copy PI data to cloud </w:t>
      </w:r>
    </w:p>
    <w:p w14:paraId="57EB1980" w14:textId="77777777" w:rsidR="00C614E7" w:rsidRPr="004C5C84" w:rsidRDefault="00C614E7" w:rsidP="00C614E7">
      <w:pPr>
        <w:numPr>
          <w:ilvl w:val="1"/>
          <w:numId w:val="24"/>
        </w:numPr>
        <w:rPr>
          <w:lang w:val="en-US"/>
        </w:rPr>
      </w:pPr>
      <w:r w:rsidRPr="004C5C84">
        <w:rPr>
          <w:lang w:val="en-US"/>
        </w:rPr>
        <w:t>PIMS will be included if we have time</w:t>
      </w:r>
    </w:p>
    <w:p w14:paraId="713E389C" w14:textId="77777777" w:rsidR="00C614E7" w:rsidRPr="004C5C84" w:rsidRDefault="00C614E7" w:rsidP="00C614E7">
      <w:pPr>
        <w:numPr>
          <w:ilvl w:val="0"/>
          <w:numId w:val="24"/>
        </w:numPr>
        <w:rPr>
          <w:lang w:val="en-US"/>
        </w:rPr>
      </w:pPr>
      <w:r w:rsidRPr="004C5C84">
        <w:rPr>
          <w:lang w:val="en-US"/>
        </w:rPr>
        <w:t xml:space="preserve">Build </w:t>
      </w:r>
      <w:r w:rsidRPr="004C5C84">
        <w:rPr>
          <w:b/>
          <w:bCs/>
          <w:lang w:val="en-US"/>
        </w:rPr>
        <w:t>transformation pipelines in Data Factory for SAP</w:t>
      </w:r>
      <w:r w:rsidRPr="004C5C84">
        <w:rPr>
          <w:lang w:val="en-US"/>
        </w:rPr>
        <w:t xml:space="preserve"> data and load data into curated data lake</w:t>
      </w:r>
    </w:p>
    <w:p w14:paraId="7B0EB533" w14:textId="77777777" w:rsidR="00C614E7" w:rsidRPr="004C5C84" w:rsidRDefault="00C614E7" w:rsidP="00C614E7">
      <w:pPr>
        <w:numPr>
          <w:ilvl w:val="0"/>
          <w:numId w:val="24"/>
        </w:numPr>
        <w:rPr>
          <w:lang w:val="nb-NO"/>
        </w:rPr>
      </w:pPr>
      <w:r w:rsidRPr="004C5C84">
        <w:rPr>
          <w:lang w:val="nb-NO"/>
        </w:rPr>
        <w:t xml:space="preserve">Set up and </w:t>
      </w:r>
      <w:r w:rsidRPr="004C5C84">
        <w:rPr>
          <w:b/>
          <w:bCs/>
          <w:lang w:val="nb-NO"/>
        </w:rPr>
        <w:t>configure Snowflake</w:t>
      </w:r>
    </w:p>
    <w:p w14:paraId="7E4A6188" w14:textId="77777777" w:rsidR="00C614E7" w:rsidRPr="00571064" w:rsidRDefault="00C614E7" w:rsidP="00C614E7">
      <w:pPr>
        <w:numPr>
          <w:ilvl w:val="0"/>
          <w:numId w:val="24"/>
        </w:numPr>
        <w:rPr>
          <w:lang w:val="en-US"/>
        </w:rPr>
      </w:pPr>
      <w:r w:rsidRPr="004C5C84">
        <w:rPr>
          <w:lang w:val="en-US"/>
        </w:rPr>
        <w:t xml:space="preserve">Create ADF pipelines to </w:t>
      </w:r>
      <w:r w:rsidRPr="004C5C84">
        <w:rPr>
          <w:b/>
          <w:bCs/>
          <w:lang w:val="en-US"/>
        </w:rPr>
        <w:t>copy data into Snowflake</w:t>
      </w:r>
    </w:p>
    <w:p w14:paraId="068C8FED" w14:textId="77777777" w:rsidR="00C614E7" w:rsidRPr="00E90045" w:rsidRDefault="00C614E7" w:rsidP="00C614E7">
      <w:pPr>
        <w:ind w:left="720"/>
        <w:rPr>
          <w:lang w:val="en-US"/>
        </w:rPr>
      </w:pPr>
    </w:p>
    <w:p w14:paraId="3FD40EA9" w14:textId="4C195AC2" w:rsidR="00C614E7" w:rsidRDefault="00C614E7" w:rsidP="005B211B">
      <w:pPr>
        <w:jc w:val="center"/>
        <w:rPr>
          <w:b/>
          <w:bCs/>
          <w:lang w:val="en-US"/>
        </w:rPr>
      </w:pPr>
      <w:r>
        <w:rPr>
          <w:b/>
          <w:bCs/>
          <w:noProof/>
          <w:lang w:val="en-US"/>
        </w:rPr>
        <w:drawing>
          <wp:inline distT="0" distB="0" distL="0" distR="0" wp14:anchorId="38BC968D" wp14:editId="35E873AB">
            <wp:extent cx="2840990" cy="328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0990" cy="328930"/>
                    </a:xfrm>
                    <a:prstGeom prst="rect">
                      <a:avLst/>
                    </a:prstGeom>
                    <a:noFill/>
                  </pic:spPr>
                </pic:pic>
              </a:graphicData>
            </a:graphic>
          </wp:inline>
        </w:drawing>
      </w:r>
      <w:r>
        <w:rPr>
          <w:b/>
          <w:bCs/>
          <w:noProof/>
          <w:lang w:val="en-US"/>
        </w:rPr>
        <w:drawing>
          <wp:inline distT="0" distB="0" distL="0" distR="0" wp14:anchorId="31AA35CC" wp14:editId="69DEA24E">
            <wp:extent cx="4825218" cy="3857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5218" cy="3857804"/>
                    </a:xfrm>
                    <a:prstGeom prst="rect">
                      <a:avLst/>
                    </a:prstGeom>
                    <a:noFill/>
                  </pic:spPr>
                </pic:pic>
              </a:graphicData>
            </a:graphic>
          </wp:inline>
        </w:drawing>
      </w:r>
    </w:p>
    <w:p w14:paraId="454336CC" w14:textId="77777777" w:rsidR="00C614E7" w:rsidRDefault="00C614E7" w:rsidP="00C614E7">
      <w:pPr>
        <w:rPr>
          <w:b/>
          <w:bCs/>
          <w:lang w:val="en-US"/>
        </w:rPr>
      </w:pPr>
      <w:r>
        <w:rPr>
          <w:b/>
          <w:bCs/>
          <w:lang w:val="en-US"/>
        </w:rPr>
        <w:t>Scope for Data Trust</w:t>
      </w:r>
    </w:p>
    <w:p w14:paraId="3E99FBF0" w14:textId="77777777" w:rsidR="00C614E7" w:rsidRDefault="00C614E7" w:rsidP="00C614E7">
      <w:pPr>
        <w:rPr>
          <w:lang w:val="en-US"/>
        </w:rPr>
      </w:pPr>
      <w:r>
        <w:rPr>
          <w:lang w:val="en-US"/>
        </w:rPr>
        <w:t>We will focus on Governance Strategy and Processes within Data Trust and have deliverables within Data Lifecycle Management and Data Platform Governance</w:t>
      </w:r>
    </w:p>
    <w:p w14:paraId="3462F922" w14:textId="03BBAE5B" w:rsidR="00C614E7" w:rsidRDefault="00C614E7" w:rsidP="00C614E7">
      <w:pPr>
        <w:rPr>
          <w:lang w:val="en-US"/>
        </w:rPr>
      </w:pPr>
    </w:p>
    <w:p w14:paraId="521C7F6C" w14:textId="2A512C13" w:rsidR="005B211B" w:rsidRDefault="005B211B" w:rsidP="00C614E7">
      <w:pPr>
        <w:rPr>
          <w:lang w:val="en-US"/>
        </w:rPr>
      </w:pPr>
    </w:p>
    <w:p w14:paraId="0714A694" w14:textId="77777777" w:rsidR="005B211B" w:rsidRDefault="005B211B" w:rsidP="00C614E7">
      <w:pPr>
        <w:rPr>
          <w:lang w:val="en-US"/>
        </w:rPr>
      </w:pPr>
    </w:p>
    <w:p w14:paraId="53FC6A1D" w14:textId="77777777" w:rsidR="00C614E7" w:rsidRPr="006652BB" w:rsidRDefault="00C614E7" w:rsidP="00C614E7">
      <w:pPr>
        <w:rPr>
          <w:b/>
          <w:bCs/>
          <w:i/>
          <w:iCs/>
          <w:lang w:val="en-US"/>
        </w:rPr>
      </w:pPr>
      <w:r w:rsidRPr="006652BB">
        <w:rPr>
          <w:b/>
          <w:bCs/>
          <w:i/>
          <w:iCs/>
          <w:lang w:val="en-US"/>
        </w:rPr>
        <w:t>Data Lifecycle Management deliverables:</w:t>
      </w:r>
    </w:p>
    <w:p w14:paraId="157FAF6F" w14:textId="77777777" w:rsidR="00C614E7" w:rsidRDefault="00C614E7" w:rsidP="00C614E7">
      <w:pPr>
        <w:pStyle w:val="ListParagraph"/>
        <w:numPr>
          <w:ilvl w:val="0"/>
          <w:numId w:val="25"/>
        </w:numPr>
        <w:rPr>
          <w:lang w:val="en-US"/>
        </w:rPr>
      </w:pPr>
      <w:r w:rsidRPr="003A2214">
        <w:rPr>
          <w:b/>
          <w:bCs/>
          <w:lang w:val="en-US"/>
        </w:rPr>
        <w:t>Naming conventions:</w:t>
      </w:r>
      <w:r w:rsidRPr="003A2214">
        <w:rPr>
          <w:lang w:val="en-US"/>
        </w:rPr>
        <w:t xml:space="preserve"> A holistic standard for labeling data objects that helps to ensure a “common language” for data objects in the organization, which helps to keep work organized and understandable</w:t>
      </w:r>
    </w:p>
    <w:p w14:paraId="5E79E115" w14:textId="77777777" w:rsidR="00C614E7" w:rsidRPr="00CA5865" w:rsidRDefault="00C614E7" w:rsidP="00C614E7">
      <w:pPr>
        <w:pStyle w:val="ListParagraph"/>
        <w:numPr>
          <w:ilvl w:val="0"/>
          <w:numId w:val="25"/>
        </w:numPr>
        <w:rPr>
          <w:lang w:val="en-US"/>
        </w:rPr>
      </w:pPr>
      <w:r>
        <w:rPr>
          <w:b/>
          <w:bCs/>
          <w:lang w:val="en-US"/>
        </w:rPr>
        <w:t>Data Quality:</w:t>
      </w:r>
      <w:r>
        <w:rPr>
          <w:lang w:val="en-US"/>
        </w:rPr>
        <w:t xml:space="preserve"> </w:t>
      </w:r>
      <w:r w:rsidRPr="00CA5865">
        <w:rPr>
          <w:bCs/>
          <w:lang w:val="en-US"/>
        </w:rPr>
        <w:t xml:space="preserve">Establish data quality parameters </w:t>
      </w:r>
      <w:r w:rsidRPr="00CA5865">
        <w:rPr>
          <w:lang w:val="en-US"/>
        </w:rPr>
        <w:t xml:space="preserve">from the Data Platform perspective and </w:t>
      </w:r>
      <w:r w:rsidRPr="00CA5865">
        <w:rPr>
          <w:bCs/>
          <w:lang w:val="en-US"/>
        </w:rPr>
        <w:t xml:space="preserve">create rules for validation and consistency check of data </w:t>
      </w:r>
      <w:r w:rsidRPr="00CA5865">
        <w:rPr>
          <w:lang w:val="en-US"/>
        </w:rPr>
        <w:t xml:space="preserve">coming from the source systems. </w:t>
      </w:r>
    </w:p>
    <w:p w14:paraId="04BCBF78" w14:textId="77777777" w:rsidR="00C614E7" w:rsidRDefault="00C614E7" w:rsidP="00C614E7">
      <w:pPr>
        <w:pStyle w:val="ListParagraph"/>
        <w:numPr>
          <w:ilvl w:val="0"/>
          <w:numId w:val="25"/>
        </w:numPr>
        <w:rPr>
          <w:lang w:val="en-US"/>
        </w:rPr>
      </w:pPr>
      <w:r w:rsidRPr="00445F31">
        <w:rPr>
          <w:b/>
          <w:bCs/>
          <w:lang w:val="en-US"/>
        </w:rPr>
        <w:t xml:space="preserve">Structure and organization of data: </w:t>
      </w:r>
      <w:r w:rsidRPr="00EE3D82">
        <w:rPr>
          <w:lang w:val="en-US"/>
        </w:rPr>
        <w:t>As part of the Data Platform Model we will look at how the data should be structured and organized and create rules for storage organization</w:t>
      </w:r>
      <w:r>
        <w:rPr>
          <w:lang w:val="en-US"/>
        </w:rPr>
        <w:t xml:space="preserve"> </w:t>
      </w:r>
      <w:r w:rsidRPr="00EE3D82">
        <w:rPr>
          <w:lang w:val="en-US"/>
        </w:rPr>
        <w:t>to increase usability and simplify security</w:t>
      </w:r>
    </w:p>
    <w:p w14:paraId="580A1417" w14:textId="77777777" w:rsidR="00C614E7" w:rsidRPr="00AE0666" w:rsidRDefault="00C614E7" w:rsidP="00C614E7">
      <w:pPr>
        <w:pStyle w:val="ListParagraph"/>
        <w:numPr>
          <w:ilvl w:val="0"/>
          <w:numId w:val="25"/>
        </w:numPr>
        <w:rPr>
          <w:lang w:val="en-US"/>
        </w:rPr>
      </w:pPr>
      <w:r>
        <w:rPr>
          <w:b/>
          <w:bCs/>
          <w:lang w:val="en-US"/>
        </w:rPr>
        <w:t>Data lifecycle management:</w:t>
      </w:r>
      <w:r>
        <w:rPr>
          <w:lang w:val="en-US"/>
        </w:rPr>
        <w:t xml:space="preserve"> </w:t>
      </w:r>
      <w:r w:rsidRPr="00AE0666">
        <w:rPr>
          <w:lang w:val="en-US"/>
        </w:rPr>
        <w:t xml:space="preserve">A set of </w:t>
      </w:r>
      <w:r w:rsidRPr="00AE0666">
        <w:rPr>
          <w:bCs/>
          <w:lang w:val="en-US"/>
        </w:rPr>
        <w:t xml:space="preserve">policies for managing the flow of data </w:t>
      </w:r>
      <w:r w:rsidRPr="00AE0666">
        <w:rPr>
          <w:lang w:val="en-US"/>
        </w:rPr>
        <w:t xml:space="preserve">throughout its lifecycle and defines the steps </w:t>
      </w:r>
      <w:r w:rsidRPr="00AE0666">
        <w:rPr>
          <w:bCs/>
          <w:lang w:val="en-US"/>
        </w:rPr>
        <w:t>from collection and initial storage to archiving and purging</w:t>
      </w:r>
    </w:p>
    <w:p w14:paraId="15B1AAB9" w14:textId="77777777" w:rsidR="00C614E7" w:rsidRPr="00EE3D82" w:rsidRDefault="00C614E7" w:rsidP="00C614E7">
      <w:pPr>
        <w:pStyle w:val="ListParagraph"/>
        <w:rPr>
          <w:lang w:val="en-US"/>
        </w:rPr>
      </w:pPr>
    </w:p>
    <w:p w14:paraId="5BEF320E" w14:textId="77777777" w:rsidR="00C614E7" w:rsidRDefault="00C614E7" w:rsidP="00C614E7">
      <w:pPr>
        <w:rPr>
          <w:b/>
          <w:bCs/>
          <w:i/>
          <w:iCs/>
          <w:lang w:val="en-US"/>
        </w:rPr>
      </w:pPr>
      <w:r w:rsidRPr="006652BB">
        <w:rPr>
          <w:b/>
          <w:bCs/>
          <w:i/>
          <w:iCs/>
          <w:lang w:val="en-US"/>
        </w:rPr>
        <w:t xml:space="preserve">Data </w:t>
      </w:r>
      <w:r>
        <w:rPr>
          <w:b/>
          <w:bCs/>
          <w:i/>
          <w:iCs/>
          <w:lang w:val="en-US"/>
        </w:rPr>
        <w:t>Platform Governance</w:t>
      </w:r>
      <w:r w:rsidRPr="006652BB">
        <w:rPr>
          <w:b/>
          <w:bCs/>
          <w:i/>
          <w:iCs/>
          <w:lang w:val="en-US"/>
        </w:rPr>
        <w:t xml:space="preserve"> deliverables:</w:t>
      </w:r>
    </w:p>
    <w:p w14:paraId="02601B6E" w14:textId="77777777" w:rsidR="00C614E7" w:rsidRPr="004155C9" w:rsidRDefault="00C614E7" w:rsidP="00C614E7">
      <w:pPr>
        <w:pStyle w:val="ListParagraph"/>
        <w:numPr>
          <w:ilvl w:val="0"/>
          <w:numId w:val="26"/>
        </w:numPr>
        <w:rPr>
          <w:lang w:val="en-US"/>
        </w:rPr>
      </w:pPr>
      <w:r>
        <w:rPr>
          <w:b/>
          <w:bCs/>
          <w:lang w:val="en-US"/>
        </w:rPr>
        <w:t xml:space="preserve">Development and technical guidelines: </w:t>
      </w:r>
      <w:r w:rsidRPr="004155C9">
        <w:rPr>
          <w:lang w:val="en-US"/>
        </w:rPr>
        <w:t xml:space="preserve">The guidelines apply to software developers, data engineers and architect, and represent a set of rules / standards for implementation of new features and modification of existing one </w:t>
      </w:r>
    </w:p>
    <w:p w14:paraId="3C09045B" w14:textId="77777777" w:rsidR="00C614E7" w:rsidRPr="007623C9" w:rsidRDefault="00C614E7" w:rsidP="00C614E7">
      <w:pPr>
        <w:pStyle w:val="ListParagraph"/>
        <w:numPr>
          <w:ilvl w:val="0"/>
          <w:numId w:val="26"/>
        </w:numPr>
        <w:rPr>
          <w:lang w:val="en-US"/>
        </w:rPr>
      </w:pPr>
      <w:r>
        <w:rPr>
          <w:b/>
          <w:bCs/>
          <w:lang w:val="en-US"/>
        </w:rPr>
        <w:t xml:space="preserve">Maintenance and support processes: </w:t>
      </w:r>
      <w:r w:rsidRPr="007623C9">
        <w:rPr>
          <w:lang w:val="en-US"/>
        </w:rPr>
        <w:t xml:space="preserve">Procedures for maintenance and support of the Data Platform aligned with the existing processes in </w:t>
      </w:r>
      <w:proofErr w:type="spellStart"/>
      <w:r w:rsidRPr="007623C9">
        <w:rPr>
          <w:lang w:val="en-US"/>
        </w:rPr>
        <w:t>Vår</w:t>
      </w:r>
      <w:proofErr w:type="spellEnd"/>
      <w:r w:rsidRPr="007623C9">
        <w:rPr>
          <w:lang w:val="en-US"/>
        </w:rPr>
        <w:t xml:space="preserve"> </w:t>
      </w:r>
      <w:proofErr w:type="spellStart"/>
      <w:r w:rsidRPr="007623C9">
        <w:rPr>
          <w:lang w:val="en-US"/>
        </w:rPr>
        <w:t>Energi</w:t>
      </w:r>
      <w:proofErr w:type="spellEnd"/>
    </w:p>
    <w:p w14:paraId="40F8F625" w14:textId="77777777" w:rsidR="00C614E7" w:rsidRPr="00C015FA" w:rsidRDefault="00C614E7" w:rsidP="00C614E7">
      <w:pPr>
        <w:pStyle w:val="ListParagraph"/>
        <w:numPr>
          <w:ilvl w:val="0"/>
          <w:numId w:val="26"/>
        </w:numPr>
        <w:rPr>
          <w:lang w:val="en-US"/>
        </w:rPr>
      </w:pPr>
      <w:r>
        <w:rPr>
          <w:b/>
          <w:bCs/>
          <w:lang w:val="en-US"/>
        </w:rPr>
        <w:t xml:space="preserve">Request/approval/implementation for new reports and data sources: </w:t>
      </w:r>
      <w:r w:rsidRPr="00C015FA">
        <w:rPr>
          <w:lang w:val="en-US"/>
        </w:rPr>
        <w:t>Guidelines for request, approval and implementation process for new data sources, which will establish common routines for extension and ensure that the Data Platform is not overloaded</w:t>
      </w:r>
    </w:p>
    <w:p w14:paraId="2A07C72E" w14:textId="77777777" w:rsidR="00C614E7" w:rsidRPr="00DE5C0E" w:rsidRDefault="00C614E7" w:rsidP="00C614E7">
      <w:pPr>
        <w:pStyle w:val="ListParagraph"/>
        <w:numPr>
          <w:ilvl w:val="0"/>
          <w:numId w:val="26"/>
        </w:numPr>
        <w:rPr>
          <w:lang w:val="en-US"/>
        </w:rPr>
      </w:pPr>
      <w:r>
        <w:rPr>
          <w:b/>
          <w:bCs/>
          <w:lang w:val="en-US"/>
        </w:rPr>
        <w:t xml:space="preserve">Define roles and responsibilities: </w:t>
      </w:r>
      <w:r w:rsidRPr="00DE5C0E">
        <w:rPr>
          <w:lang w:val="en-US"/>
        </w:rPr>
        <w:t xml:space="preserve">Adapt the DP to </w:t>
      </w:r>
      <w:proofErr w:type="spellStart"/>
      <w:r w:rsidRPr="00DE5C0E">
        <w:rPr>
          <w:lang w:val="en-US"/>
        </w:rPr>
        <w:t>Vår</w:t>
      </w:r>
      <w:proofErr w:type="spellEnd"/>
      <w:r w:rsidRPr="00DE5C0E">
        <w:rPr>
          <w:lang w:val="en-US"/>
        </w:rPr>
        <w:t xml:space="preserve"> </w:t>
      </w:r>
      <w:proofErr w:type="spellStart"/>
      <w:r w:rsidRPr="00DE5C0E">
        <w:rPr>
          <w:lang w:val="en-US"/>
        </w:rPr>
        <w:t>Energi</w:t>
      </w:r>
      <w:proofErr w:type="spellEnd"/>
      <w:r w:rsidRPr="00DE5C0E">
        <w:rPr>
          <w:lang w:val="en-US"/>
        </w:rPr>
        <w:t xml:space="preserve"> IT operations with defined roles and responsibilities, and define the organizational structure to support the Data Platform, incl. service and maintenance</w:t>
      </w:r>
    </w:p>
    <w:p w14:paraId="055F2377" w14:textId="77777777" w:rsidR="004417D3" w:rsidRDefault="004417D3" w:rsidP="00740BF9">
      <w:pPr>
        <w:spacing w:before="0" w:after="0" w:line="276" w:lineRule="auto"/>
        <w:jc w:val="left"/>
      </w:pPr>
    </w:p>
    <w:p w14:paraId="583C3DC9" w14:textId="77777777" w:rsidR="005E77AB" w:rsidRPr="00E07C6D" w:rsidRDefault="005E77AB" w:rsidP="00740BF9">
      <w:pPr>
        <w:pStyle w:val="Heading2"/>
        <w:spacing w:line="276" w:lineRule="auto"/>
      </w:pPr>
      <w:bookmarkStart w:id="28" w:name="_Toc242238184"/>
      <w:bookmarkStart w:id="29" w:name="_Toc242671715"/>
      <w:bookmarkStart w:id="30" w:name="_Toc254545954"/>
      <w:r w:rsidRPr="00E07C6D">
        <w:t>Requirements Mapped to Architecture</w:t>
      </w:r>
      <w:bookmarkEnd w:id="28"/>
      <w:bookmarkEnd w:id="29"/>
      <w:bookmarkEnd w:id="30"/>
    </w:p>
    <w:p w14:paraId="64B10FB3" w14:textId="55ED1649" w:rsidR="00591446" w:rsidRPr="00591446" w:rsidRDefault="00591446" w:rsidP="00740BF9">
      <w:pPr>
        <w:spacing w:line="276" w:lineRule="auto"/>
        <w:ind w:left="540" w:hanging="540"/>
        <w:rPr>
          <w:b/>
          <w:bCs/>
          <w:sz w:val="24"/>
          <w:szCs w:val="28"/>
        </w:rPr>
      </w:pPr>
      <w:r w:rsidRPr="00591446">
        <w:rPr>
          <w:b/>
          <w:bCs/>
          <w:sz w:val="24"/>
          <w:szCs w:val="28"/>
        </w:rPr>
        <w:t>Business Requirements</w:t>
      </w:r>
    </w:p>
    <w:p w14:paraId="6667422B" w14:textId="674E32C1" w:rsidR="002D42EF" w:rsidRDefault="002D42EF" w:rsidP="002D42EF">
      <w:pPr>
        <w:pStyle w:val="ListParagraph"/>
        <w:numPr>
          <w:ilvl w:val="0"/>
          <w:numId w:val="21"/>
        </w:numPr>
        <w:rPr>
          <w:lang w:val="en-US"/>
        </w:rPr>
      </w:pPr>
      <w:r w:rsidRPr="00332A48">
        <w:rPr>
          <w:lang w:val="en-US"/>
        </w:rPr>
        <w:t xml:space="preserve">Make data available </w:t>
      </w:r>
      <w:r w:rsidR="00332A48" w:rsidRPr="00332A48">
        <w:rPr>
          <w:lang w:val="en-US"/>
        </w:rPr>
        <w:t>across</w:t>
      </w:r>
      <w:r w:rsidRPr="00332A48">
        <w:rPr>
          <w:lang w:val="en-US"/>
        </w:rPr>
        <w:t xml:space="preserve"> </w:t>
      </w:r>
      <w:r w:rsidR="00332A48" w:rsidRPr="00332A48">
        <w:rPr>
          <w:lang w:val="en-US"/>
        </w:rPr>
        <w:t>different</w:t>
      </w:r>
      <w:r w:rsidR="00C32782" w:rsidRPr="00332A48">
        <w:rPr>
          <w:lang w:val="en-US"/>
        </w:rPr>
        <w:t xml:space="preserve"> data sources</w:t>
      </w:r>
      <w:r w:rsidRPr="00332A48">
        <w:rPr>
          <w:lang w:val="en-US"/>
        </w:rPr>
        <w:t xml:space="preserve"> </w:t>
      </w:r>
      <w:r w:rsidR="00B64942">
        <w:rPr>
          <w:lang w:val="en-US"/>
        </w:rPr>
        <w:t>and systems</w:t>
      </w:r>
    </w:p>
    <w:p w14:paraId="3DFE03A9" w14:textId="04FDA9F8" w:rsidR="00B31A44" w:rsidRPr="00332A48" w:rsidRDefault="00B31A44" w:rsidP="00B31A44">
      <w:pPr>
        <w:pStyle w:val="ListParagraph"/>
        <w:numPr>
          <w:ilvl w:val="1"/>
          <w:numId w:val="21"/>
        </w:numPr>
        <w:rPr>
          <w:lang w:val="en-US"/>
        </w:rPr>
      </w:pPr>
      <w:r>
        <w:rPr>
          <w:lang w:val="en-US"/>
        </w:rPr>
        <w:t xml:space="preserve">The </w:t>
      </w:r>
      <w:r w:rsidR="00024764">
        <w:rPr>
          <w:lang w:val="en-US"/>
        </w:rPr>
        <w:t xml:space="preserve">data platform MVP will make available data from SAP (exports), </w:t>
      </w:r>
      <w:proofErr w:type="spellStart"/>
      <w:r w:rsidR="00024764">
        <w:rPr>
          <w:lang w:val="en-US"/>
        </w:rPr>
        <w:t>EniTime</w:t>
      </w:r>
      <w:proofErr w:type="spellEnd"/>
      <w:r w:rsidR="00024764">
        <w:rPr>
          <w:lang w:val="en-US"/>
        </w:rPr>
        <w:t xml:space="preserve"> (exports</w:t>
      </w:r>
      <w:r w:rsidR="001F0642">
        <w:rPr>
          <w:lang w:val="en-US"/>
        </w:rPr>
        <w:t>) and</w:t>
      </w:r>
      <w:r w:rsidR="00024764">
        <w:rPr>
          <w:lang w:val="en-US"/>
        </w:rPr>
        <w:t xml:space="preserve"> </w:t>
      </w:r>
      <w:r w:rsidR="001F0642">
        <w:rPr>
          <w:lang w:val="en-US"/>
        </w:rPr>
        <w:t>Energy Components. It will also test how P</w:t>
      </w:r>
      <w:r w:rsidR="0021743F">
        <w:rPr>
          <w:lang w:val="en-US"/>
        </w:rPr>
        <w:t>I</w:t>
      </w:r>
      <w:r w:rsidR="001F0642">
        <w:rPr>
          <w:lang w:val="en-US"/>
        </w:rPr>
        <w:t xml:space="preserve"> data can be made available, and if time we’ll also include data from PIMS</w:t>
      </w:r>
    </w:p>
    <w:p w14:paraId="22625845" w14:textId="427352D8" w:rsidR="002D42EF" w:rsidRPr="004F45F7" w:rsidRDefault="00F15581" w:rsidP="002D42EF">
      <w:pPr>
        <w:pStyle w:val="ListParagraph"/>
        <w:numPr>
          <w:ilvl w:val="0"/>
          <w:numId w:val="21"/>
        </w:numPr>
        <w:rPr>
          <w:lang w:val="en-US"/>
        </w:rPr>
      </w:pPr>
      <w:r>
        <w:rPr>
          <w:lang w:val="en-US"/>
        </w:rPr>
        <w:t>Ensure</w:t>
      </w:r>
      <w:r w:rsidR="00332A48" w:rsidRPr="004F45F7">
        <w:rPr>
          <w:lang w:val="en-US"/>
        </w:rPr>
        <w:t xml:space="preserve"> data</w:t>
      </w:r>
      <w:r>
        <w:rPr>
          <w:lang w:val="en-US"/>
        </w:rPr>
        <w:t xml:space="preserve"> quality</w:t>
      </w:r>
      <w:r w:rsidR="00D716EC">
        <w:rPr>
          <w:lang w:val="en-US"/>
        </w:rPr>
        <w:t xml:space="preserve"> to </w:t>
      </w:r>
      <w:r w:rsidR="00B64942">
        <w:rPr>
          <w:lang w:val="en-US"/>
        </w:rPr>
        <w:t>provide</w:t>
      </w:r>
      <w:r w:rsidR="004F45F7" w:rsidRPr="004F45F7">
        <w:rPr>
          <w:lang w:val="en-US"/>
        </w:rPr>
        <w:t xml:space="preserve"> </w:t>
      </w:r>
      <w:r w:rsidR="00453A87">
        <w:rPr>
          <w:lang w:val="en-US"/>
        </w:rPr>
        <w:t xml:space="preserve">correct analysis and decision-making </w:t>
      </w:r>
      <w:r w:rsidR="004F45F7">
        <w:rPr>
          <w:lang w:val="en-US"/>
        </w:rPr>
        <w:t xml:space="preserve"> </w:t>
      </w:r>
      <w:r w:rsidR="00332A48" w:rsidRPr="004F45F7">
        <w:rPr>
          <w:lang w:val="en-US"/>
        </w:rPr>
        <w:t xml:space="preserve"> </w:t>
      </w:r>
    </w:p>
    <w:p w14:paraId="49A0FC09" w14:textId="2BF969A8" w:rsidR="00DB4193" w:rsidRPr="004F45F7" w:rsidRDefault="00DB4193" w:rsidP="00740BF9">
      <w:pPr>
        <w:spacing w:line="276" w:lineRule="auto"/>
        <w:ind w:left="540" w:hanging="540"/>
        <w:rPr>
          <w:sz w:val="24"/>
          <w:szCs w:val="28"/>
          <w:lang w:val="en-US"/>
        </w:rPr>
      </w:pPr>
    </w:p>
    <w:p w14:paraId="7F2408F9" w14:textId="368CD744" w:rsidR="00591446" w:rsidRPr="00591446" w:rsidRDefault="00591446" w:rsidP="00591446">
      <w:pPr>
        <w:spacing w:line="276" w:lineRule="auto"/>
        <w:ind w:left="540" w:hanging="540"/>
        <w:rPr>
          <w:b/>
          <w:bCs/>
          <w:sz w:val="24"/>
          <w:szCs w:val="28"/>
        </w:rPr>
      </w:pPr>
      <w:r w:rsidRPr="00591446">
        <w:rPr>
          <w:b/>
          <w:bCs/>
          <w:sz w:val="24"/>
          <w:szCs w:val="28"/>
        </w:rPr>
        <w:t>Technology Requirements</w:t>
      </w:r>
    </w:p>
    <w:p w14:paraId="53B93F9A" w14:textId="5BCBE9B4" w:rsidR="008A175F" w:rsidRPr="008A175F" w:rsidRDefault="00F03018" w:rsidP="008A175F">
      <w:pPr>
        <w:jc w:val="left"/>
        <w:rPr>
          <w:lang w:val="en-US"/>
        </w:rPr>
      </w:pPr>
      <w:r>
        <w:t xml:space="preserve">The Data Platform </w:t>
      </w:r>
      <w:r w:rsidR="00E919E6">
        <w:t xml:space="preserve">should be able to </w:t>
      </w:r>
      <w:r w:rsidR="00C54797">
        <w:t xml:space="preserve">provide </w:t>
      </w:r>
      <w:r w:rsidR="003B2807">
        <w:t xml:space="preserve">unified </w:t>
      </w:r>
      <w:r w:rsidR="002C64DE">
        <w:t xml:space="preserve">access to </w:t>
      </w:r>
      <w:r w:rsidR="008F4BC0">
        <w:t>Vår Energi’s data</w:t>
      </w:r>
      <w:r w:rsidR="004A7DC9">
        <w:t>, both r</w:t>
      </w:r>
      <w:r w:rsidR="00F60704">
        <w:t>a</w:t>
      </w:r>
      <w:r w:rsidR="004A7DC9">
        <w:t xml:space="preserve">w data and </w:t>
      </w:r>
      <w:r w:rsidR="00661EDD">
        <w:t>analytics</w:t>
      </w:r>
      <w:r w:rsidR="008F4BC0">
        <w:t xml:space="preserve">. </w:t>
      </w:r>
      <w:r w:rsidR="00275027" w:rsidRPr="00275027">
        <w:t xml:space="preserve">While data scientists and certain analysts need access to raw or curated data, </w:t>
      </w:r>
      <w:r w:rsidR="00661EDD" w:rsidRPr="00275027">
        <w:t>most</w:t>
      </w:r>
      <w:r w:rsidR="00275027" w:rsidRPr="00275027">
        <w:t xml:space="preserve"> users need access to data that has been prepared and transformed for analytical purposes. This </w:t>
      </w:r>
      <w:r w:rsidR="0082726F">
        <w:t>leads to certain requirements</w:t>
      </w:r>
      <w:r w:rsidR="00275027" w:rsidRPr="00275027">
        <w:t xml:space="preserve"> for </w:t>
      </w:r>
      <w:r w:rsidR="0082726F">
        <w:t xml:space="preserve">the </w:t>
      </w:r>
      <w:r w:rsidR="0060563C">
        <w:t xml:space="preserve">data </w:t>
      </w:r>
      <w:r w:rsidR="001A087D">
        <w:t>storage</w:t>
      </w:r>
      <w:r w:rsidR="0060563C">
        <w:t>, t</w:t>
      </w:r>
      <w:r w:rsidR="008A175F" w:rsidRPr="008A175F">
        <w:rPr>
          <w:lang w:val="en-US"/>
        </w:rPr>
        <w:t xml:space="preserve">he data platform should store both raw – untreated – data as well as data that has been curated with data quality and </w:t>
      </w:r>
      <w:r w:rsidR="004339F1">
        <w:rPr>
          <w:lang w:val="en-US"/>
        </w:rPr>
        <w:t>defined</w:t>
      </w:r>
      <w:r w:rsidR="008A175F" w:rsidRPr="008A175F">
        <w:rPr>
          <w:lang w:val="en-US"/>
        </w:rPr>
        <w:t xml:space="preserve"> business rules. </w:t>
      </w:r>
    </w:p>
    <w:p w14:paraId="37D7BEAA" w14:textId="77777777" w:rsidR="003338CC" w:rsidRPr="008A175F" w:rsidRDefault="003338CC" w:rsidP="008A175F">
      <w:pPr>
        <w:jc w:val="left"/>
        <w:rPr>
          <w:lang w:val="en-US"/>
        </w:rPr>
      </w:pPr>
    </w:p>
    <w:p w14:paraId="08C4E8AC" w14:textId="77777777" w:rsidR="003338CC" w:rsidRPr="00C64D77" w:rsidRDefault="003338CC" w:rsidP="003338CC">
      <w:pPr>
        <w:spacing w:line="276" w:lineRule="auto"/>
        <w:ind w:left="540" w:hanging="540"/>
        <w:rPr>
          <w:b/>
          <w:bCs/>
        </w:rPr>
      </w:pPr>
      <w:r w:rsidRPr="00C64D77">
        <w:rPr>
          <w:b/>
          <w:bCs/>
        </w:rPr>
        <w:lastRenderedPageBreak/>
        <w:t xml:space="preserve">Key high-level requirements </w:t>
      </w:r>
    </w:p>
    <w:p w14:paraId="051EBE98" w14:textId="77777777" w:rsidR="003338CC" w:rsidRPr="00801BFB" w:rsidRDefault="003338CC" w:rsidP="00FC3D68">
      <w:pPr>
        <w:numPr>
          <w:ilvl w:val="0"/>
          <w:numId w:val="17"/>
        </w:numPr>
        <w:spacing w:line="276" w:lineRule="auto"/>
        <w:rPr>
          <w:lang w:val="nb-NO"/>
        </w:rPr>
      </w:pPr>
      <w:r w:rsidRPr="00801BFB">
        <w:rPr>
          <w:lang w:val="en-US"/>
        </w:rPr>
        <w:t>Support management of Master Data</w:t>
      </w:r>
    </w:p>
    <w:p w14:paraId="078271DD" w14:textId="77777777" w:rsidR="003338CC" w:rsidRPr="00801BFB" w:rsidRDefault="003338CC" w:rsidP="00FC3D68">
      <w:pPr>
        <w:numPr>
          <w:ilvl w:val="0"/>
          <w:numId w:val="17"/>
        </w:numPr>
        <w:spacing w:line="276" w:lineRule="auto"/>
        <w:rPr>
          <w:lang w:val="en-US"/>
        </w:rPr>
      </w:pPr>
      <w:r w:rsidRPr="00801BFB">
        <w:rPr>
          <w:lang w:val="en-US"/>
        </w:rPr>
        <w:t>Support integration with a wide range of data sources</w:t>
      </w:r>
    </w:p>
    <w:p w14:paraId="3256D7F2" w14:textId="77777777" w:rsidR="003338CC" w:rsidRPr="00801BFB" w:rsidRDefault="003338CC" w:rsidP="00FC3D68">
      <w:pPr>
        <w:numPr>
          <w:ilvl w:val="0"/>
          <w:numId w:val="17"/>
        </w:numPr>
        <w:spacing w:line="276" w:lineRule="auto"/>
        <w:rPr>
          <w:lang w:val="en-US"/>
        </w:rPr>
      </w:pPr>
      <w:r w:rsidRPr="00801BFB">
        <w:rPr>
          <w:lang w:val="en-US"/>
        </w:rPr>
        <w:t>Manage both structured and unstructured data</w:t>
      </w:r>
    </w:p>
    <w:p w14:paraId="48A71C48" w14:textId="77777777" w:rsidR="003338CC" w:rsidRPr="00801BFB" w:rsidRDefault="003338CC" w:rsidP="00FC3D68">
      <w:pPr>
        <w:numPr>
          <w:ilvl w:val="0"/>
          <w:numId w:val="17"/>
        </w:numPr>
        <w:spacing w:line="276" w:lineRule="auto"/>
        <w:rPr>
          <w:lang w:val="en-US"/>
        </w:rPr>
      </w:pPr>
      <w:r w:rsidRPr="00801BFB">
        <w:rPr>
          <w:lang w:val="en-US"/>
        </w:rPr>
        <w:t>Manage both secure and unsecure data</w:t>
      </w:r>
    </w:p>
    <w:p w14:paraId="4DF4C6EE" w14:textId="77777777" w:rsidR="003338CC" w:rsidRPr="00801BFB" w:rsidRDefault="003338CC" w:rsidP="00FC3D68">
      <w:pPr>
        <w:numPr>
          <w:ilvl w:val="0"/>
          <w:numId w:val="17"/>
        </w:numPr>
        <w:spacing w:line="276" w:lineRule="auto"/>
        <w:rPr>
          <w:lang w:val="en-US"/>
        </w:rPr>
      </w:pPr>
      <w:r w:rsidRPr="00801BFB">
        <w:rPr>
          <w:lang w:val="en-US"/>
        </w:rPr>
        <w:t>Provide capabilities for advanced analytics and ML/AI</w:t>
      </w:r>
    </w:p>
    <w:p w14:paraId="42806AF5" w14:textId="77777777" w:rsidR="003338CC" w:rsidRPr="00801BFB" w:rsidRDefault="003338CC" w:rsidP="00FC3D68">
      <w:pPr>
        <w:numPr>
          <w:ilvl w:val="0"/>
          <w:numId w:val="17"/>
        </w:numPr>
        <w:spacing w:line="276" w:lineRule="auto"/>
        <w:rPr>
          <w:lang w:val="en-US"/>
        </w:rPr>
      </w:pPr>
      <w:r w:rsidRPr="00801BFB">
        <w:rPr>
          <w:lang w:val="en-US"/>
        </w:rPr>
        <w:t>Support both batch data ingestion and real-time data ingestion</w:t>
      </w:r>
    </w:p>
    <w:p w14:paraId="53941251" w14:textId="77777777" w:rsidR="003338CC" w:rsidRPr="00801BFB" w:rsidRDefault="003338CC" w:rsidP="00FC3D68">
      <w:pPr>
        <w:numPr>
          <w:ilvl w:val="0"/>
          <w:numId w:val="17"/>
        </w:numPr>
        <w:spacing w:line="276" w:lineRule="auto"/>
        <w:rPr>
          <w:lang w:val="en-US"/>
        </w:rPr>
      </w:pPr>
      <w:r w:rsidRPr="00801BFB">
        <w:rPr>
          <w:lang w:val="en-US"/>
        </w:rPr>
        <w:t>Support integration towards 3</w:t>
      </w:r>
      <w:r w:rsidRPr="00801BFB">
        <w:rPr>
          <w:vertAlign w:val="superscript"/>
          <w:lang w:val="en-US"/>
        </w:rPr>
        <w:t>rd</w:t>
      </w:r>
      <w:r w:rsidRPr="00801BFB">
        <w:rPr>
          <w:lang w:val="en-US"/>
        </w:rPr>
        <w:t xml:space="preserve"> party vendors</w:t>
      </w:r>
    </w:p>
    <w:p w14:paraId="728F9B0B" w14:textId="77777777" w:rsidR="003338CC" w:rsidRPr="00801BFB" w:rsidRDefault="003338CC" w:rsidP="00FC3D68">
      <w:pPr>
        <w:numPr>
          <w:ilvl w:val="0"/>
          <w:numId w:val="17"/>
        </w:numPr>
        <w:spacing w:line="276" w:lineRule="auto"/>
        <w:rPr>
          <w:lang w:val="en-US"/>
        </w:rPr>
      </w:pPr>
      <w:r w:rsidRPr="00801BFB">
        <w:rPr>
          <w:lang w:val="en-US"/>
        </w:rPr>
        <w:t>Support many different end-user tools and applications</w:t>
      </w:r>
    </w:p>
    <w:p w14:paraId="0A3BEB3D" w14:textId="77777777" w:rsidR="003338CC" w:rsidRPr="00801BFB" w:rsidRDefault="003338CC" w:rsidP="00FC3D68">
      <w:pPr>
        <w:numPr>
          <w:ilvl w:val="0"/>
          <w:numId w:val="17"/>
        </w:numPr>
        <w:spacing w:line="276" w:lineRule="auto"/>
        <w:rPr>
          <w:lang w:val="en-US"/>
        </w:rPr>
      </w:pPr>
      <w:r w:rsidRPr="00801BFB">
        <w:rPr>
          <w:lang w:val="en-US"/>
        </w:rPr>
        <w:t>Give flexibility to scale storage and compute according to current usage</w:t>
      </w:r>
    </w:p>
    <w:p w14:paraId="14019F12" w14:textId="77777777" w:rsidR="003338CC" w:rsidRPr="00801BFB" w:rsidRDefault="003338CC" w:rsidP="00FC3D68">
      <w:pPr>
        <w:numPr>
          <w:ilvl w:val="0"/>
          <w:numId w:val="17"/>
        </w:numPr>
        <w:spacing w:line="276" w:lineRule="auto"/>
        <w:jc w:val="left"/>
      </w:pPr>
      <w:r w:rsidRPr="00801BFB">
        <w:rPr>
          <w:lang w:val="en-US"/>
        </w:rPr>
        <w:t>Utilize services and software that can scale without license-changes according to usage</w:t>
      </w:r>
    </w:p>
    <w:p w14:paraId="40BD3846" w14:textId="2E87853E" w:rsidR="003338CC" w:rsidRPr="00801BFB" w:rsidRDefault="003338CC" w:rsidP="00FC3D68">
      <w:pPr>
        <w:numPr>
          <w:ilvl w:val="0"/>
          <w:numId w:val="17"/>
        </w:numPr>
        <w:spacing w:line="276" w:lineRule="auto"/>
        <w:jc w:val="left"/>
      </w:pPr>
      <w:r w:rsidRPr="00801BFB">
        <w:rPr>
          <w:lang w:val="en-US"/>
        </w:rPr>
        <w:t>Keep infrastructure maintenance at a minimum</w:t>
      </w:r>
    </w:p>
    <w:p w14:paraId="5AEED4C6" w14:textId="45041139" w:rsidR="00F06E01" w:rsidRPr="00801BFB" w:rsidRDefault="00C87F5F" w:rsidP="00FC3D68">
      <w:pPr>
        <w:numPr>
          <w:ilvl w:val="0"/>
          <w:numId w:val="17"/>
        </w:numPr>
        <w:spacing w:line="276" w:lineRule="auto"/>
        <w:jc w:val="left"/>
      </w:pPr>
      <w:r w:rsidRPr="00801BFB">
        <w:rPr>
          <w:lang w:val="en-US"/>
        </w:rPr>
        <w:t>Provide secure way of accessing data</w:t>
      </w:r>
      <w:r w:rsidR="00973077" w:rsidRPr="00801BFB">
        <w:rPr>
          <w:lang w:val="en-US"/>
        </w:rPr>
        <w:t xml:space="preserve"> with Azure AD and RBAC</w:t>
      </w:r>
    </w:p>
    <w:p w14:paraId="6C991379" w14:textId="10E09FF1" w:rsidR="008725E4" w:rsidRPr="00801BFB" w:rsidRDefault="008725E4" w:rsidP="00FC3D68">
      <w:pPr>
        <w:numPr>
          <w:ilvl w:val="0"/>
          <w:numId w:val="17"/>
        </w:numPr>
        <w:spacing w:line="276" w:lineRule="auto"/>
        <w:jc w:val="left"/>
      </w:pPr>
      <w:r w:rsidRPr="00801BFB">
        <w:rPr>
          <w:lang w:val="en-US"/>
        </w:rPr>
        <w:t xml:space="preserve">Enable </w:t>
      </w:r>
      <w:r w:rsidR="00F10614" w:rsidRPr="00801BFB">
        <w:rPr>
          <w:lang w:val="en-US"/>
        </w:rPr>
        <w:t>fast retrieval of data</w:t>
      </w:r>
    </w:p>
    <w:p w14:paraId="4F105AFA" w14:textId="42C68A20" w:rsidR="008F1003" w:rsidRPr="00801BFB" w:rsidRDefault="008F1003" w:rsidP="00FC3D68">
      <w:pPr>
        <w:numPr>
          <w:ilvl w:val="0"/>
          <w:numId w:val="17"/>
        </w:numPr>
        <w:spacing w:line="276" w:lineRule="auto"/>
        <w:jc w:val="left"/>
      </w:pPr>
      <w:r w:rsidRPr="00801BFB">
        <w:rPr>
          <w:lang w:val="en-US"/>
        </w:rPr>
        <w:t xml:space="preserve">Support creating of common data model for </w:t>
      </w:r>
      <w:proofErr w:type="spellStart"/>
      <w:r w:rsidRPr="00801BFB">
        <w:rPr>
          <w:lang w:val="en-US"/>
        </w:rPr>
        <w:t>Vår</w:t>
      </w:r>
      <w:proofErr w:type="spellEnd"/>
      <w:r w:rsidRPr="00801BFB">
        <w:rPr>
          <w:lang w:val="en-US"/>
        </w:rPr>
        <w:t xml:space="preserve"> </w:t>
      </w:r>
      <w:proofErr w:type="spellStart"/>
      <w:r w:rsidRPr="00801BFB">
        <w:rPr>
          <w:lang w:val="en-US"/>
        </w:rPr>
        <w:t>Energi</w:t>
      </w:r>
      <w:proofErr w:type="spellEnd"/>
    </w:p>
    <w:p w14:paraId="08562DA8" w14:textId="77777777" w:rsidR="001D6B2F" w:rsidRPr="00801BFB" w:rsidRDefault="001D6B2F" w:rsidP="001D6B2F">
      <w:pPr>
        <w:spacing w:line="276" w:lineRule="auto"/>
        <w:jc w:val="left"/>
      </w:pPr>
    </w:p>
    <w:p w14:paraId="6C24661B" w14:textId="79879974" w:rsidR="0095016E" w:rsidRDefault="001D6B2F" w:rsidP="00223D40">
      <w:pPr>
        <w:spacing w:line="276" w:lineRule="auto"/>
        <w:jc w:val="left"/>
      </w:pPr>
      <w:r w:rsidRPr="001D6B2F">
        <w:t xml:space="preserve">The </w:t>
      </w:r>
      <w:r>
        <w:t xml:space="preserve">high-level </w:t>
      </w:r>
      <w:r w:rsidR="00CA31A7">
        <w:t xml:space="preserve">requirements and </w:t>
      </w:r>
      <w:r w:rsidRPr="001D6B2F">
        <w:t xml:space="preserve">Capgemini reference architecture for data platforms served as the starting point identifying the components needed for the Vår Energi data platform. </w:t>
      </w:r>
      <w:r w:rsidR="003136DC">
        <w:t xml:space="preserve">Each of the </w:t>
      </w:r>
      <w:r w:rsidR="006D67B8">
        <w:t xml:space="preserve">5 </w:t>
      </w:r>
      <w:r w:rsidR="00371967">
        <w:t>different</w:t>
      </w:r>
      <w:r w:rsidR="006D67B8">
        <w:t xml:space="preserve"> level</w:t>
      </w:r>
      <w:r w:rsidR="00814EFE">
        <w:t xml:space="preserve">s, Data Trust, Data Centricity Foundation, AI &amp; Analytics Foundations, AI &amp; Analytics Execution, </w:t>
      </w:r>
      <w:r w:rsidR="00056EA8">
        <w:t xml:space="preserve">and </w:t>
      </w:r>
      <w:r w:rsidR="00814EFE">
        <w:t>Data Platform Foundation</w:t>
      </w:r>
      <w:r w:rsidR="006D67B8">
        <w:t xml:space="preserve"> solves </w:t>
      </w:r>
      <w:r w:rsidR="00371967">
        <w:t>known requirement</w:t>
      </w:r>
      <w:r w:rsidR="009646D6">
        <w:t>s</w:t>
      </w:r>
      <w:r w:rsidR="00371967">
        <w:t xml:space="preserve"> for</w:t>
      </w:r>
      <w:r w:rsidR="006D67B8">
        <w:t xml:space="preserve"> the platform</w:t>
      </w:r>
      <w:r w:rsidR="0095016E">
        <w:t>.</w:t>
      </w:r>
    </w:p>
    <w:p w14:paraId="6216FF6F" w14:textId="2368160E" w:rsidR="00FE17A2" w:rsidRDefault="00FE17A2" w:rsidP="00223D40">
      <w:pPr>
        <w:spacing w:line="276" w:lineRule="auto"/>
        <w:jc w:val="left"/>
      </w:pPr>
    </w:p>
    <w:p w14:paraId="6B22EDC7" w14:textId="77777777" w:rsidR="00FE17A2" w:rsidRDefault="00FE17A2" w:rsidP="00223D40">
      <w:pPr>
        <w:spacing w:line="276" w:lineRule="auto"/>
        <w:jc w:val="left"/>
      </w:pPr>
    </w:p>
    <w:p w14:paraId="16D84508" w14:textId="01DD101D" w:rsidR="00FE17A2" w:rsidRDefault="00FE17A2" w:rsidP="00223D40">
      <w:pPr>
        <w:spacing w:line="276" w:lineRule="auto"/>
        <w:jc w:val="left"/>
      </w:pPr>
    </w:p>
    <w:p w14:paraId="18BFD199" w14:textId="11D8A2BE" w:rsidR="00FE17A2" w:rsidRDefault="00FE17A2" w:rsidP="00223D40">
      <w:pPr>
        <w:spacing w:line="276" w:lineRule="auto"/>
        <w:jc w:val="left"/>
      </w:pPr>
    </w:p>
    <w:p w14:paraId="3EE81A6E" w14:textId="694ACBC5" w:rsidR="00FE17A2" w:rsidRDefault="00FE17A2" w:rsidP="00223D40">
      <w:pPr>
        <w:spacing w:line="276" w:lineRule="auto"/>
        <w:jc w:val="left"/>
      </w:pPr>
    </w:p>
    <w:p w14:paraId="75782E4A" w14:textId="1E94B20A" w:rsidR="00FE17A2" w:rsidRDefault="00FE17A2" w:rsidP="00223D40">
      <w:pPr>
        <w:spacing w:line="276" w:lineRule="auto"/>
        <w:jc w:val="left"/>
      </w:pPr>
    </w:p>
    <w:p w14:paraId="497EE580" w14:textId="24373E5C" w:rsidR="00FE17A2" w:rsidRDefault="00FE17A2" w:rsidP="00223D40">
      <w:pPr>
        <w:spacing w:line="276" w:lineRule="auto"/>
        <w:jc w:val="left"/>
      </w:pPr>
    </w:p>
    <w:p w14:paraId="7660279C" w14:textId="61DC83DB" w:rsidR="00FE17A2" w:rsidRDefault="00FE17A2" w:rsidP="00223D40">
      <w:pPr>
        <w:spacing w:line="276" w:lineRule="auto"/>
        <w:jc w:val="left"/>
      </w:pPr>
    </w:p>
    <w:p w14:paraId="63BB4FE2" w14:textId="23F47D73" w:rsidR="00FE17A2" w:rsidRDefault="00FE17A2" w:rsidP="00223D40">
      <w:pPr>
        <w:spacing w:line="276" w:lineRule="auto"/>
        <w:jc w:val="left"/>
      </w:pPr>
    </w:p>
    <w:p w14:paraId="757D7147" w14:textId="686F9C17" w:rsidR="00FE17A2" w:rsidRDefault="00FE17A2" w:rsidP="00223D40">
      <w:pPr>
        <w:spacing w:line="276" w:lineRule="auto"/>
        <w:jc w:val="left"/>
      </w:pPr>
    </w:p>
    <w:p w14:paraId="1CC3FC65" w14:textId="25B66098" w:rsidR="00FE17A2" w:rsidRDefault="00FE17A2" w:rsidP="00223D40">
      <w:pPr>
        <w:spacing w:line="276" w:lineRule="auto"/>
        <w:jc w:val="left"/>
      </w:pPr>
    </w:p>
    <w:p w14:paraId="60A48002" w14:textId="21CFAFEF" w:rsidR="00FE17A2" w:rsidRDefault="00FE17A2" w:rsidP="00223D40">
      <w:pPr>
        <w:spacing w:line="276" w:lineRule="auto"/>
        <w:jc w:val="left"/>
      </w:pPr>
    </w:p>
    <w:p w14:paraId="379D2A2F" w14:textId="77777777" w:rsidR="00FE17A2" w:rsidRPr="00B01517" w:rsidRDefault="00FE17A2" w:rsidP="00223D40">
      <w:pPr>
        <w:spacing w:line="276" w:lineRule="auto"/>
        <w:jc w:val="left"/>
      </w:pPr>
    </w:p>
    <w:p w14:paraId="0B5EB791" w14:textId="196FB306" w:rsidR="00223D40" w:rsidRDefault="009B6930" w:rsidP="009B0419">
      <w:pPr>
        <w:spacing w:line="276" w:lineRule="auto"/>
        <w:jc w:val="left"/>
        <w:rPr>
          <w:b/>
          <w:bCs/>
        </w:rPr>
      </w:pPr>
      <w:r w:rsidRPr="00D26156">
        <w:rPr>
          <w:b/>
          <w:bCs/>
        </w:rPr>
        <w:t>Data Trust</w:t>
      </w:r>
    </w:p>
    <w:p w14:paraId="6D3399D6" w14:textId="6FA18A78" w:rsidR="009B0419" w:rsidRDefault="009B0419" w:rsidP="009B0419">
      <w:pPr>
        <w:spacing w:line="276" w:lineRule="auto"/>
        <w:jc w:val="left"/>
        <w:rPr>
          <w:b/>
          <w:bCs/>
        </w:rPr>
      </w:pPr>
    </w:p>
    <w:p w14:paraId="234A14CF" w14:textId="77777777" w:rsidR="009B0419" w:rsidRPr="009B0419" w:rsidRDefault="009B0419" w:rsidP="009B0419">
      <w:pPr>
        <w:spacing w:line="276" w:lineRule="auto"/>
        <w:jc w:val="left"/>
        <w:rPr>
          <w:b/>
          <w:bCs/>
        </w:rPr>
      </w:pPr>
    </w:p>
    <w:tbl>
      <w:tblPr>
        <w:tblStyle w:val="TableGrid"/>
        <w:tblpPr w:leftFromText="180" w:rightFromText="180" w:vertAnchor="text" w:horzAnchor="margin" w:tblpY="-516"/>
        <w:tblW w:w="10632" w:type="dxa"/>
        <w:tblCellSpacing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8426"/>
      </w:tblGrid>
      <w:tr w:rsidR="00C00BF4" w14:paraId="26338035" w14:textId="77777777" w:rsidTr="00890E55">
        <w:trPr>
          <w:tblCellSpacing w:w="28" w:type="dxa"/>
        </w:trPr>
        <w:tc>
          <w:tcPr>
            <w:tcW w:w="2122" w:type="dxa"/>
            <w:shd w:val="clear" w:color="auto" w:fill="00B050"/>
          </w:tcPr>
          <w:p w14:paraId="30C64192" w14:textId="77777777" w:rsidR="00C00BF4" w:rsidRPr="00C00BF4" w:rsidRDefault="00C00BF4" w:rsidP="00890E55">
            <w:pPr>
              <w:spacing w:before="0"/>
              <w:jc w:val="center"/>
              <w:rPr>
                <w:color w:val="FFFFFF" w:themeColor="background1"/>
                <w:lang w:val="en-US"/>
              </w:rPr>
            </w:pPr>
            <w:r w:rsidRPr="00C00BF4">
              <w:rPr>
                <w:color w:val="FFFFFF" w:themeColor="background1"/>
                <w:lang w:val="en-US"/>
              </w:rPr>
              <w:t>Data Governance Strategy and Process</w:t>
            </w:r>
          </w:p>
        </w:tc>
        <w:tc>
          <w:tcPr>
            <w:tcW w:w="8342" w:type="dxa"/>
            <w:tcBorders>
              <w:top w:val="single" w:sz="2"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40CE5299" w14:textId="77777777" w:rsidR="00C00BF4" w:rsidRPr="002F1ABB" w:rsidRDefault="00C00BF4" w:rsidP="00890E55">
            <w:pPr>
              <w:spacing w:before="0" w:after="120"/>
              <w:rPr>
                <w:szCs w:val="22"/>
                <w:lang w:val="en-US"/>
              </w:rPr>
            </w:pPr>
            <w:r w:rsidRPr="002F1ABB">
              <w:rPr>
                <w:rFonts w:eastAsia="Verdana"/>
                <w:b/>
                <w:bCs/>
                <w:color w:val="000000" w:themeColor="text1"/>
                <w:kern w:val="24"/>
                <w:szCs w:val="22"/>
                <w:lang w:val="en-US"/>
              </w:rPr>
              <w:t xml:space="preserve">WHAT: </w:t>
            </w:r>
            <w:r w:rsidRPr="002F1ABB">
              <w:rPr>
                <w:rFonts w:eastAsia="Verdana"/>
                <w:color w:val="000000" w:themeColor="text1"/>
                <w:kern w:val="24"/>
                <w:szCs w:val="22"/>
                <w:lang w:val="en-US"/>
              </w:rPr>
              <w:t>Defines &amp; enforces the process, policies, and ownership of managing data as enterprise assets.</w:t>
            </w:r>
          </w:p>
          <w:p w14:paraId="46437D87" w14:textId="77777777" w:rsidR="00C00BF4" w:rsidRPr="002F1ABB" w:rsidRDefault="00C00BF4" w:rsidP="00890E55">
            <w:pPr>
              <w:spacing w:before="0"/>
              <w:rPr>
                <w:szCs w:val="22"/>
                <w:lang w:val="en-US"/>
              </w:rPr>
            </w:pPr>
            <w:r w:rsidRPr="002F1ABB">
              <w:rPr>
                <w:rFonts w:eastAsia="Verdana"/>
                <w:b/>
                <w:bCs/>
                <w:color w:val="000000" w:themeColor="text1"/>
                <w:kern w:val="24"/>
                <w:szCs w:val="22"/>
                <w:lang w:val="en-US"/>
              </w:rPr>
              <w:t xml:space="preserve">WHY: </w:t>
            </w:r>
            <w:r w:rsidRPr="002F1ABB">
              <w:rPr>
                <w:rFonts w:eastAsia="Verdana"/>
                <w:color w:val="000000" w:themeColor="text1"/>
                <w:kern w:val="24"/>
                <w:szCs w:val="22"/>
                <w:lang w:val="en-US"/>
              </w:rPr>
              <w:t>Enables control of the data platform.</w:t>
            </w:r>
          </w:p>
        </w:tc>
      </w:tr>
      <w:tr w:rsidR="00C00BF4" w14:paraId="41779155" w14:textId="77777777" w:rsidTr="00890E55">
        <w:trPr>
          <w:tblCellSpacing w:w="28" w:type="dxa"/>
        </w:trPr>
        <w:tc>
          <w:tcPr>
            <w:tcW w:w="2122" w:type="dxa"/>
            <w:shd w:val="clear" w:color="auto" w:fill="00B050"/>
          </w:tcPr>
          <w:p w14:paraId="20CA34C4" w14:textId="77777777" w:rsidR="00C00BF4" w:rsidRPr="00C00BF4" w:rsidRDefault="00C00BF4" w:rsidP="00890E55">
            <w:pPr>
              <w:spacing w:before="0"/>
              <w:jc w:val="center"/>
              <w:rPr>
                <w:color w:val="FFFFFF" w:themeColor="background1"/>
                <w:lang w:val="en-US"/>
              </w:rPr>
            </w:pPr>
            <w:r w:rsidRPr="00C00BF4">
              <w:rPr>
                <w:color w:val="FFFFFF" w:themeColor="background1"/>
                <w:lang w:val="en-US"/>
              </w:rPr>
              <w:t>Data Catalog</w:t>
            </w:r>
          </w:p>
        </w:tc>
        <w:tc>
          <w:tcPr>
            <w:tcW w:w="8342"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08570FEF" w14:textId="77777777" w:rsidR="00C00BF4" w:rsidRPr="002F1ABB" w:rsidRDefault="00C00BF4" w:rsidP="00890E55">
            <w:pPr>
              <w:spacing w:before="0" w:after="120"/>
              <w:rPr>
                <w:szCs w:val="22"/>
                <w:lang w:val="en-US"/>
              </w:rPr>
            </w:pPr>
            <w:r w:rsidRPr="002F1ABB">
              <w:rPr>
                <w:rFonts w:eastAsia="Verdana"/>
                <w:b/>
                <w:bCs/>
                <w:color w:val="000000" w:themeColor="text1"/>
                <w:kern w:val="24"/>
                <w:szCs w:val="22"/>
                <w:lang w:val="en-US"/>
              </w:rPr>
              <w:t>WHAT:</w:t>
            </w:r>
            <w:r w:rsidRPr="002F1ABB">
              <w:rPr>
                <w:rFonts w:eastAsia="Verdana"/>
                <w:color w:val="000000" w:themeColor="text1"/>
                <w:kern w:val="24"/>
                <w:szCs w:val="22"/>
                <w:lang w:val="en-US"/>
              </w:rPr>
              <w:t xml:space="preserve"> Data on Data – this is the heart of unified data management and stores the “metadata” or data about the data and is critical to understand what data attributes are held and what their characteristics are. This activity is required through all the layers of the architecture. We can also talk of data catalog maintaining the Business Glossary.</w:t>
            </w:r>
          </w:p>
          <w:p w14:paraId="32BE16A5" w14:textId="12F19662" w:rsidR="00C00BF4" w:rsidRPr="002F1ABB" w:rsidRDefault="00C00BF4" w:rsidP="00890E55">
            <w:pPr>
              <w:spacing w:before="0"/>
              <w:rPr>
                <w:szCs w:val="22"/>
                <w:lang w:val="en-US"/>
              </w:rPr>
            </w:pPr>
            <w:r w:rsidRPr="002F1ABB">
              <w:rPr>
                <w:rFonts w:eastAsia="Verdana"/>
                <w:b/>
                <w:bCs/>
                <w:color w:val="000000" w:themeColor="text1"/>
                <w:kern w:val="24"/>
                <w:szCs w:val="22"/>
                <w:lang w:val="en-US"/>
              </w:rPr>
              <w:t xml:space="preserve">WHY: </w:t>
            </w:r>
            <w:r w:rsidRPr="002F1ABB">
              <w:rPr>
                <w:rFonts w:eastAsia="Verdana"/>
                <w:color w:val="000000" w:themeColor="text1"/>
                <w:kern w:val="24"/>
                <w:szCs w:val="22"/>
                <w:lang w:val="en-US"/>
              </w:rPr>
              <w:t>Data Catalog will drive the adoption and usage of the Data (and eventually AI) Platform.</w:t>
            </w:r>
            <w:r w:rsidR="009646D6">
              <w:rPr>
                <w:rFonts w:eastAsia="Verdana"/>
                <w:color w:val="000000" w:themeColor="text1"/>
                <w:kern w:val="24"/>
                <w:szCs w:val="22"/>
                <w:lang w:val="en-US"/>
              </w:rPr>
              <w:t xml:space="preserve"> </w:t>
            </w:r>
            <w:r w:rsidRPr="002F1ABB">
              <w:rPr>
                <w:rFonts w:eastAsia="Verdana"/>
                <w:color w:val="000000" w:themeColor="text1"/>
                <w:kern w:val="24"/>
                <w:szCs w:val="22"/>
                <w:lang w:val="en-US"/>
              </w:rPr>
              <w:t>The Catalog will in combination with Discovery &amp; Lineage drive governance, compliance and value of data stores.</w:t>
            </w:r>
          </w:p>
        </w:tc>
      </w:tr>
      <w:tr w:rsidR="00C00BF4" w14:paraId="63D4BEC3" w14:textId="77777777" w:rsidTr="00890E55">
        <w:trPr>
          <w:tblCellSpacing w:w="28" w:type="dxa"/>
        </w:trPr>
        <w:tc>
          <w:tcPr>
            <w:tcW w:w="2122" w:type="dxa"/>
            <w:shd w:val="clear" w:color="auto" w:fill="00B050"/>
          </w:tcPr>
          <w:p w14:paraId="230F381B" w14:textId="77777777" w:rsidR="00C00BF4" w:rsidRPr="00C00BF4" w:rsidRDefault="00C00BF4" w:rsidP="00890E55">
            <w:pPr>
              <w:spacing w:before="0"/>
              <w:jc w:val="center"/>
              <w:rPr>
                <w:color w:val="FFFFFF" w:themeColor="background1"/>
                <w:lang w:val="en-US"/>
              </w:rPr>
            </w:pPr>
            <w:r w:rsidRPr="00C00BF4">
              <w:rPr>
                <w:color w:val="FFFFFF" w:themeColor="background1"/>
                <w:lang w:val="en-US"/>
              </w:rPr>
              <w:t>Data Discovery &amp; Lineage</w:t>
            </w:r>
          </w:p>
        </w:tc>
        <w:tc>
          <w:tcPr>
            <w:tcW w:w="8342"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19E82F90" w14:textId="43066FFE" w:rsidR="00C00BF4" w:rsidRPr="002F1ABB" w:rsidRDefault="00C00BF4" w:rsidP="00890E55">
            <w:pPr>
              <w:spacing w:before="0" w:after="120"/>
              <w:rPr>
                <w:szCs w:val="22"/>
                <w:lang w:val="en-US"/>
              </w:rPr>
            </w:pPr>
            <w:r w:rsidRPr="002F1ABB">
              <w:rPr>
                <w:rFonts w:eastAsia="Verdana"/>
                <w:b/>
                <w:bCs/>
                <w:color w:val="000000" w:themeColor="text1"/>
                <w:kern w:val="24"/>
                <w:szCs w:val="22"/>
                <w:lang w:val="en-US"/>
              </w:rPr>
              <w:t>WHAT:</w:t>
            </w:r>
            <w:r w:rsidRPr="002F1ABB">
              <w:rPr>
                <w:rFonts w:eastAsia="Verdana"/>
                <w:color w:val="000000" w:themeColor="text1"/>
                <w:kern w:val="24"/>
                <w:szCs w:val="22"/>
                <w:lang w:val="en-US"/>
              </w:rPr>
              <w:t xml:space="preserve"> Process of discovery of data attributes in the various sources across the enterprise and the lineage &amp; usage of the data attributes. This process can be automated increasing the quality and trust of the information recorded. This activity is required through all the layers of the architecture.</w:t>
            </w:r>
          </w:p>
          <w:p w14:paraId="7B757349" w14:textId="77777777" w:rsidR="00C00BF4" w:rsidRPr="002F1ABB" w:rsidRDefault="00C00BF4" w:rsidP="00890E55">
            <w:pPr>
              <w:spacing w:before="0"/>
              <w:rPr>
                <w:szCs w:val="22"/>
                <w:lang w:val="en-US"/>
              </w:rPr>
            </w:pPr>
            <w:r w:rsidRPr="002F1ABB">
              <w:rPr>
                <w:rFonts w:eastAsia="Verdana"/>
                <w:b/>
                <w:bCs/>
                <w:color w:val="000000" w:themeColor="text1"/>
                <w:kern w:val="24"/>
                <w:szCs w:val="22"/>
                <w:lang w:val="en-US"/>
              </w:rPr>
              <w:t>WHY</w:t>
            </w:r>
            <w:r w:rsidRPr="002F1ABB">
              <w:rPr>
                <w:rFonts w:eastAsia="Verdana"/>
                <w:color w:val="000000" w:themeColor="text1"/>
                <w:kern w:val="24"/>
                <w:szCs w:val="22"/>
                <w:lang w:val="en-US"/>
              </w:rPr>
              <w:t>: Shows the flow of data between processes and systems, and who is accountable for the data.</w:t>
            </w:r>
          </w:p>
        </w:tc>
      </w:tr>
      <w:tr w:rsidR="00C00BF4" w14:paraId="54E520B2" w14:textId="77777777" w:rsidTr="00890E55">
        <w:trPr>
          <w:tblCellSpacing w:w="28" w:type="dxa"/>
        </w:trPr>
        <w:tc>
          <w:tcPr>
            <w:tcW w:w="2122" w:type="dxa"/>
            <w:shd w:val="clear" w:color="auto" w:fill="00B050"/>
          </w:tcPr>
          <w:p w14:paraId="73A739CB" w14:textId="4BCDBC77" w:rsidR="00C00BF4" w:rsidRPr="00C00BF4" w:rsidRDefault="00C00BF4" w:rsidP="00890E55">
            <w:pPr>
              <w:spacing w:before="0"/>
              <w:jc w:val="center"/>
              <w:rPr>
                <w:color w:val="FFFFFF" w:themeColor="background1"/>
                <w:lang w:val="en-US"/>
              </w:rPr>
            </w:pPr>
            <w:r w:rsidRPr="00C00BF4">
              <w:rPr>
                <w:rFonts w:eastAsiaTheme="minorEastAsia"/>
                <w:color w:val="FFFFFF" w:themeColor="background1"/>
                <w:lang w:val="en-US"/>
              </w:rPr>
              <w:t>Data Quality &amp; Profiling</w:t>
            </w:r>
          </w:p>
        </w:tc>
        <w:tc>
          <w:tcPr>
            <w:tcW w:w="8342"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716123B8" w14:textId="77777777" w:rsidR="00C00BF4" w:rsidRPr="00E66F7C" w:rsidRDefault="00C00BF4" w:rsidP="00890E55">
            <w:pPr>
              <w:spacing w:before="0" w:after="0"/>
              <w:rPr>
                <w:szCs w:val="22"/>
                <w:lang w:val="en-US"/>
              </w:rPr>
            </w:pPr>
            <w:r w:rsidRPr="00E66F7C">
              <w:rPr>
                <w:rFonts w:eastAsia="Verdana"/>
                <w:b/>
                <w:bCs/>
                <w:szCs w:val="22"/>
                <w:lang w:val="en-US"/>
              </w:rPr>
              <w:t>WHAT:</w:t>
            </w:r>
            <w:r w:rsidRPr="00E66F7C">
              <w:rPr>
                <w:rFonts w:eastAsia="Verdana"/>
                <w:szCs w:val="22"/>
                <w:lang w:val="en-US"/>
              </w:rPr>
              <w:t xml:space="preserve"> In data quality we look to first profiling the existing data and understanding the quality. After that the data can be cleansed applying the hygiene rules by both business &amp; IT. This process will remove duplicates, standardize and enrich the datasets.</w:t>
            </w:r>
          </w:p>
          <w:p w14:paraId="36A4372A" w14:textId="77777777" w:rsidR="00C00BF4" w:rsidRPr="002F1ABB" w:rsidRDefault="00C00BF4" w:rsidP="00890E55">
            <w:pPr>
              <w:spacing w:before="0" w:after="0"/>
              <w:rPr>
                <w:szCs w:val="22"/>
                <w:lang w:val="en-US"/>
              </w:rPr>
            </w:pPr>
            <w:r w:rsidRPr="00E66F7C">
              <w:rPr>
                <w:rFonts w:eastAsia="Verdana"/>
                <w:b/>
                <w:bCs/>
                <w:szCs w:val="22"/>
                <w:lang w:val="en-US"/>
              </w:rPr>
              <w:t>WHY:</w:t>
            </w:r>
            <w:r w:rsidRPr="00E66F7C">
              <w:rPr>
                <w:rFonts w:eastAsia="Verdana"/>
                <w:szCs w:val="22"/>
                <w:lang w:val="en-US"/>
              </w:rPr>
              <w:t xml:space="preserve"> Data Quality &amp; Profiling drives business value of data platform, low quality data leads to wrong recommendations and decisions.</w:t>
            </w:r>
          </w:p>
        </w:tc>
      </w:tr>
      <w:tr w:rsidR="00C00BF4" w14:paraId="1483894B" w14:textId="77777777" w:rsidTr="00890E55">
        <w:trPr>
          <w:tblCellSpacing w:w="28" w:type="dxa"/>
        </w:trPr>
        <w:tc>
          <w:tcPr>
            <w:tcW w:w="2122" w:type="dxa"/>
            <w:shd w:val="clear" w:color="auto" w:fill="00B050"/>
          </w:tcPr>
          <w:p w14:paraId="75242FB7" w14:textId="77777777" w:rsidR="00C00BF4" w:rsidRPr="00C00BF4" w:rsidRDefault="00C00BF4" w:rsidP="00890E55">
            <w:pPr>
              <w:spacing w:before="0" w:after="0"/>
              <w:jc w:val="center"/>
              <w:rPr>
                <w:color w:val="FFFFFF" w:themeColor="background1"/>
                <w:lang w:val="en-US"/>
              </w:rPr>
            </w:pPr>
            <w:r w:rsidRPr="00C00BF4">
              <w:rPr>
                <w:rFonts w:eastAsiaTheme="minorEastAsia"/>
                <w:color w:val="FFFFFF" w:themeColor="background1"/>
                <w:lang w:val="en-US"/>
              </w:rPr>
              <w:t>Reference &amp;</w:t>
            </w:r>
          </w:p>
          <w:p w14:paraId="084784A2" w14:textId="77777777" w:rsidR="00C00BF4" w:rsidRPr="00C00BF4" w:rsidRDefault="00C00BF4" w:rsidP="00890E55">
            <w:pPr>
              <w:spacing w:before="0"/>
              <w:jc w:val="center"/>
              <w:rPr>
                <w:color w:val="FFFFFF" w:themeColor="background1"/>
                <w:lang w:val="en-US"/>
              </w:rPr>
            </w:pPr>
            <w:r w:rsidRPr="00C00BF4">
              <w:rPr>
                <w:rFonts w:eastAsiaTheme="minorEastAsia"/>
                <w:color w:val="FFFFFF" w:themeColor="background1"/>
                <w:lang w:val="en-US"/>
              </w:rPr>
              <w:t>Master Data</w:t>
            </w:r>
          </w:p>
        </w:tc>
        <w:tc>
          <w:tcPr>
            <w:tcW w:w="8342"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3AB7E5C9" w14:textId="77777777" w:rsidR="00C00BF4" w:rsidRPr="00E66F7C" w:rsidRDefault="00C00BF4" w:rsidP="00890E55">
            <w:pPr>
              <w:spacing w:before="0" w:after="0"/>
              <w:rPr>
                <w:szCs w:val="22"/>
                <w:lang w:val="en-US"/>
              </w:rPr>
            </w:pPr>
            <w:r w:rsidRPr="00E66F7C">
              <w:rPr>
                <w:rFonts w:eastAsia="Verdana"/>
                <w:b/>
                <w:bCs/>
                <w:szCs w:val="22"/>
                <w:lang w:val="en-US"/>
              </w:rPr>
              <w:t>WHAT:</w:t>
            </w:r>
            <w:r w:rsidRPr="00E66F7C">
              <w:rPr>
                <w:rFonts w:eastAsia="Verdana"/>
                <w:szCs w:val="22"/>
                <w:lang w:val="en-US"/>
              </w:rPr>
              <w:t xml:space="preserve"> Here we look to mastering of customer, employee, material or product data and ensuring a single view of the same. In addition, we also look at maintaining reference data tables as required.</w:t>
            </w:r>
          </w:p>
          <w:p w14:paraId="3BF72CEE" w14:textId="77777777" w:rsidR="00C00BF4" w:rsidRPr="002F1ABB" w:rsidRDefault="00C00BF4" w:rsidP="00890E55">
            <w:pPr>
              <w:spacing w:before="0"/>
              <w:rPr>
                <w:szCs w:val="22"/>
                <w:lang w:val="en-US"/>
              </w:rPr>
            </w:pPr>
            <w:r w:rsidRPr="00E66F7C">
              <w:rPr>
                <w:rFonts w:eastAsia="Verdana"/>
                <w:b/>
                <w:bCs/>
                <w:szCs w:val="22"/>
                <w:lang w:val="en-US"/>
              </w:rPr>
              <w:t xml:space="preserve">WHY: </w:t>
            </w:r>
            <w:r w:rsidRPr="00E66F7C">
              <w:rPr>
                <w:rFonts w:eastAsia="Verdana"/>
                <w:szCs w:val="22"/>
                <w:lang w:val="en-US"/>
              </w:rPr>
              <w:t>Enables delivery of clean, consistent and comprehensive master data.</w:t>
            </w:r>
          </w:p>
        </w:tc>
      </w:tr>
      <w:tr w:rsidR="00C00BF4" w14:paraId="4BD3FCD7" w14:textId="77777777" w:rsidTr="00890E55">
        <w:trPr>
          <w:tblCellSpacing w:w="28" w:type="dxa"/>
        </w:trPr>
        <w:tc>
          <w:tcPr>
            <w:tcW w:w="2122" w:type="dxa"/>
            <w:shd w:val="clear" w:color="auto" w:fill="00B050"/>
          </w:tcPr>
          <w:p w14:paraId="1536CC21" w14:textId="77777777" w:rsidR="00C00BF4" w:rsidRPr="00C00BF4" w:rsidRDefault="00C00BF4" w:rsidP="00890E55">
            <w:pPr>
              <w:spacing w:before="0"/>
              <w:jc w:val="center"/>
              <w:rPr>
                <w:color w:val="FFFFFF" w:themeColor="background1"/>
                <w:lang w:val="en-US"/>
              </w:rPr>
            </w:pPr>
            <w:r w:rsidRPr="00C00BF4">
              <w:rPr>
                <w:color w:val="FFFFFF" w:themeColor="background1"/>
                <w:lang w:val="en-US"/>
              </w:rPr>
              <w:t>Data privacy</w:t>
            </w:r>
          </w:p>
        </w:tc>
        <w:tc>
          <w:tcPr>
            <w:tcW w:w="8342"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7241C535" w14:textId="77777777" w:rsidR="00C00BF4" w:rsidRPr="00E66F7C" w:rsidRDefault="00C00BF4" w:rsidP="00890E55">
            <w:pPr>
              <w:spacing w:before="0" w:after="0"/>
              <w:rPr>
                <w:szCs w:val="22"/>
                <w:lang w:val="en-US"/>
              </w:rPr>
            </w:pPr>
            <w:r w:rsidRPr="00E66F7C">
              <w:rPr>
                <w:rFonts w:eastAsia="Verdana"/>
                <w:b/>
                <w:bCs/>
                <w:szCs w:val="22"/>
                <w:lang w:val="en-US"/>
              </w:rPr>
              <w:t xml:space="preserve">WHAT: </w:t>
            </w:r>
            <w:r w:rsidRPr="00E66F7C">
              <w:rPr>
                <w:rFonts w:eastAsia="Verdana"/>
                <w:szCs w:val="22"/>
                <w:lang w:val="en-US"/>
              </w:rPr>
              <w:t xml:space="preserve">Set of policies, processes such as Data Lineage and tools such as Data Catalog to enable compliance. </w:t>
            </w:r>
          </w:p>
          <w:p w14:paraId="60377D6F" w14:textId="77777777" w:rsidR="00C00BF4" w:rsidRPr="002F1ABB" w:rsidRDefault="00C00BF4" w:rsidP="00890E55">
            <w:pPr>
              <w:spacing w:before="0" w:after="0"/>
              <w:rPr>
                <w:szCs w:val="22"/>
                <w:lang w:val="en-US"/>
              </w:rPr>
            </w:pPr>
            <w:r w:rsidRPr="00E66F7C">
              <w:rPr>
                <w:rFonts w:eastAsia="Verdana"/>
                <w:b/>
                <w:bCs/>
                <w:szCs w:val="22"/>
                <w:lang w:val="en-US"/>
              </w:rPr>
              <w:t xml:space="preserve">WHY: </w:t>
            </w:r>
            <w:r w:rsidRPr="00E66F7C">
              <w:rPr>
                <w:rFonts w:eastAsia="Verdana"/>
                <w:szCs w:val="22"/>
                <w:lang w:val="en-US"/>
              </w:rPr>
              <w:t>Given the myriad data privacy regulations worldwide, it is key that any personal data help by an organization is protect and permissioned for only those processes as agreed with the individuals.</w:t>
            </w:r>
          </w:p>
        </w:tc>
      </w:tr>
      <w:tr w:rsidR="00C00BF4" w14:paraId="22502497" w14:textId="77777777" w:rsidTr="00890E55">
        <w:trPr>
          <w:tblCellSpacing w:w="28" w:type="dxa"/>
        </w:trPr>
        <w:tc>
          <w:tcPr>
            <w:tcW w:w="2122" w:type="dxa"/>
            <w:shd w:val="clear" w:color="auto" w:fill="00B050"/>
          </w:tcPr>
          <w:p w14:paraId="1E97A511" w14:textId="77777777" w:rsidR="00C00BF4" w:rsidRPr="00C00BF4" w:rsidRDefault="00C00BF4" w:rsidP="00890E55">
            <w:pPr>
              <w:spacing w:before="0"/>
              <w:jc w:val="center"/>
              <w:rPr>
                <w:color w:val="FFFFFF" w:themeColor="background1"/>
                <w:lang w:val="en-US"/>
              </w:rPr>
            </w:pPr>
            <w:r w:rsidRPr="00C00BF4">
              <w:rPr>
                <w:color w:val="FFFFFF" w:themeColor="background1"/>
                <w:lang w:val="en-US"/>
              </w:rPr>
              <w:t>Data Lifecycle Management</w:t>
            </w:r>
          </w:p>
        </w:tc>
        <w:tc>
          <w:tcPr>
            <w:tcW w:w="8342" w:type="dxa"/>
            <w:tcBorders>
              <w:top w:val="single" w:sz="6"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A4324D" w14:textId="77777777" w:rsidR="00C00BF4" w:rsidRPr="00E66F7C" w:rsidRDefault="00C00BF4" w:rsidP="00890E55">
            <w:pPr>
              <w:spacing w:before="0" w:after="0"/>
              <w:rPr>
                <w:szCs w:val="22"/>
                <w:lang w:val="en-US"/>
              </w:rPr>
            </w:pPr>
            <w:r w:rsidRPr="00E66F7C">
              <w:rPr>
                <w:rFonts w:eastAsia="Verdana"/>
                <w:b/>
                <w:bCs/>
                <w:szCs w:val="22"/>
                <w:lang w:val="en-US"/>
              </w:rPr>
              <w:t xml:space="preserve">WHAT: </w:t>
            </w:r>
            <w:r w:rsidRPr="00E66F7C">
              <w:rPr>
                <w:rFonts w:eastAsia="Verdana"/>
                <w:szCs w:val="22"/>
                <w:lang w:val="en-US"/>
              </w:rPr>
              <w:t>Over time data is accumulated and needs to be managed to ensure optimum use of resources. This could include archiving of older data and also deletion of data that need not be held any longer by the organization.</w:t>
            </w:r>
          </w:p>
          <w:p w14:paraId="482A857F" w14:textId="77777777" w:rsidR="00C00BF4" w:rsidRPr="002F1ABB" w:rsidRDefault="00C00BF4" w:rsidP="00890E55">
            <w:pPr>
              <w:spacing w:before="0"/>
              <w:rPr>
                <w:szCs w:val="22"/>
                <w:lang w:val="en-US"/>
              </w:rPr>
            </w:pPr>
            <w:r w:rsidRPr="00E66F7C">
              <w:rPr>
                <w:rFonts w:eastAsia="Verdana"/>
                <w:b/>
                <w:bCs/>
                <w:szCs w:val="22"/>
                <w:lang w:val="en-US"/>
              </w:rPr>
              <w:t xml:space="preserve">WHY: </w:t>
            </w:r>
            <w:r w:rsidRPr="00E66F7C">
              <w:rPr>
                <w:rFonts w:eastAsia="Verdana"/>
                <w:szCs w:val="22"/>
                <w:lang w:val="en-US"/>
              </w:rPr>
              <w:t>Data Lifecycle management balances need for data and storage costs. Data Lifecycle management drives healthy data lakes, balancing need for data and too much/unwieldy data.</w:t>
            </w:r>
          </w:p>
        </w:tc>
      </w:tr>
    </w:tbl>
    <w:p w14:paraId="53A2A1E2" w14:textId="77777777" w:rsidR="00B01517" w:rsidRDefault="00B01517">
      <w:pPr>
        <w:spacing w:before="0" w:after="0"/>
        <w:jc w:val="left"/>
        <w:rPr>
          <w:b/>
          <w:bCs/>
        </w:rPr>
      </w:pPr>
      <w:r>
        <w:rPr>
          <w:b/>
          <w:bCs/>
        </w:rPr>
        <w:br w:type="page"/>
      </w:r>
    </w:p>
    <w:p w14:paraId="26146F42" w14:textId="1856C3CF" w:rsidR="007506A5" w:rsidRDefault="009B0419" w:rsidP="009B0419">
      <w:pPr>
        <w:spacing w:before="0" w:after="0"/>
        <w:jc w:val="left"/>
        <w:rPr>
          <w:b/>
          <w:bCs/>
        </w:rPr>
      </w:pPr>
      <w:r>
        <w:rPr>
          <w:b/>
          <w:bCs/>
        </w:rPr>
        <w:lastRenderedPageBreak/>
        <w:t>D</w:t>
      </w:r>
      <w:r w:rsidR="0060339C" w:rsidRPr="003B297E">
        <w:rPr>
          <w:b/>
          <w:bCs/>
        </w:rPr>
        <w:t>ata Centricity Foundation</w:t>
      </w:r>
    </w:p>
    <w:p w14:paraId="225682A3" w14:textId="77777777" w:rsidR="001A5691" w:rsidRDefault="001A5691" w:rsidP="009B0419">
      <w:pPr>
        <w:spacing w:before="0" w:after="0"/>
        <w:jc w:val="left"/>
        <w:rPr>
          <w:b/>
          <w:bCs/>
        </w:rPr>
      </w:pPr>
    </w:p>
    <w:tbl>
      <w:tblPr>
        <w:tblStyle w:val="TableGrid"/>
        <w:tblpPr w:leftFromText="180" w:rightFromText="180" w:vertAnchor="text" w:horzAnchor="margin" w:tblpY="-128"/>
        <w:tblW w:w="10632" w:type="dxa"/>
        <w:tblCellSpacing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8307"/>
      </w:tblGrid>
      <w:tr w:rsidR="00144D70" w14:paraId="7FD5D33C" w14:textId="77777777" w:rsidTr="005B332F">
        <w:trPr>
          <w:trHeight w:val="909"/>
          <w:tblCellSpacing w:w="28" w:type="dxa"/>
        </w:trPr>
        <w:tc>
          <w:tcPr>
            <w:tcW w:w="2241" w:type="dxa"/>
            <w:shd w:val="clear" w:color="auto" w:fill="0070C0"/>
          </w:tcPr>
          <w:p w14:paraId="43031045" w14:textId="05151118" w:rsidR="00144D70" w:rsidRPr="002F1ABB" w:rsidRDefault="00144D70" w:rsidP="00890E55">
            <w:pPr>
              <w:spacing w:before="0"/>
              <w:jc w:val="center"/>
              <w:rPr>
                <w:color w:val="FFFFFF" w:themeColor="background1"/>
                <w:lang w:val="en-US"/>
              </w:rPr>
            </w:pPr>
            <w:r w:rsidRPr="00144D70">
              <w:rPr>
                <w:color w:val="FFFFFF" w:themeColor="background1"/>
                <w:lang w:val="en-US"/>
              </w:rPr>
              <w:t>Data Ingestion</w:t>
            </w:r>
          </w:p>
        </w:tc>
        <w:tc>
          <w:tcPr>
            <w:tcW w:w="8223" w:type="dxa"/>
            <w:tcBorders>
              <w:top w:val="single" w:sz="2"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48949D04" w14:textId="77777777" w:rsidR="005E7418" w:rsidRPr="005E7418" w:rsidRDefault="005E7418" w:rsidP="00890E55">
            <w:pPr>
              <w:spacing w:before="0"/>
              <w:rPr>
                <w:szCs w:val="22"/>
                <w:lang w:val="en-US"/>
              </w:rPr>
            </w:pPr>
            <w:r w:rsidRPr="005E7418">
              <w:rPr>
                <w:b/>
                <w:bCs/>
                <w:szCs w:val="22"/>
                <w:lang w:val="en-US"/>
              </w:rPr>
              <w:t>WHAT</w:t>
            </w:r>
            <w:r w:rsidRPr="005E7418">
              <w:rPr>
                <w:szCs w:val="22"/>
                <w:lang w:val="en-US"/>
              </w:rPr>
              <w:t>: Ingestion design patterns &amp; tooling to support batch, streaming data ingestion and raw data landing zone.</w:t>
            </w:r>
          </w:p>
          <w:p w14:paraId="310DF752" w14:textId="0858807E" w:rsidR="00144D70" w:rsidRPr="002F1ABB" w:rsidRDefault="005E7418" w:rsidP="00890E55">
            <w:pPr>
              <w:spacing w:before="0"/>
              <w:rPr>
                <w:szCs w:val="22"/>
                <w:lang w:val="en-US"/>
              </w:rPr>
            </w:pPr>
            <w:r w:rsidRPr="005E7418">
              <w:rPr>
                <w:b/>
                <w:bCs/>
                <w:szCs w:val="22"/>
                <w:lang w:val="en-US"/>
              </w:rPr>
              <w:t>WHY</w:t>
            </w:r>
            <w:r w:rsidRPr="005E7418">
              <w:rPr>
                <w:szCs w:val="22"/>
                <w:lang w:val="en-US"/>
              </w:rPr>
              <w:t>: Enables data movement into the data platform.</w:t>
            </w:r>
          </w:p>
        </w:tc>
      </w:tr>
      <w:tr w:rsidR="00144D70" w14:paraId="022832B0" w14:textId="77777777" w:rsidTr="005B332F">
        <w:trPr>
          <w:trHeight w:val="2696"/>
          <w:tblCellSpacing w:w="28" w:type="dxa"/>
        </w:trPr>
        <w:tc>
          <w:tcPr>
            <w:tcW w:w="2241" w:type="dxa"/>
            <w:shd w:val="clear" w:color="auto" w:fill="0070C0"/>
          </w:tcPr>
          <w:p w14:paraId="4915ABD1" w14:textId="234E5E7D" w:rsidR="00144D70" w:rsidRPr="002F1ABB" w:rsidRDefault="005E7418" w:rsidP="00890E55">
            <w:pPr>
              <w:spacing w:before="0"/>
              <w:jc w:val="center"/>
              <w:rPr>
                <w:color w:val="FFFFFF" w:themeColor="background1"/>
                <w:lang w:val="en-US"/>
              </w:rPr>
            </w:pPr>
            <w:r w:rsidRPr="005E7418">
              <w:rPr>
                <w:color w:val="FFFFFF" w:themeColor="background1"/>
                <w:lang w:val="en-US"/>
              </w:rPr>
              <w:t>Data Lake</w:t>
            </w:r>
          </w:p>
        </w:tc>
        <w:tc>
          <w:tcPr>
            <w:tcW w:w="8223"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756921E1" w14:textId="77777777" w:rsidR="005E7418" w:rsidRPr="005E7418" w:rsidRDefault="005E7418" w:rsidP="00890E55">
            <w:pPr>
              <w:spacing w:before="0"/>
              <w:rPr>
                <w:szCs w:val="22"/>
                <w:lang w:val="en-US"/>
              </w:rPr>
            </w:pPr>
            <w:r w:rsidRPr="005E7418">
              <w:rPr>
                <w:b/>
                <w:bCs/>
                <w:szCs w:val="22"/>
                <w:lang w:val="en-US"/>
              </w:rPr>
              <w:t>WHAT</w:t>
            </w:r>
            <w:r w:rsidRPr="005E7418">
              <w:rPr>
                <w:szCs w:val="22"/>
                <w:lang w:val="en-US"/>
              </w:rPr>
              <w:t>: A data lake, Business hub, DW or EDW are architectural constructs that support different business demand and value propositions. This layer of the architecture could be delivered using a combination of transformation tools e.g. from traditional SQL to Open Source Algorithmics data Wrangling tools and data storage options e.g. Hadoop, RDMS, In memory, Spatial, Graph.</w:t>
            </w:r>
          </w:p>
          <w:p w14:paraId="342ECAD6" w14:textId="5D45B623" w:rsidR="00144D70" w:rsidRPr="002F1ABB" w:rsidRDefault="005E7418" w:rsidP="00890E55">
            <w:pPr>
              <w:spacing w:before="0"/>
              <w:rPr>
                <w:szCs w:val="22"/>
                <w:lang w:val="en-US"/>
              </w:rPr>
            </w:pPr>
            <w:r w:rsidRPr="005E7418">
              <w:rPr>
                <w:b/>
                <w:bCs/>
                <w:szCs w:val="22"/>
                <w:lang w:val="en-US"/>
              </w:rPr>
              <w:t>WHY</w:t>
            </w:r>
            <w:r w:rsidRPr="005E7418">
              <w:rPr>
                <w:szCs w:val="22"/>
                <w:lang w:val="en-US"/>
              </w:rPr>
              <w:t>: The output of this layer is the transformation and modelling of data required to development of the business product data stores and/or business products data exploitation. Creating a data centric model and architecture which becomes the constant trusted data asset of the organization, enabling and powering agility and the digital transformations.</w:t>
            </w:r>
          </w:p>
        </w:tc>
      </w:tr>
      <w:tr w:rsidR="00144D70" w14:paraId="01B7B270" w14:textId="77777777" w:rsidTr="005B332F">
        <w:trPr>
          <w:trHeight w:val="1579"/>
          <w:tblCellSpacing w:w="28" w:type="dxa"/>
        </w:trPr>
        <w:tc>
          <w:tcPr>
            <w:tcW w:w="2241" w:type="dxa"/>
            <w:shd w:val="clear" w:color="auto" w:fill="0070C0"/>
          </w:tcPr>
          <w:p w14:paraId="5B2D38BB" w14:textId="48084828" w:rsidR="00144D70" w:rsidRPr="002F1ABB" w:rsidRDefault="00725088" w:rsidP="00890E55">
            <w:pPr>
              <w:spacing w:before="0"/>
              <w:jc w:val="center"/>
              <w:rPr>
                <w:color w:val="FFFFFF" w:themeColor="background1"/>
                <w:lang w:val="en-US"/>
              </w:rPr>
            </w:pPr>
            <w:r w:rsidRPr="00725088">
              <w:rPr>
                <w:color w:val="FFFFFF" w:themeColor="background1"/>
                <w:lang w:val="en-US"/>
              </w:rPr>
              <w:t>Data Services</w:t>
            </w:r>
          </w:p>
        </w:tc>
        <w:tc>
          <w:tcPr>
            <w:tcW w:w="8223"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3F4A965D" w14:textId="77777777" w:rsidR="00725088" w:rsidRPr="00725088" w:rsidRDefault="00725088" w:rsidP="00890E55">
            <w:pPr>
              <w:spacing w:before="0"/>
              <w:rPr>
                <w:szCs w:val="22"/>
                <w:lang w:val="en-US"/>
              </w:rPr>
            </w:pPr>
            <w:r w:rsidRPr="00725088">
              <w:rPr>
                <w:b/>
                <w:bCs/>
                <w:szCs w:val="22"/>
                <w:lang w:val="en-US"/>
              </w:rPr>
              <w:t>WHAT</w:t>
            </w:r>
            <w:r w:rsidRPr="00725088">
              <w:rPr>
                <w:szCs w:val="22"/>
                <w:lang w:val="en-US"/>
              </w:rPr>
              <w:t>: Provides an ability to expose data or insights through APIs, connectors, data virtualization etc.</w:t>
            </w:r>
          </w:p>
          <w:p w14:paraId="4A9643E6" w14:textId="1BAFE388" w:rsidR="00144D70" w:rsidRPr="002F1ABB" w:rsidRDefault="00725088" w:rsidP="00890E55">
            <w:pPr>
              <w:spacing w:before="0"/>
              <w:rPr>
                <w:szCs w:val="22"/>
                <w:lang w:val="en-US"/>
              </w:rPr>
            </w:pPr>
            <w:r w:rsidRPr="00725088">
              <w:rPr>
                <w:b/>
                <w:bCs/>
                <w:szCs w:val="22"/>
                <w:lang w:val="en-US"/>
              </w:rPr>
              <w:t>WHY</w:t>
            </w:r>
            <w:r w:rsidRPr="00725088">
              <w:rPr>
                <w:szCs w:val="22"/>
                <w:lang w:val="en-US"/>
              </w:rPr>
              <w:t>: This enables a common, standard data access interface across business and analytics applications Leveraged for Search, Analytics Sandbox, Self Service Portal, BI Reporting Applications. At this layer in the architecture the data centric business model is accessed.</w:t>
            </w:r>
          </w:p>
        </w:tc>
      </w:tr>
    </w:tbl>
    <w:p w14:paraId="2CF67FF4" w14:textId="4FA6A877" w:rsidR="00C94986" w:rsidRDefault="00C94986" w:rsidP="00C94986">
      <w:pPr>
        <w:rPr>
          <w:b/>
        </w:rPr>
      </w:pPr>
    </w:p>
    <w:p w14:paraId="4799C54E" w14:textId="1C0DA138" w:rsidR="00D81ABD" w:rsidRPr="007506A5" w:rsidRDefault="007506A5" w:rsidP="007506A5">
      <w:pPr>
        <w:spacing w:line="276" w:lineRule="auto"/>
        <w:rPr>
          <w:b/>
          <w:bCs/>
        </w:rPr>
      </w:pPr>
      <w:r w:rsidRPr="00C94986">
        <w:rPr>
          <w:b/>
          <w:bCs/>
        </w:rPr>
        <w:t xml:space="preserve">AI &amp; </w:t>
      </w:r>
      <w:r>
        <w:rPr>
          <w:b/>
          <w:bCs/>
        </w:rPr>
        <w:t xml:space="preserve">AI </w:t>
      </w:r>
      <w:r w:rsidRPr="00C94986">
        <w:rPr>
          <w:b/>
          <w:bCs/>
        </w:rPr>
        <w:t xml:space="preserve">Analytics </w:t>
      </w:r>
      <w:r>
        <w:rPr>
          <w:b/>
          <w:bCs/>
        </w:rPr>
        <w:t>Foundation</w:t>
      </w:r>
    </w:p>
    <w:p w14:paraId="66F843EB" w14:textId="5D528B20" w:rsidR="007506A5" w:rsidRDefault="007506A5" w:rsidP="00C94986">
      <w:pPr>
        <w:rPr>
          <w:b/>
        </w:rPr>
      </w:pPr>
    </w:p>
    <w:p w14:paraId="42B03506" w14:textId="77777777" w:rsidR="007506A5" w:rsidRPr="00B80C1E" w:rsidRDefault="007506A5" w:rsidP="00C94986">
      <w:pPr>
        <w:rPr>
          <w:b/>
        </w:rPr>
      </w:pPr>
    </w:p>
    <w:tbl>
      <w:tblPr>
        <w:tblStyle w:val="TableGrid"/>
        <w:tblpPr w:leftFromText="180" w:rightFromText="180" w:vertAnchor="text" w:horzAnchor="margin" w:tblpY="-516"/>
        <w:tblW w:w="10632" w:type="dxa"/>
        <w:tblCellSpacing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8426"/>
      </w:tblGrid>
      <w:tr w:rsidR="00715839" w14:paraId="60931D01" w14:textId="77777777" w:rsidTr="00890E55">
        <w:trPr>
          <w:tblCellSpacing w:w="28" w:type="dxa"/>
        </w:trPr>
        <w:tc>
          <w:tcPr>
            <w:tcW w:w="2122" w:type="dxa"/>
            <w:shd w:val="clear" w:color="auto" w:fill="3691AE"/>
          </w:tcPr>
          <w:p w14:paraId="5DEC63BF" w14:textId="74073957" w:rsidR="00715839" w:rsidRPr="002F1ABB" w:rsidRDefault="00FA79FD" w:rsidP="00D81ABD">
            <w:pPr>
              <w:spacing w:before="0"/>
              <w:jc w:val="center"/>
              <w:rPr>
                <w:color w:val="FFFFFF" w:themeColor="background1"/>
                <w:lang w:val="en-US"/>
              </w:rPr>
            </w:pPr>
            <w:r>
              <w:rPr>
                <w:color w:val="FFFFFF" w:themeColor="background1"/>
                <w:lang w:val="en-US"/>
              </w:rPr>
              <w:t>Data Engine</w:t>
            </w:r>
          </w:p>
        </w:tc>
        <w:tc>
          <w:tcPr>
            <w:tcW w:w="8342" w:type="dxa"/>
            <w:tcBorders>
              <w:top w:val="single" w:sz="2"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4AAC880D" w14:textId="77777777" w:rsidR="00FA79FD" w:rsidRPr="00FA79FD" w:rsidRDefault="00FA79FD" w:rsidP="00D81ABD">
            <w:pPr>
              <w:spacing w:before="0"/>
              <w:rPr>
                <w:szCs w:val="22"/>
                <w:lang w:val="en-US"/>
              </w:rPr>
            </w:pPr>
            <w:r w:rsidRPr="00FA79FD">
              <w:rPr>
                <w:b/>
                <w:bCs/>
                <w:szCs w:val="22"/>
                <w:lang w:val="en-US"/>
              </w:rPr>
              <w:t>WHAT:</w:t>
            </w:r>
            <w:r w:rsidRPr="00FA79FD">
              <w:rPr>
                <w:szCs w:val="22"/>
                <w:lang w:val="en-US"/>
              </w:rPr>
              <w:t xml:space="preserve"> Integration off Compute engines, Synapse, Snowflake, Graph engines.</w:t>
            </w:r>
          </w:p>
          <w:p w14:paraId="4154782D" w14:textId="2849D4AD" w:rsidR="00715839" w:rsidRPr="002F1ABB" w:rsidRDefault="00FA79FD" w:rsidP="00D81ABD">
            <w:pPr>
              <w:spacing w:before="0"/>
              <w:rPr>
                <w:szCs w:val="22"/>
                <w:lang w:val="en-US"/>
              </w:rPr>
            </w:pPr>
            <w:r w:rsidRPr="00FA79FD">
              <w:rPr>
                <w:b/>
                <w:bCs/>
                <w:szCs w:val="22"/>
                <w:lang w:val="en-US"/>
              </w:rPr>
              <w:t>WHY:</w:t>
            </w:r>
            <w:r w:rsidRPr="00FA79FD">
              <w:rPr>
                <w:szCs w:val="22"/>
                <w:lang w:val="en-US"/>
              </w:rPr>
              <w:t xml:space="preserve"> Enables serving of persisted data to end users.</w:t>
            </w:r>
          </w:p>
        </w:tc>
      </w:tr>
      <w:tr w:rsidR="00715839" w14:paraId="675FE964" w14:textId="77777777" w:rsidTr="00890E55">
        <w:trPr>
          <w:tblCellSpacing w:w="28" w:type="dxa"/>
        </w:trPr>
        <w:tc>
          <w:tcPr>
            <w:tcW w:w="2122" w:type="dxa"/>
            <w:shd w:val="clear" w:color="auto" w:fill="3691AE"/>
          </w:tcPr>
          <w:p w14:paraId="06CC9438" w14:textId="7069B142" w:rsidR="00715839" w:rsidRPr="002F1ABB" w:rsidRDefault="00A05D8A" w:rsidP="00D81ABD">
            <w:pPr>
              <w:spacing w:before="0"/>
              <w:jc w:val="center"/>
              <w:rPr>
                <w:color w:val="FFFFFF" w:themeColor="background1"/>
                <w:lang w:val="en-US"/>
              </w:rPr>
            </w:pPr>
            <w:r w:rsidRPr="00A05D8A">
              <w:rPr>
                <w:color w:val="FFFFFF" w:themeColor="background1"/>
                <w:lang w:val="en-US"/>
              </w:rPr>
              <w:t>Virtual Sematic Layer &amp; Caching</w:t>
            </w:r>
          </w:p>
        </w:tc>
        <w:tc>
          <w:tcPr>
            <w:tcW w:w="8342"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5117C9A3" w14:textId="77777777" w:rsidR="000417CC" w:rsidRPr="000417CC" w:rsidRDefault="000417CC" w:rsidP="00D81ABD">
            <w:pPr>
              <w:spacing w:before="0"/>
              <w:rPr>
                <w:szCs w:val="22"/>
                <w:lang w:val="en-US"/>
              </w:rPr>
            </w:pPr>
            <w:r w:rsidRPr="000417CC">
              <w:rPr>
                <w:b/>
                <w:bCs/>
                <w:szCs w:val="22"/>
                <w:lang w:val="en-US"/>
              </w:rPr>
              <w:t>WHAT:</w:t>
            </w:r>
            <w:r w:rsidRPr="000417CC">
              <w:rPr>
                <w:szCs w:val="22"/>
                <w:lang w:val="en-US"/>
              </w:rPr>
              <w:t xml:space="preserve"> Tooling, caching and virtual data models to interface and support performative and cost efficient traditional BI tools and business products.</w:t>
            </w:r>
          </w:p>
          <w:p w14:paraId="2E0A976D" w14:textId="46E27840" w:rsidR="00715839" w:rsidRPr="002F1ABB" w:rsidRDefault="000417CC" w:rsidP="00D81ABD">
            <w:pPr>
              <w:spacing w:before="0"/>
              <w:rPr>
                <w:szCs w:val="22"/>
                <w:lang w:val="en-US"/>
              </w:rPr>
            </w:pPr>
            <w:r w:rsidRPr="000417CC">
              <w:rPr>
                <w:b/>
                <w:bCs/>
                <w:szCs w:val="22"/>
                <w:lang w:val="en-US"/>
              </w:rPr>
              <w:t xml:space="preserve">WHY: </w:t>
            </w:r>
            <w:r w:rsidRPr="000417CC">
              <w:rPr>
                <w:szCs w:val="22"/>
                <w:lang w:val="en-US"/>
              </w:rPr>
              <w:t>Simplifies self-service analytics.</w:t>
            </w:r>
          </w:p>
        </w:tc>
      </w:tr>
      <w:tr w:rsidR="00715839" w14:paraId="44DCE269" w14:textId="77777777" w:rsidTr="00890E55">
        <w:trPr>
          <w:tblCellSpacing w:w="28" w:type="dxa"/>
        </w:trPr>
        <w:tc>
          <w:tcPr>
            <w:tcW w:w="2122" w:type="dxa"/>
            <w:shd w:val="clear" w:color="auto" w:fill="3691AE"/>
          </w:tcPr>
          <w:p w14:paraId="65899564" w14:textId="102394C3" w:rsidR="00715839" w:rsidRPr="002F1ABB" w:rsidRDefault="00430965" w:rsidP="00D81ABD">
            <w:pPr>
              <w:spacing w:before="0"/>
              <w:jc w:val="center"/>
              <w:rPr>
                <w:color w:val="FFFFFF" w:themeColor="background1"/>
                <w:lang w:val="en-US"/>
              </w:rPr>
            </w:pPr>
            <w:r w:rsidRPr="00430965">
              <w:rPr>
                <w:color w:val="FFFFFF" w:themeColor="background1"/>
                <w:lang w:val="en-US"/>
              </w:rPr>
              <w:t>Data Modelling</w:t>
            </w:r>
          </w:p>
        </w:tc>
        <w:tc>
          <w:tcPr>
            <w:tcW w:w="8342"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7EDD9CD0" w14:textId="77777777" w:rsidR="000B0FB5" w:rsidRPr="000B0FB5" w:rsidRDefault="000B0FB5" w:rsidP="00D81ABD">
            <w:pPr>
              <w:spacing w:before="0"/>
              <w:rPr>
                <w:szCs w:val="22"/>
                <w:lang w:val="en-US"/>
              </w:rPr>
            </w:pPr>
            <w:r w:rsidRPr="000B0FB5">
              <w:rPr>
                <w:b/>
                <w:bCs/>
                <w:szCs w:val="22"/>
                <w:lang w:val="en-US"/>
              </w:rPr>
              <w:t>WHAT:</w:t>
            </w:r>
            <w:r w:rsidRPr="000B0FB5">
              <w:rPr>
                <w:szCs w:val="22"/>
                <w:lang w:val="en-US"/>
              </w:rPr>
              <w:t xml:space="preserve"> Design and deploy platform capabilities for data preparation &amp; transformation.</w:t>
            </w:r>
          </w:p>
          <w:p w14:paraId="0F0EC65F" w14:textId="70633089" w:rsidR="00715839" w:rsidRPr="002F1ABB" w:rsidRDefault="000B0FB5" w:rsidP="00D81ABD">
            <w:pPr>
              <w:spacing w:before="0"/>
              <w:rPr>
                <w:szCs w:val="22"/>
                <w:lang w:val="en-US"/>
              </w:rPr>
            </w:pPr>
            <w:r w:rsidRPr="000B0FB5">
              <w:rPr>
                <w:b/>
                <w:bCs/>
                <w:szCs w:val="22"/>
                <w:lang w:val="en-US"/>
              </w:rPr>
              <w:t>WHY:</w:t>
            </w:r>
            <w:r w:rsidRPr="000B0FB5">
              <w:rPr>
                <w:szCs w:val="22"/>
                <w:lang w:val="en-US"/>
              </w:rPr>
              <w:t xml:space="preserve"> Supports end users with ready</w:t>
            </w:r>
            <w:r w:rsidR="00B80C1E" w:rsidRPr="000B0FB5">
              <w:rPr>
                <w:szCs w:val="22"/>
                <w:lang w:val="en-US"/>
              </w:rPr>
              <w:t>-</w:t>
            </w:r>
            <w:r w:rsidRPr="000B0FB5">
              <w:rPr>
                <w:szCs w:val="22"/>
                <w:lang w:val="en-US"/>
              </w:rPr>
              <w:t>made data models.</w:t>
            </w:r>
          </w:p>
        </w:tc>
      </w:tr>
      <w:tr w:rsidR="00715839" w14:paraId="3327F818" w14:textId="77777777" w:rsidTr="00890E55">
        <w:trPr>
          <w:tblCellSpacing w:w="28" w:type="dxa"/>
        </w:trPr>
        <w:tc>
          <w:tcPr>
            <w:tcW w:w="2122" w:type="dxa"/>
            <w:shd w:val="clear" w:color="auto" w:fill="3691AE"/>
          </w:tcPr>
          <w:p w14:paraId="68E69CF3" w14:textId="23D37D63" w:rsidR="00715839" w:rsidRPr="002F1ABB" w:rsidRDefault="00EF65F2" w:rsidP="00D81ABD">
            <w:pPr>
              <w:spacing w:before="0"/>
              <w:jc w:val="center"/>
              <w:rPr>
                <w:color w:val="FFFFFF" w:themeColor="background1"/>
                <w:lang w:val="en-US"/>
              </w:rPr>
            </w:pPr>
            <w:r w:rsidRPr="00EF65F2">
              <w:rPr>
                <w:color w:val="FFFFFF" w:themeColor="background1"/>
                <w:lang w:val="en-US"/>
              </w:rPr>
              <w:t>Aggregated Fact</w:t>
            </w:r>
          </w:p>
        </w:tc>
        <w:tc>
          <w:tcPr>
            <w:tcW w:w="8342"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4CE6B1E5" w14:textId="77777777" w:rsidR="00905EF2" w:rsidRPr="00905EF2" w:rsidRDefault="00905EF2" w:rsidP="00D81ABD">
            <w:pPr>
              <w:spacing w:before="0" w:after="0"/>
              <w:rPr>
                <w:szCs w:val="22"/>
                <w:lang w:val="en-US"/>
              </w:rPr>
            </w:pPr>
            <w:r w:rsidRPr="00905EF2">
              <w:rPr>
                <w:b/>
                <w:bCs/>
                <w:szCs w:val="22"/>
                <w:lang w:val="en-US"/>
              </w:rPr>
              <w:t>WHAT:</w:t>
            </w:r>
            <w:r w:rsidRPr="00905EF2">
              <w:rPr>
                <w:szCs w:val="22"/>
                <w:lang w:val="en-US"/>
              </w:rPr>
              <w:t xml:space="preserve"> Summarizing data models to support performance and cost requirements.</w:t>
            </w:r>
          </w:p>
          <w:p w14:paraId="5208B581" w14:textId="494389F1" w:rsidR="00715839" w:rsidRPr="002F1ABB" w:rsidRDefault="00905EF2" w:rsidP="00D81ABD">
            <w:pPr>
              <w:spacing w:before="0" w:after="0"/>
              <w:rPr>
                <w:szCs w:val="22"/>
                <w:lang w:val="en-US"/>
              </w:rPr>
            </w:pPr>
            <w:r w:rsidRPr="00905EF2">
              <w:rPr>
                <w:b/>
                <w:bCs/>
                <w:szCs w:val="22"/>
                <w:lang w:val="en-US"/>
              </w:rPr>
              <w:t>WHY:</w:t>
            </w:r>
            <w:r w:rsidRPr="00905EF2">
              <w:rPr>
                <w:szCs w:val="22"/>
                <w:lang w:val="en-US"/>
              </w:rPr>
              <w:t xml:space="preserve"> Supports end users with pre-aggregated data for consumption.</w:t>
            </w:r>
          </w:p>
        </w:tc>
      </w:tr>
      <w:tr w:rsidR="00715839" w14:paraId="5A72543E" w14:textId="77777777" w:rsidTr="00890E55">
        <w:trPr>
          <w:tblCellSpacing w:w="28" w:type="dxa"/>
        </w:trPr>
        <w:tc>
          <w:tcPr>
            <w:tcW w:w="2122" w:type="dxa"/>
            <w:shd w:val="clear" w:color="auto" w:fill="3691AE"/>
          </w:tcPr>
          <w:p w14:paraId="1641F8F6" w14:textId="63343CD9" w:rsidR="00715839" w:rsidRPr="002F1ABB" w:rsidRDefault="00FB1C10" w:rsidP="00D81ABD">
            <w:pPr>
              <w:spacing w:before="0"/>
              <w:jc w:val="center"/>
              <w:rPr>
                <w:color w:val="FFFFFF" w:themeColor="background1"/>
                <w:lang w:val="en-US"/>
              </w:rPr>
            </w:pPr>
            <w:r w:rsidRPr="00FB1C10">
              <w:rPr>
                <w:color w:val="FFFFFF" w:themeColor="background1"/>
                <w:lang w:val="en-US"/>
              </w:rPr>
              <w:t>Application - Data Services</w:t>
            </w:r>
          </w:p>
        </w:tc>
        <w:tc>
          <w:tcPr>
            <w:tcW w:w="8342"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5EED58D1" w14:textId="77777777" w:rsidR="00471DE6" w:rsidRPr="00471DE6" w:rsidRDefault="00471DE6" w:rsidP="00D81ABD">
            <w:pPr>
              <w:spacing w:before="0"/>
              <w:rPr>
                <w:szCs w:val="22"/>
                <w:lang w:val="en-US"/>
              </w:rPr>
            </w:pPr>
            <w:r w:rsidRPr="00471DE6">
              <w:rPr>
                <w:b/>
                <w:bCs/>
                <w:szCs w:val="22"/>
                <w:lang w:val="en-US"/>
              </w:rPr>
              <w:t>WHAT:</w:t>
            </w:r>
            <w:r w:rsidRPr="00471DE6">
              <w:rPr>
                <w:szCs w:val="22"/>
                <w:lang w:val="en-US"/>
              </w:rPr>
              <w:t xml:space="preserve"> Provides an ability to expose data or insights through APIs, connectors, data virtualization etc.</w:t>
            </w:r>
          </w:p>
          <w:p w14:paraId="0C3EA5FB" w14:textId="0AEAF80E" w:rsidR="00715839" w:rsidRPr="002F1ABB" w:rsidRDefault="00471DE6" w:rsidP="00D81ABD">
            <w:pPr>
              <w:spacing w:before="0"/>
              <w:rPr>
                <w:szCs w:val="22"/>
                <w:lang w:val="en-US"/>
              </w:rPr>
            </w:pPr>
            <w:r w:rsidRPr="00471DE6">
              <w:rPr>
                <w:b/>
                <w:bCs/>
                <w:szCs w:val="22"/>
                <w:lang w:val="en-US"/>
              </w:rPr>
              <w:t>WHY:</w:t>
            </w:r>
            <w:r w:rsidRPr="00471DE6">
              <w:rPr>
                <w:szCs w:val="22"/>
                <w:lang w:val="en-US"/>
              </w:rPr>
              <w:t xml:space="preserve"> This enables a common, standard data access interface across business and analytics applications. Leveraged for Search, Analytics Sandbox, Self Service Portal, BI Reporting Applications. At this layer in the architecture the application business model is accessed.</w:t>
            </w:r>
          </w:p>
        </w:tc>
      </w:tr>
    </w:tbl>
    <w:p w14:paraId="2FA67CF1" w14:textId="77777777" w:rsidR="009B0419" w:rsidRDefault="009B0419" w:rsidP="005921EC">
      <w:pPr>
        <w:rPr>
          <w:b/>
          <w:bCs/>
        </w:rPr>
      </w:pPr>
    </w:p>
    <w:p w14:paraId="0EB4DE0B" w14:textId="4E51647E" w:rsidR="00A55947" w:rsidRPr="000574D1" w:rsidRDefault="005921EC" w:rsidP="005921EC">
      <w:pPr>
        <w:rPr>
          <w:b/>
          <w:bCs/>
        </w:rPr>
      </w:pPr>
      <w:r w:rsidRPr="000574D1">
        <w:rPr>
          <w:b/>
          <w:bCs/>
        </w:rPr>
        <w:lastRenderedPageBreak/>
        <w:t>AI &amp; Analytics Execution</w:t>
      </w:r>
    </w:p>
    <w:tbl>
      <w:tblPr>
        <w:tblStyle w:val="TableGrid"/>
        <w:tblW w:w="10490" w:type="dxa"/>
        <w:tblCellSpacing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8285"/>
      </w:tblGrid>
      <w:tr w:rsidR="00B017D1" w14:paraId="792995EF" w14:textId="77777777" w:rsidTr="00890E55">
        <w:trPr>
          <w:tblCellSpacing w:w="28" w:type="dxa"/>
        </w:trPr>
        <w:tc>
          <w:tcPr>
            <w:tcW w:w="2121" w:type="dxa"/>
            <w:shd w:val="clear" w:color="auto" w:fill="FF304C"/>
          </w:tcPr>
          <w:p w14:paraId="788DB8D4" w14:textId="2070825C" w:rsidR="00B017D1" w:rsidRPr="003B276F" w:rsidRDefault="003D7059" w:rsidP="007506A5">
            <w:pPr>
              <w:spacing w:before="0"/>
              <w:jc w:val="center"/>
              <w:rPr>
                <w:b/>
                <w:color w:val="FFFFFF" w:themeColor="background1"/>
              </w:rPr>
            </w:pPr>
            <w:r w:rsidRPr="003B276F">
              <w:rPr>
                <w:color w:val="FFFFFF" w:themeColor="background1"/>
              </w:rPr>
              <w:t>API</w:t>
            </w:r>
          </w:p>
        </w:tc>
        <w:tc>
          <w:tcPr>
            <w:tcW w:w="820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870556A" w14:textId="3A87D061" w:rsidR="007415E9" w:rsidRPr="004F50A8" w:rsidRDefault="007415E9" w:rsidP="007506A5">
            <w:pPr>
              <w:spacing w:before="0"/>
            </w:pPr>
            <w:r w:rsidRPr="003B276F">
              <w:rPr>
                <w:b/>
              </w:rPr>
              <w:t>WHAT</w:t>
            </w:r>
            <w:r w:rsidRPr="004F50A8">
              <w:t>: Provides an ability to expose data or insights through APIs.</w:t>
            </w:r>
          </w:p>
          <w:p w14:paraId="42D1795C" w14:textId="00EA6094" w:rsidR="00B017D1" w:rsidRPr="004F50A8" w:rsidRDefault="007415E9" w:rsidP="007506A5">
            <w:pPr>
              <w:spacing w:before="0"/>
            </w:pPr>
            <w:r w:rsidRPr="003B276F">
              <w:rPr>
                <w:b/>
              </w:rPr>
              <w:t>WHY</w:t>
            </w:r>
            <w:r w:rsidRPr="004F50A8">
              <w:t>: Gives applications a machine-readable interface for data consumption and data exchange.</w:t>
            </w:r>
          </w:p>
        </w:tc>
      </w:tr>
      <w:tr w:rsidR="00B017D1" w14:paraId="3B5CBDF2" w14:textId="77777777" w:rsidTr="00890E55">
        <w:trPr>
          <w:tblCellSpacing w:w="28" w:type="dxa"/>
        </w:trPr>
        <w:tc>
          <w:tcPr>
            <w:tcW w:w="2121" w:type="dxa"/>
            <w:shd w:val="clear" w:color="auto" w:fill="FF304C"/>
          </w:tcPr>
          <w:p w14:paraId="6EFDB8A2" w14:textId="3E23E453" w:rsidR="00B017D1" w:rsidRPr="003B276F" w:rsidRDefault="000D3C9E" w:rsidP="007506A5">
            <w:pPr>
              <w:spacing w:before="0"/>
              <w:jc w:val="center"/>
              <w:rPr>
                <w:b/>
                <w:color w:val="FFFFFF" w:themeColor="background1"/>
              </w:rPr>
            </w:pPr>
            <w:r w:rsidRPr="003B276F">
              <w:rPr>
                <w:color w:val="FFFFFF" w:themeColor="background1"/>
              </w:rPr>
              <w:t>Reports &amp; KPIs</w:t>
            </w:r>
          </w:p>
        </w:tc>
        <w:tc>
          <w:tcPr>
            <w:tcW w:w="820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9FC7FF1" w14:textId="77777777" w:rsidR="000A784E" w:rsidRPr="004F50A8" w:rsidRDefault="000A784E" w:rsidP="007506A5">
            <w:pPr>
              <w:spacing w:before="0"/>
            </w:pPr>
            <w:r w:rsidRPr="003B276F">
              <w:rPr>
                <w:b/>
              </w:rPr>
              <w:t>WHAT</w:t>
            </w:r>
            <w:r w:rsidRPr="004F50A8">
              <w:t>: The publishing of reports and dashboards to non-analytical users.</w:t>
            </w:r>
          </w:p>
          <w:p w14:paraId="4B69F805" w14:textId="5AFC3D90" w:rsidR="00B017D1" w:rsidRPr="004F50A8" w:rsidRDefault="000A784E" w:rsidP="007506A5">
            <w:pPr>
              <w:spacing w:before="0"/>
            </w:pPr>
            <w:r w:rsidRPr="003B276F">
              <w:rPr>
                <w:b/>
              </w:rPr>
              <w:t>WHY</w:t>
            </w:r>
            <w:r w:rsidRPr="004F50A8">
              <w:t>: Drives business decision-making.</w:t>
            </w:r>
          </w:p>
        </w:tc>
      </w:tr>
      <w:tr w:rsidR="00B017D1" w14:paraId="5A38E7D9" w14:textId="77777777" w:rsidTr="00890E55">
        <w:trPr>
          <w:tblCellSpacing w:w="28" w:type="dxa"/>
        </w:trPr>
        <w:tc>
          <w:tcPr>
            <w:tcW w:w="2121" w:type="dxa"/>
            <w:shd w:val="clear" w:color="auto" w:fill="FF304C"/>
          </w:tcPr>
          <w:p w14:paraId="764C1BA3" w14:textId="08E9CE0B" w:rsidR="00B017D1" w:rsidRPr="007506A5" w:rsidRDefault="00EC4F35" w:rsidP="007506A5">
            <w:pPr>
              <w:spacing w:before="0"/>
              <w:jc w:val="center"/>
              <w:rPr>
                <w:color w:val="FFFFFF" w:themeColor="background1"/>
              </w:rPr>
            </w:pPr>
            <w:r w:rsidRPr="003B276F">
              <w:rPr>
                <w:color w:val="FFFFFF" w:themeColor="background1"/>
              </w:rPr>
              <w:t>Analytics &amp; Dashboards</w:t>
            </w:r>
          </w:p>
        </w:tc>
        <w:tc>
          <w:tcPr>
            <w:tcW w:w="820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6DEE3E2" w14:textId="77777777" w:rsidR="003D7059" w:rsidRPr="004F50A8" w:rsidRDefault="003D7059" w:rsidP="007506A5">
            <w:pPr>
              <w:spacing w:before="0"/>
            </w:pPr>
            <w:r w:rsidRPr="003B276F">
              <w:rPr>
                <w:b/>
              </w:rPr>
              <w:t>WHAT</w:t>
            </w:r>
            <w:r w:rsidRPr="004F50A8">
              <w:t>: Building graphical reports by connecting and joining across multiple data repositories.</w:t>
            </w:r>
          </w:p>
          <w:p w14:paraId="6FEFB67E" w14:textId="3FD938AE" w:rsidR="00B017D1" w:rsidRDefault="003D7059" w:rsidP="007506A5">
            <w:pPr>
              <w:spacing w:before="0"/>
              <w:rPr>
                <w:b/>
              </w:rPr>
            </w:pPr>
            <w:r w:rsidRPr="003B276F">
              <w:rPr>
                <w:b/>
              </w:rPr>
              <w:t>WHY</w:t>
            </w:r>
            <w:r w:rsidRPr="004F50A8">
              <w:t>: Drives business decision-making.</w:t>
            </w:r>
          </w:p>
        </w:tc>
      </w:tr>
    </w:tbl>
    <w:p w14:paraId="51522457" w14:textId="77777777" w:rsidR="000574D1" w:rsidRDefault="000574D1" w:rsidP="00C94986">
      <w:pPr>
        <w:rPr>
          <w:b/>
        </w:rPr>
      </w:pPr>
    </w:p>
    <w:p w14:paraId="6F66DF3F" w14:textId="588F6D58" w:rsidR="008353D9" w:rsidRDefault="008353D9" w:rsidP="00C94986">
      <w:pPr>
        <w:rPr>
          <w:b/>
        </w:rPr>
      </w:pPr>
      <w:r w:rsidRPr="000574D1">
        <w:rPr>
          <w:b/>
          <w:bCs/>
        </w:rPr>
        <w:t>Data Platform Foundation</w:t>
      </w:r>
    </w:p>
    <w:p w14:paraId="29205A66" w14:textId="77777777" w:rsidR="008353D9" w:rsidRDefault="008353D9" w:rsidP="00C94986">
      <w:pPr>
        <w:rPr>
          <w:b/>
        </w:rPr>
      </w:pPr>
    </w:p>
    <w:p w14:paraId="12D1FA74" w14:textId="4AB63E10" w:rsidR="000574D1" w:rsidRDefault="000574D1" w:rsidP="00C94986">
      <w:pPr>
        <w:rPr>
          <w:b/>
          <w:bCs/>
        </w:rPr>
      </w:pPr>
    </w:p>
    <w:tbl>
      <w:tblPr>
        <w:tblStyle w:val="TableGrid"/>
        <w:tblpPr w:leftFromText="180" w:rightFromText="180" w:vertAnchor="text" w:horzAnchor="margin" w:tblpY="-516"/>
        <w:tblW w:w="10490" w:type="dxa"/>
        <w:tblCellSpacing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8284"/>
      </w:tblGrid>
      <w:tr w:rsidR="000828C7" w14:paraId="5FED75BC" w14:textId="77777777" w:rsidTr="00890E55">
        <w:trPr>
          <w:tblCellSpacing w:w="28" w:type="dxa"/>
        </w:trPr>
        <w:tc>
          <w:tcPr>
            <w:tcW w:w="2122" w:type="dxa"/>
            <w:shd w:val="clear" w:color="auto" w:fill="7030A0"/>
          </w:tcPr>
          <w:p w14:paraId="342FC936" w14:textId="77777777" w:rsidR="00352222" w:rsidRPr="00352222" w:rsidRDefault="00352222" w:rsidP="007506A5">
            <w:pPr>
              <w:spacing w:before="0"/>
              <w:jc w:val="center"/>
              <w:rPr>
                <w:color w:val="FFFFFF" w:themeColor="background1"/>
                <w:lang w:val="en-US"/>
              </w:rPr>
            </w:pPr>
            <w:r w:rsidRPr="00352222">
              <w:rPr>
                <w:color w:val="FFFFFF" w:themeColor="background1"/>
                <w:lang w:val="en-US"/>
              </w:rPr>
              <w:t>Cloud</w:t>
            </w:r>
          </w:p>
          <w:p w14:paraId="33F20926" w14:textId="050EBB20" w:rsidR="000828C7" w:rsidRPr="002F1ABB" w:rsidRDefault="00352222" w:rsidP="007506A5">
            <w:pPr>
              <w:spacing w:before="0"/>
              <w:jc w:val="center"/>
              <w:rPr>
                <w:color w:val="FFFFFF" w:themeColor="background1"/>
                <w:lang w:val="en-US"/>
              </w:rPr>
            </w:pPr>
            <w:r w:rsidRPr="00352222">
              <w:rPr>
                <w:color w:val="FFFFFF" w:themeColor="background1"/>
                <w:lang w:val="en-US"/>
              </w:rPr>
              <w:t>Infrastructure</w:t>
            </w:r>
          </w:p>
        </w:tc>
        <w:tc>
          <w:tcPr>
            <w:tcW w:w="8200" w:type="dxa"/>
            <w:tcBorders>
              <w:top w:val="single" w:sz="2"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6755C182" w14:textId="271E3C43" w:rsidR="000828C7" w:rsidRPr="002F1ABB" w:rsidRDefault="000D7D48" w:rsidP="007506A5">
            <w:pPr>
              <w:spacing w:before="0"/>
              <w:rPr>
                <w:szCs w:val="22"/>
                <w:lang w:val="en-US"/>
              </w:rPr>
            </w:pPr>
            <w:r w:rsidRPr="000D7D48">
              <w:rPr>
                <w:szCs w:val="22"/>
                <w:lang w:val="en-US"/>
              </w:rPr>
              <w:t>Provisioning of Cloud Environment and integration with existing services on-premises and/or as part of a hybrid cloud strategy. Commercial agreement with Cloud provider, Disaster recovery, SLA’s, pricing etc.</w:t>
            </w:r>
          </w:p>
        </w:tc>
      </w:tr>
      <w:tr w:rsidR="000828C7" w14:paraId="288C17DF" w14:textId="77777777" w:rsidTr="00890E55">
        <w:trPr>
          <w:tblCellSpacing w:w="28" w:type="dxa"/>
        </w:trPr>
        <w:tc>
          <w:tcPr>
            <w:tcW w:w="2122" w:type="dxa"/>
            <w:shd w:val="clear" w:color="auto" w:fill="7030A0"/>
          </w:tcPr>
          <w:p w14:paraId="33CAA183" w14:textId="751148CB" w:rsidR="000828C7" w:rsidRPr="002F1ABB" w:rsidRDefault="0042435C" w:rsidP="007506A5">
            <w:pPr>
              <w:spacing w:before="0"/>
              <w:jc w:val="center"/>
              <w:rPr>
                <w:color w:val="FFFFFF" w:themeColor="background1"/>
                <w:lang w:val="en-US"/>
              </w:rPr>
            </w:pPr>
            <w:r w:rsidRPr="0042435C">
              <w:rPr>
                <w:color w:val="FFFFFF" w:themeColor="background1"/>
                <w:lang w:val="en-US"/>
              </w:rPr>
              <w:t>Network Connectivity</w:t>
            </w:r>
          </w:p>
        </w:tc>
        <w:tc>
          <w:tcPr>
            <w:tcW w:w="8200"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7FA2EDDC" w14:textId="12A9E0BC" w:rsidR="000828C7" w:rsidRPr="002F1ABB" w:rsidRDefault="00BA33FA" w:rsidP="007506A5">
            <w:pPr>
              <w:spacing w:before="0"/>
              <w:rPr>
                <w:szCs w:val="22"/>
                <w:lang w:val="en-US"/>
              </w:rPr>
            </w:pPr>
            <w:r w:rsidRPr="00BA33FA">
              <w:rPr>
                <w:szCs w:val="22"/>
                <w:lang w:val="en-US"/>
              </w:rPr>
              <w:t>Middleware to support connectivity between cloud environments and on-premises. To enable cloud PaaS solutions to act as an extension to on premise data center estate, dedicated bandwidth can be a key enabler.</w:t>
            </w:r>
          </w:p>
        </w:tc>
      </w:tr>
      <w:tr w:rsidR="000828C7" w14:paraId="42C52D5D" w14:textId="77777777" w:rsidTr="00890E55">
        <w:trPr>
          <w:tblCellSpacing w:w="28" w:type="dxa"/>
        </w:trPr>
        <w:tc>
          <w:tcPr>
            <w:tcW w:w="2122" w:type="dxa"/>
            <w:shd w:val="clear" w:color="auto" w:fill="7030A0"/>
          </w:tcPr>
          <w:p w14:paraId="217C7EBC" w14:textId="3B5A38E6" w:rsidR="000828C7" w:rsidRPr="002F1ABB" w:rsidRDefault="00C938B4" w:rsidP="007506A5">
            <w:pPr>
              <w:spacing w:before="0"/>
              <w:jc w:val="center"/>
              <w:rPr>
                <w:color w:val="FFFFFF" w:themeColor="background1"/>
                <w:lang w:val="en-US"/>
              </w:rPr>
            </w:pPr>
            <w:r w:rsidRPr="00C938B4">
              <w:rPr>
                <w:color w:val="FFFFFF" w:themeColor="background1"/>
                <w:lang w:val="en-US"/>
              </w:rPr>
              <w:t>Cyber Security</w:t>
            </w:r>
          </w:p>
        </w:tc>
        <w:tc>
          <w:tcPr>
            <w:tcW w:w="8200"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4016B908" w14:textId="33F8559A" w:rsidR="000828C7" w:rsidRPr="002F1ABB" w:rsidRDefault="00267C0F" w:rsidP="007506A5">
            <w:pPr>
              <w:spacing w:before="0"/>
              <w:rPr>
                <w:szCs w:val="22"/>
                <w:lang w:val="en-US"/>
              </w:rPr>
            </w:pPr>
            <w:proofErr w:type="spellStart"/>
            <w:r w:rsidRPr="00267C0F">
              <w:rPr>
                <w:szCs w:val="22"/>
                <w:lang w:val="en-US"/>
              </w:rPr>
              <w:t>Vnet</w:t>
            </w:r>
            <w:proofErr w:type="spellEnd"/>
            <w:r w:rsidRPr="00267C0F">
              <w:rPr>
                <w:szCs w:val="22"/>
                <w:lang w:val="en-US"/>
              </w:rPr>
              <w:t xml:space="preserve"> and Subnet, Network Security groups, Endpoint production security, Network hardening (both ingress and egress) firewall configuration, integration into the single sign-on security (commonly active directory) and pen testing to ensure the cyber security of the cloud environment.</w:t>
            </w:r>
          </w:p>
        </w:tc>
      </w:tr>
      <w:tr w:rsidR="000828C7" w14:paraId="62BC852D" w14:textId="77777777" w:rsidTr="00890E55">
        <w:trPr>
          <w:tblCellSpacing w:w="28" w:type="dxa"/>
        </w:trPr>
        <w:tc>
          <w:tcPr>
            <w:tcW w:w="2122" w:type="dxa"/>
            <w:shd w:val="clear" w:color="auto" w:fill="7030A0"/>
          </w:tcPr>
          <w:p w14:paraId="216A313D" w14:textId="403AA50D" w:rsidR="000828C7" w:rsidRPr="002F1ABB" w:rsidRDefault="00E24D06" w:rsidP="007506A5">
            <w:pPr>
              <w:spacing w:before="0"/>
              <w:jc w:val="center"/>
              <w:rPr>
                <w:color w:val="FFFFFF" w:themeColor="background1"/>
                <w:lang w:val="en-US"/>
              </w:rPr>
            </w:pPr>
            <w:r w:rsidRPr="00E24D06">
              <w:rPr>
                <w:color w:val="FFFFFF" w:themeColor="background1"/>
                <w:lang w:val="en-US"/>
              </w:rPr>
              <w:t>Platform Security &amp; Governance</w:t>
            </w:r>
          </w:p>
        </w:tc>
        <w:tc>
          <w:tcPr>
            <w:tcW w:w="8200"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01EFAC95" w14:textId="6FC37E82" w:rsidR="000828C7" w:rsidRPr="002F1ABB" w:rsidRDefault="006758DF" w:rsidP="007506A5">
            <w:pPr>
              <w:spacing w:before="0" w:after="0"/>
              <w:rPr>
                <w:szCs w:val="22"/>
                <w:lang w:val="en-US"/>
              </w:rPr>
            </w:pPr>
            <w:r w:rsidRPr="006758DF">
              <w:rPr>
                <w:szCs w:val="22"/>
                <w:lang w:val="en-US"/>
              </w:rPr>
              <w:t>Account Management – Hierarchies, Account, Subscription &amp; Resource Group, Billing and charge backs. Security - Resource Management Policies, Security Centre, Automation, Resource Locks, RBAC, Resource Groups, Tagging, Monitoring &amp; Usage</w:t>
            </w:r>
          </w:p>
        </w:tc>
      </w:tr>
      <w:tr w:rsidR="000828C7" w14:paraId="1022F243" w14:textId="77777777" w:rsidTr="00890E55">
        <w:trPr>
          <w:tblCellSpacing w:w="28" w:type="dxa"/>
        </w:trPr>
        <w:tc>
          <w:tcPr>
            <w:tcW w:w="2122" w:type="dxa"/>
            <w:shd w:val="clear" w:color="auto" w:fill="7030A0"/>
          </w:tcPr>
          <w:p w14:paraId="754E0044" w14:textId="132BDCB0" w:rsidR="000828C7" w:rsidRPr="002F1ABB" w:rsidRDefault="001E5F8E" w:rsidP="007506A5">
            <w:pPr>
              <w:spacing w:before="0"/>
              <w:jc w:val="center"/>
              <w:rPr>
                <w:color w:val="FFFFFF" w:themeColor="background1"/>
                <w:lang w:val="en-US"/>
              </w:rPr>
            </w:pPr>
            <w:r w:rsidRPr="001E5F8E">
              <w:rPr>
                <w:color w:val="FFFFFF" w:themeColor="background1"/>
                <w:lang w:val="en-US"/>
              </w:rPr>
              <w:t>Platform management &amp; Operations</w:t>
            </w:r>
          </w:p>
        </w:tc>
        <w:tc>
          <w:tcPr>
            <w:tcW w:w="8200"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4C6D1748" w14:textId="451FEA9F" w:rsidR="000828C7" w:rsidRPr="002F1ABB" w:rsidRDefault="00135C06" w:rsidP="007506A5">
            <w:pPr>
              <w:spacing w:before="0"/>
              <w:rPr>
                <w:szCs w:val="22"/>
                <w:lang w:val="en-US"/>
              </w:rPr>
            </w:pPr>
            <w:r w:rsidRPr="00135C06">
              <w:rPr>
                <w:szCs w:val="22"/>
                <w:lang w:val="en-US"/>
              </w:rPr>
              <w:t>Align governance touch points with external governance mechanisms, streamlining and automating extensively. Integrate with front-line support, incident management and tracking tools and service request management to offer a seamless integration to existing IT support functions. Provide proactive, usage-based cost monitoring to minimize risk of compute cost over-runs.</w:t>
            </w:r>
          </w:p>
        </w:tc>
      </w:tr>
      <w:tr w:rsidR="000828C7" w14:paraId="6D932C1C" w14:textId="77777777" w:rsidTr="00890E55">
        <w:trPr>
          <w:tblCellSpacing w:w="28" w:type="dxa"/>
        </w:trPr>
        <w:tc>
          <w:tcPr>
            <w:tcW w:w="2122" w:type="dxa"/>
            <w:shd w:val="clear" w:color="auto" w:fill="7030A0"/>
          </w:tcPr>
          <w:p w14:paraId="27B4A44C" w14:textId="19623532" w:rsidR="000828C7" w:rsidRPr="002F1ABB" w:rsidRDefault="00E8757A" w:rsidP="007506A5">
            <w:pPr>
              <w:spacing w:before="0"/>
              <w:jc w:val="center"/>
              <w:rPr>
                <w:color w:val="FFFFFF" w:themeColor="background1"/>
                <w:lang w:val="en-US"/>
              </w:rPr>
            </w:pPr>
            <w:r w:rsidRPr="00E8757A">
              <w:rPr>
                <w:color w:val="FFFFFF" w:themeColor="background1"/>
                <w:lang w:val="en-US"/>
              </w:rPr>
              <w:t xml:space="preserve">DevOps / </w:t>
            </w:r>
            <w:proofErr w:type="spellStart"/>
            <w:r w:rsidRPr="00E8757A">
              <w:rPr>
                <w:color w:val="FFFFFF" w:themeColor="background1"/>
                <w:lang w:val="en-US"/>
              </w:rPr>
              <w:t>DataOps</w:t>
            </w:r>
            <w:proofErr w:type="spellEnd"/>
            <w:r w:rsidRPr="00E8757A">
              <w:rPr>
                <w:color w:val="FFFFFF" w:themeColor="background1"/>
                <w:lang w:val="en-US"/>
              </w:rPr>
              <w:t xml:space="preserve"> Automation</w:t>
            </w:r>
          </w:p>
        </w:tc>
        <w:tc>
          <w:tcPr>
            <w:tcW w:w="8200" w:type="dxa"/>
            <w:tcBorders>
              <w:top w:val="single" w:sz="6" w:space="0" w:color="808080" w:themeColor="background1" w:themeShade="80"/>
              <w:left w:val="single" w:sz="2" w:space="0" w:color="808080" w:themeColor="background1" w:themeShade="80"/>
              <w:bottom w:val="single" w:sz="6" w:space="0" w:color="808080" w:themeColor="background1" w:themeShade="80"/>
              <w:right w:val="single" w:sz="2" w:space="0" w:color="808080" w:themeColor="background1" w:themeShade="80"/>
            </w:tcBorders>
          </w:tcPr>
          <w:p w14:paraId="580FB4AD" w14:textId="2815C6D5" w:rsidR="000828C7" w:rsidRPr="002F1ABB" w:rsidRDefault="00E3033F" w:rsidP="007506A5">
            <w:pPr>
              <w:spacing w:before="0" w:after="0"/>
              <w:rPr>
                <w:szCs w:val="22"/>
                <w:lang w:val="en-US"/>
              </w:rPr>
            </w:pPr>
            <w:r w:rsidRPr="00E3033F">
              <w:rPr>
                <w:szCs w:val="22"/>
                <w:lang w:val="en-US"/>
              </w:rPr>
              <w:t>Continuous Integration / Continuous Delivery, Infrastructure as Code (Template based infra provisioning &amp; automation), Test Automation, Platform (Ops) Monitoring, Cost Governance - Cost monitoring and alerts.</w:t>
            </w:r>
          </w:p>
        </w:tc>
      </w:tr>
    </w:tbl>
    <w:p w14:paraId="5D3A8A2F" w14:textId="5DDFC02A" w:rsidR="000574D1" w:rsidRPr="000574D1" w:rsidRDefault="000574D1" w:rsidP="00C94986">
      <w:pPr>
        <w:rPr>
          <w:b/>
          <w:bCs/>
        </w:rPr>
      </w:pPr>
    </w:p>
    <w:p w14:paraId="62AEBF76" w14:textId="233CC95C" w:rsidR="006E52A2" w:rsidRPr="00E07C6D" w:rsidRDefault="001B6EFC" w:rsidP="00740BF9">
      <w:pPr>
        <w:pStyle w:val="Heading1"/>
        <w:spacing w:line="276" w:lineRule="auto"/>
      </w:pPr>
      <w:bookmarkStart w:id="31" w:name="_Toc44508713"/>
      <w:r w:rsidRPr="00E07C6D">
        <w:lastRenderedPageBreak/>
        <w:t>End Vision Statement</w:t>
      </w:r>
      <w:bookmarkEnd w:id="31"/>
    </w:p>
    <w:p w14:paraId="05CFDA51" w14:textId="16401F81" w:rsidR="00A55947" w:rsidRDefault="00A55947" w:rsidP="00740BF9">
      <w:pPr>
        <w:spacing w:line="276" w:lineRule="auto"/>
      </w:pPr>
    </w:p>
    <w:p w14:paraId="37439A56" w14:textId="41638A5D" w:rsidR="00A66529" w:rsidRDefault="00A66529" w:rsidP="00DA428C">
      <w:pPr>
        <w:spacing w:line="276" w:lineRule="auto"/>
      </w:pPr>
      <w:r>
        <w:t xml:space="preserve">See </w:t>
      </w:r>
      <w:r w:rsidR="00DA428C">
        <w:t>B</w:t>
      </w:r>
      <w:r>
        <w:t xml:space="preserve">usiness </w:t>
      </w:r>
      <w:r w:rsidR="00DA428C">
        <w:t>V</w:t>
      </w:r>
      <w:r>
        <w:t xml:space="preserve">ision </w:t>
      </w:r>
      <w:r w:rsidR="00DA428C">
        <w:t>S</w:t>
      </w:r>
      <w:r>
        <w:t>tatement</w:t>
      </w:r>
      <w:r w:rsidR="00DA428C">
        <w:t xml:space="preserve"> in Chapter 2.3</w:t>
      </w:r>
    </w:p>
    <w:p w14:paraId="75F70425" w14:textId="77777777" w:rsidR="0011363D" w:rsidRDefault="0011363D" w:rsidP="00740BF9">
      <w:pPr>
        <w:spacing w:line="276" w:lineRule="auto"/>
      </w:pPr>
    </w:p>
    <w:sectPr w:rsidR="0011363D" w:rsidSect="00631840">
      <w:footerReference w:type="default" r:id="rId19"/>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80068" w14:textId="77777777" w:rsidR="008626D2" w:rsidRDefault="008626D2">
      <w:r>
        <w:separator/>
      </w:r>
    </w:p>
  </w:endnote>
  <w:endnote w:type="continuationSeparator" w:id="0">
    <w:p w14:paraId="5AAE8658" w14:textId="77777777" w:rsidR="008626D2" w:rsidRDefault="008626D2">
      <w:r>
        <w:continuationSeparator/>
      </w:r>
    </w:p>
  </w:endnote>
  <w:endnote w:type="continuationNotice" w:id="1">
    <w:p w14:paraId="57A169B9" w14:textId="77777777" w:rsidR="008626D2" w:rsidRDefault="008626D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mn-e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8A62F" w14:textId="77777777" w:rsidR="0050169C" w:rsidRDefault="0050169C" w:rsidP="00882049">
    <w:pPr>
      <w:pStyle w:val="Footer"/>
      <w:tabs>
        <w:tab w:val="clear" w:pos="4153"/>
        <w:tab w:val="clear" w:pos="8306"/>
        <w:tab w:val="center" w:pos="4680"/>
        <w:tab w:val="right" w:pos="9360"/>
      </w:tabs>
      <w:rPr>
        <w:rStyle w:val="PageNumber"/>
        <w:szCs w:val="18"/>
      </w:rPr>
    </w:pPr>
    <w:r w:rsidRPr="00225959">
      <w:rPr>
        <w:szCs w:val="18"/>
        <w:lang w:val="en-US"/>
      </w:rPr>
      <w:t>TOGAF™ 9 Template</w:t>
    </w:r>
    <w:r>
      <w:rPr>
        <w:szCs w:val="18"/>
        <w:lang w:val="en-US"/>
      </w:rPr>
      <w:t>: Architecture Vision</w:t>
    </w:r>
    <w:r w:rsidRPr="00225959">
      <w:rPr>
        <w:szCs w:val="18"/>
        <w:lang w:val="en-US"/>
      </w:rPr>
      <w:tab/>
    </w:r>
    <w:r w:rsidRPr="00225959">
      <w:rPr>
        <w:szCs w:val="18"/>
        <w:lang w:val="en-US"/>
      </w:rPr>
      <w:tab/>
    </w:r>
    <w:r w:rsidRPr="00225959">
      <w:rPr>
        <w:rStyle w:val="PageNumber"/>
        <w:szCs w:val="18"/>
      </w:rPr>
      <w:fldChar w:fldCharType="begin"/>
    </w:r>
    <w:r w:rsidRPr="00225959">
      <w:rPr>
        <w:rStyle w:val="PageNumber"/>
        <w:szCs w:val="18"/>
      </w:rPr>
      <w:instrText xml:space="preserve"> PAGE </w:instrText>
    </w:r>
    <w:r w:rsidRPr="00225959">
      <w:rPr>
        <w:rStyle w:val="PageNumber"/>
        <w:szCs w:val="18"/>
      </w:rPr>
      <w:fldChar w:fldCharType="separate"/>
    </w:r>
    <w:r>
      <w:rPr>
        <w:rStyle w:val="PageNumber"/>
        <w:noProof/>
        <w:szCs w:val="18"/>
      </w:rPr>
      <w:t>6</w:t>
    </w:r>
    <w:r w:rsidRPr="00225959">
      <w:rPr>
        <w:rStyle w:val="PageNumber"/>
        <w:szCs w:val="18"/>
      </w:rPr>
      <w:fldChar w:fldCharType="end"/>
    </w:r>
  </w:p>
  <w:p w14:paraId="323C1757" w14:textId="77777777" w:rsidR="0050169C" w:rsidRPr="00882049" w:rsidRDefault="0050169C" w:rsidP="00882049">
    <w:pPr>
      <w:pStyle w:val="Footer"/>
      <w:tabs>
        <w:tab w:val="clear" w:pos="4153"/>
        <w:tab w:val="clear" w:pos="8306"/>
        <w:tab w:val="center" w:pos="4680"/>
        <w:tab w:val="right" w:pos="9360"/>
      </w:tabs>
    </w:pPr>
    <w:r>
      <w:rPr>
        <w:rStyle w:val="PageNumber"/>
        <w:szCs w:val="18"/>
      </w:rPr>
      <w:t>Copyright © 2010 The Open Group. All rights reserved.</w:t>
    </w:r>
    <w:r>
      <w:rPr>
        <w:rStyle w:val="PageNumber"/>
        <w:szCs w:val="18"/>
      </w:rPr>
      <w:tab/>
    </w:r>
    <w:r>
      <w:rPr>
        <w:rStyle w:val="PageNumber"/>
        <w:szCs w:val="18"/>
      </w:rPr>
      <w:tab/>
      <w:t>TOGAF</w:t>
    </w:r>
    <w:r w:rsidRPr="00225959">
      <w:rPr>
        <w:szCs w:val="18"/>
        <w:lang w:val="en-US"/>
      </w:rPr>
      <w:t>™</w:t>
    </w:r>
    <w:r>
      <w:rPr>
        <w:rStyle w:val="PageNumber"/>
        <w:szCs w:val="18"/>
      </w:rPr>
      <w:t xml:space="preserve"> is a trademark of The Open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273E2" w14:textId="77777777" w:rsidR="008626D2" w:rsidRDefault="008626D2">
      <w:r>
        <w:separator/>
      </w:r>
    </w:p>
  </w:footnote>
  <w:footnote w:type="continuationSeparator" w:id="0">
    <w:p w14:paraId="76582EAF" w14:textId="77777777" w:rsidR="008626D2" w:rsidRDefault="008626D2">
      <w:r>
        <w:continuationSeparator/>
      </w:r>
    </w:p>
  </w:footnote>
  <w:footnote w:type="continuationNotice" w:id="1">
    <w:p w14:paraId="1F4C76E9" w14:textId="77777777" w:rsidR="008626D2" w:rsidRDefault="008626D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65EC"/>
    <w:multiLevelType w:val="hybridMultilevel"/>
    <w:tmpl w:val="C59EC6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C6E1138"/>
    <w:multiLevelType w:val="hybridMultilevel"/>
    <w:tmpl w:val="6E6A3EE8"/>
    <w:lvl w:ilvl="0" w:tplc="B7B6750A">
      <w:start w:val="1"/>
      <w:numFmt w:val="bullet"/>
      <w:lvlText w:val=""/>
      <w:lvlJc w:val="left"/>
      <w:pPr>
        <w:tabs>
          <w:tab w:val="num" w:pos="720"/>
        </w:tabs>
        <w:ind w:left="720" w:hanging="360"/>
      </w:pPr>
      <w:rPr>
        <w:rFonts w:ascii="Wingdings" w:hAnsi="Wingdings" w:hint="default"/>
      </w:rPr>
    </w:lvl>
    <w:lvl w:ilvl="1" w:tplc="72D85D02">
      <w:start w:val="58"/>
      <w:numFmt w:val="bullet"/>
      <w:lvlText w:val=""/>
      <w:lvlJc w:val="left"/>
      <w:pPr>
        <w:tabs>
          <w:tab w:val="num" w:pos="1440"/>
        </w:tabs>
        <w:ind w:left="1440" w:hanging="360"/>
      </w:pPr>
      <w:rPr>
        <w:rFonts w:ascii="Wingdings" w:hAnsi="Wingdings" w:hint="default"/>
      </w:rPr>
    </w:lvl>
    <w:lvl w:ilvl="2" w:tplc="9334B89A" w:tentative="1">
      <w:start w:val="1"/>
      <w:numFmt w:val="bullet"/>
      <w:lvlText w:val=""/>
      <w:lvlJc w:val="left"/>
      <w:pPr>
        <w:tabs>
          <w:tab w:val="num" w:pos="2160"/>
        </w:tabs>
        <w:ind w:left="2160" w:hanging="360"/>
      </w:pPr>
      <w:rPr>
        <w:rFonts w:ascii="Wingdings" w:hAnsi="Wingdings" w:hint="default"/>
      </w:rPr>
    </w:lvl>
    <w:lvl w:ilvl="3" w:tplc="76EA4C28" w:tentative="1">
      <w:start w:val="1"/>
      <w:numFmt w:val="bullet"/>
      <w:lvlText w:val=""/>
      <w:lvlJc w:val="left"/>
      <w:pPr>
        <w:tabs>
          <w:tab w:val="num" w:pos="2880"/>
        </w:tabs>
        <w:ind w:left="2880" w:hanging="360"/>
      </w:pPr>
      <w:rPr>
        <w:rFonts w:ascii="Wingdings" w:hAnsi="Wingdings" w:hint="default"/>
      </w:rPr>
    </w:lvl>
    <w:lvl w:ilvl="4" w:tplc="1D245D1C" w:tentative="1">
      <w:start w:val="1"/>
      <w:numFmt w:val="bullet"/>
      <w:lvlText w:val=""/>
      <w:lvlJc w:val="left"/>
      <w:pPr>
        <w:tabs>
          <w:tab w:val="num" w:pos="3600"/>
        </w:tabs>
        <w:ind w:left="3600" w:hanging="360"/>
      </w:pPr>
      <w:rPr>
        <w:rFonts w:ascii="Wingdings" w:hAnsi="Wingdings" w:hint="default"/>
      </w:rPr>
    </w:lvl>
    <w:lvl w:ilvl="5" w:tplc="8A42A81A" w:tentative="1">
      <w:start w:val="1"/>
      <w:numFmt w:val="bullet"/>
      <w:lvlText w:val=""/>
      <w:lvlJc w:val="left"/>
      <w:pPr>
        <w:tabs>
          <w:tab w:val="num" w:pos="4320"/>
        </w:tabs>
        <w:ind w:left="4320" w:hanging="360"/>
      </w:pPr>
      <w:rPr>
        <w:rFonts w:ascii="Wingdings" w:hAnsi="Wingdings" w:hint="default"/>
      </w:rPr>
    </w:lvl>
    <w:lvl w:ilvl="6" w:tplc="8AD0C326" w:tentative="1">
      <w:start w:val="1"/>
      <w:numFmt w:val="bullet"/>
      <w:lvlText w:val=""/>
      <w:lvlJc w:val="left"/>
      <w:pPr>
        <w:tabs>
          <w:tab w:val="num" w:pos="5040"/>
        </w:tabs>
        <w:ind w:left="5040" w:hanging="360"/>
      </w:pPr>
      <w:rPr>
        <w:rFonts w:ascii="Wingdings" w:hAnsi="Wingdings" w:hint="default"/>
      </w:rPr>
    </w:lvl>
    <w:lvl w:ilvl="7" w:tplc="09FC472A" w:tentative="1">
      <w:start w:val="1"/>
      <w:numFmt w:val="bullet"/>
      <w:lvlText w:val=""/>
      <w:lvlJc w:val="left"/>
      <w:pPr>
        <w:tabs>
          <w:tab w:val="num" w:pos="5760"/>
        </w:tabs>
        <w:ind w:left="5760" w:hanging="360"/>
      </w:pPr>
      <w:rPr>
        <w:rFonts w:ascii="Wingdings" w:hAnsi="Wingdings" w:hint="default"/>
      </w:rPr>
    </w:lvl>
    <w:lvl w:ilvl="8" w:tplc="67B050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170A92"/>
    <w:multiLevelType w:val="hybridMultilevel"/>
    <w:tmpl w:val="6A2C8B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1F15F38"/>
    <w:multiLevelType w:val="hybridMultilevel"/>
    <w:tmpl w:val="6562D4E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A82663A"/>
    <w:multiLevelType w:val="hybridMultilevel"/>
    <w:tmpl w:val="D14E2790"/>
    <w:lvl w:ilvl="0" w:tplc="52261382">
      <w:start w:val="1"/>
      <w:numFmt w:val="lowerLetter"/>
      <w:lvlText w:val="%1."/>
      <w:lvlJc w:val="left"/>
      <w:pPr>
        <w:ind w:left="900" w:hanging="54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B57573E"/>
    <w:multiLevelType w:val="hybridMultilevel"/>
    <w:tmpl w:val="5BB83C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E035A4F"/>
    <w:multiLevelType w:val="hybridMultilevel"/>
    <w:tmpl w:val="A2E48D3C"/>
    <w:lvl w:ilvl="0" w:tplc="095C7DD8">
      <w:start w:val="3"/>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2883609"/>
    <w:multiLevelType w:val="hybridMultilevel"/>
    <w:tmpl w:val="D8305D8A"/>
    <w:lvl w:ilvl="0" w:tplc="04140001">
      <w:start w:val="1"/>
      <w:numFmt w:val="bullet"/>
      <w:lvlText w:val=""/>
      <w:lvlJc w:val="left"/>
      <w:pPr>
        <w:ind w:left="720" w:hanging="360"/>
      </w:pPr>
      <w:rPr>
        <w:rFonts w:ascii="Symbol" w:hAnsi="Symbol" w:hint="default"/>
      </w:rPr>
    </w:lvl>
    <w:lvl w:ilvl="1" w:tplc="04140001">
      <w:start w:val="1"/>
      <w:numFmt w:val="bullet"/>
      <w:lvlText w:val=""/>
      <w:lvlJc w:val="left"/>
      <w:pPr>
        <w:ind w:left="1440" w:hanging="360"/>
      </w:pPr>
      <w:rPr>
        <w:rFonts w:ascii="Symbol" w:hAnsi="Symbo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3994253"/>
    <w:multiLevelType w:val="hybridMultilevel"/>
    <w:tmpl w:val="76702E98"/>
    <w:lvl w:ilvl="0" w:tplc="889ADC22">
      <w:start w:val="3"/>
      <w:numFmt w:val="bullet"/>
      <w:lvlText w:val="-"/>
      <w:lvlJc w:val="left"/>
      <w:pPr>
        <w:tabs>
          <w:tab w:val="num" w:pos="720"/>
        </w:tabs>
        <w:ind w:left="720" w:hanging="360"/>
      </w:pPr>
      <w:rPr>
        <w:rFonts w:ascii="Times New Roman" w:eastAsia="Times New Roman" w:hAnsi="Times New Roman" w:cs="Times New Roman" w:hint="default"/>
      </w:rPr>
    </w:lvl>
    <w:lvl w:ilvl="1" w:tplc="AEC8B644" w:tentative="1">
      <w:start w:val="1"/>
      <w:numFmt w:val="bullet"/>
      <w:lvlText w:val=""/>
      <w:lvlJc w:val="left"/>
      <w:pPr>
        <w:tabs>
          <w:tab w:val="num" w:pos="1440"/>
        </w:tabs>
        <w:ind w:left="1440" w:hanging="360"/>
      </w:pPr>
      <w:rPr>
        <w:rFonts w:ascii="Wingdings" w:hAnsi="Wingdings" w:hint="default"/>
      </w:rPr>
    </w:lvl>
    <w:lvl w:ilvl="2" w:tplc="C016A948" w:tentative="1">
      <w:start w:val="1"/>
      <w:numFmt w:val="bullet"/>
      <w:lvlText w:val=""/>
      <w:lvlJc w:val="left"/>
      <w:pPr>
        <w:tabs>
          <w:tab w:val="num" w:pos="2160"/>
        </w:tabs>
        <w:ind w:left="2160" w:hanging="360"/>
      </w:pPr>
      <w:rPr>
        <w:rFonts w:ascii="Wingdings" w:hAnsi="Wingdings" w:hint="default"/>
      </w:rPr>
    </w:lvl>
    <w:lvl w:ilvl="3" w:tplc="AD4CCC8C" w:tentative="1">
      <w:start w:val="1"/>
      <w:numFmt w:val="bullet"/>
      <w:lvlText w:val=""/>
      <w:lvlJc w:val="left"/>
      <w:pPr>
        <w:tabs>
          <w:tab w:val="num" w:pos="2880"/>
        </w:tabs>
        <w:ind w:left="2880" w:hanging="360"/>
      </w:pPr>
      <w:rPr>
        <w:rFonts w:ascii="Wingdings" w:hAnsi="Wingdings" w:hint="default"/>
      </w:rPr>
    </w:lvl>
    <w:lvl w:ilvl="4" w:tplc="BB5C2AB0" w:tentative="1">
      <w:start w:val="1"/>
      <w:numFmt w:val="bullet"/>
      <w:lvlText w:val=""/>
      <w:lvlJc w:val="left"/>
      <w:pPr>
        <w:tabs>
          <w:tab w:val="num" w:pos="3600"/>
        </w:tabs>
        <w:ind w:left="3600" w:hanging="360"/>
      </w:pPr>
      <w:rPr>
        <w:rFonts w:ascii="Wingdings" w:hAnsi="Wingdings" w:hint="default"/>
      </w:rPr>
    </w:lvl>
    <w:lvl w:ilvl="5" w:tplc="E8E2A688" w:tentative="1">
      <w:start w:val="1"/>
      <w:numFmt w:val="bullet"/>
      <w:lvlText w:val=""/>
      <w:lvlJc w:val="left"/>
      <w:pPr>
        <w:tabs>
          <w:tab w:val="num" w:pos="4320"/>
        </w:tabs>
        <w:ind w:left="4320" w:hanging="360"/>
      </w:pPr>
      <w:rPr>
        <w:rFonts w:ascii="Wingdings" w:hAnsi="Wingdings" w:hint="default"/>
      </w:rPr>
    </w:lvl>
    <w:lvl w:ilvl="6" w:tplc="545A538E" w:tentative="1">
      <w:start w:val="1"/>
      <w:numFmt w:val="bullet"/>
      <w:lvlText w:val=""/>
      <w:lvlJc w:val="left"/>
      <w:pPr>
        <w:tabs>
          <w:tab w:val="num" w:pos="5040"/>
        </w:tabs>
        <w:ind w:left="5040" w:hanging="360"/>
      </w:pPr>
      <w:rPr>
        <w:rFonts w:ascii="Wingdings" w:hAnsi="Wingdings" w:hint="default"/>
      </w:rPr>
    </w:lvl>
    <w:lvl w:ilvl="7" w:tplc="F4CCE2E0" w:tentative="1">
      <w:start w:val="1"/>
      <w:numFmt w:val="bullet"/>
      <w:lvlText w:val=""/>
      <w:lvlJc w:val="left"/>
      <w:pPr>
        <w:tabs>
          <w:tab w:val="num" w:pos="5760"/>
        </w:tabs>
        <w:ind w:left="5760" w:hanging="360"/>
      </w:pPr>
      <w:rPr>
        <w:rFonts w:ascii="Wingdings" w:hAnsi="Wingdings" w:hint="default"/>
      </w:rPr>
    </w:lvl>
    <w:lvl w:ilvl="8" w:tplc="6E6E022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E27D6D"/>
    <w:multiLevelType w:val="hybridMultilevel"/>
    <w:tmpl w:val="0E58C0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5C743A3"/>
    <w:multiLevelType w:val="hybridMultilevel"/>
    <w:tmpl w:val="1AAC96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75A47CE"/>
    <w:multiLevelType w:val="hybridMultilevel"/>
    <w:tmpl w:val="D44E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330D9"/>
    <w:multiLevelType w:val="hybridMultilevel"/>
    <w:tmpl w:val="5D60B304"/>
    <w:lvl w:ilvl="0" w:tplc="041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3703D"/>
    <w:multiLevelType w:val="hybridMultilevel"/>
    <w:tmpl w:val="456A7B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FAE34C6"/>
    <w:multiLevelType w:val="hybridMultilevel"/>
    <w:tmpl w:val="9B8CBB56"/>
    <w:lvl w:ilvl="0" w:tplc="04140001">
      <w:start w:val="1"/>
      <w:numFmt w:val="bullet"/>
      <w:lvlText w:val=""/>
      <w:lvlJc w:val="left"/>
      <w:pPr>
        <w:tabs>
          <w:tab w:val="num" w:pos="720"/>
        </w:tabs>
        <w:ind w:left="720" w:hanging="360"/>
      </w:pPr>
      <w:rPr>
        <w:rFonts w:ascii="Symbol" w:hAnsi="Symbol" w:hint="default"/>
      </w:rPr>
    </w:lvl>
    <w:lvl w:ilvl="1" w:tplc="AEC8B644" w:tentative="1">
      <w:start w:val="1"/>
      <w:numFmt w:val="bullet"/>
      <w:lvlText w:val=""/>
      <w:lvlJc w:val="left"/>
      <w:pPr>
        <w:tabs>
          <w:tab w:val="num" w:pos="1440"/>
        </w:tabs>
        <w:ind w:left="1440" w:hanging="360"/>
      </w:pPr>
      <w:rPr>
        <w:rFonts w:ascii="Wingdings" w:hAnsi="Wingdings" w:hint="default"/>
      </w:rPr>
    </w:lvl>
    <w:lvl w:ilvl="2" w:tplc="C016A948" w:tentative="1">
      <w:start w:val="1"/>
      <w:numFmt w:val="bullet"/>
      <w:lvlText w:val=""/>
      <w:lvlJc w:val="left"/>
      <w:pPr>
        <w:tabs>
          <w:tab w:val="num" w:pos="2160"/>
        </w:tabs>
        <w:ind w:left="2160" w:hanging="360"/>
      </w:pPr>
      <w:rPr>
        <w:rFonts w:ascii="Wingdings" w:hAnsi="Wingdings" w:hint="default"/>
      </w:rPr>
    </w:lvl>
    <w:lvl w:ilvl="3" w:tplc="AD4CCC8C" w:tentative="1">
      <w:start w:val="1"/>
      <w:numFmt w:val="bullet"/>
      <w:lvlText w:val=""/>
      <w:lvlJc w:val="left"/>
      <w:pPr>
        <w:tabs>
          <w:tab w:val="num" w:pos="2880"/>
        </w:tabs>
        <w:ind w:left="2880" w:hanging="360"/>
      </w:pPr>
      <w:rPr>
        <w:rFonts w:ascii="Wingdings" w:hAnsi="Wingdings" w:hint="default"/>
      </w:rPr>
    </w:lvl>
    <w:lvl w:ilvl="4" w:tplc="BB5C2AB0" w:tentative="1">
      <w:start w:val="1"/>
      <w:numFmt w:val="bullet"/>
      <w:lvlText w:val=""/>
      <w:lvlJc w:val="left"/>
      <w:pPr>
        <w:tabs>
          <w:tab w:val="num" w:pos="3600"/>
        </w:tabs>
        <w:ind w:left="3600" w:hanging="360"/>
      </w:pPr>
      <w:rPr>
        <w:rFonts w:ascii="Wingdings" w:hAnsi="Wingdings" w:hint="default"/>
      </w:rPr>
    </w:lvl>
    <w:lvl w:ilvl="5" w:tplc="E8E2A688" w:tentative="1">
      <w:start w:val="1"/>
      <w:numFmt w:val="bullet"/>
      <w:lvlText w:val=""/>
      <w:lvlJc w:val="left"/>
      <w:pPr>
        <w:tabs>
          <w:tab w:val="num" w:pos="4320"/>
        </w:tabs>
        <w:ind w:left="4320" w:hanging="360"/>
      </w:pPr>
      <w:rPr>
        <w:rFonts w:ascii="Wingdings" w:hAnsi="Wingdings" w:hint="default"/>
      </w:rPr>
    </w:lvl>
    <w:lvl w:ilvl="6" w:tplc="545A538E" w:tentative="1">
      <w:start w:val="1"/>
      <w:numFmt w:val="bullet"/>
      <w:lvlText w:val=""/>
      <w:lvlJc w:val="left"/>
      <w:pPr>
        <w:tabs>
          <w:tab w:val="num" w:pos="5040"/>
        </w:tabs>
        <w:ind w:left="5040" w:hanging="360"/>
      </w:pPr>
      <w:rPr>
        <w:rFonts w:ascii="Wingdings" w:hAnsi="Wingdings" w:hint="default"/>
      </w:rPr>
    </w:lvl>
    <w:lvl w:ilvl="7" w:tplc="F4CCE2E0" w:tentative="1">
      <w:start w:val="1"/>
      <w:numFmt w:val="bullet"/>
      <w:lvlText w:val=""/>
      <w:lvlJc w:val="left"/>
      <w:pPr>
        <w:tabs>
          <w:tab w:val="num" w:pos="5760"/>
        </w:tabs>
        <w:ind w:left="5760" w:hanging="360"/>
      </w:pPr>
      <w:rPr>
        <w:rFonts w:ascii="Wingdings" w:hAnsi="Wingdings" w:hint="default"/>
      </w:rPr>
    </w:lvl>
    <w:lvl w:ilvl="8" w:tplc="6E6E022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ED5AD9"/>
    <w:multiLevelType w:val="hybridMultilevel"/>
    <w:tmpl w:val="B80E6F32"/>
    <w:lvl w:ilvl="0" w:tplc="0CCA15DE">
      <w:start w:val="1"/>
      <w:numFmt w:val="bullet"/>
      <w:pStyle w:val="BulletList"/>
      <w:lvlText w:val=""/>
      <w:lvlJc w:val="left"/>
      <w:pPr>
        <w:tabs>
          <w:tab w:val="num" w:pos="473"/>
        </w:tabs>
        <w:ind w:left="471" w:hanging="358"/>
      </w:pPr>
      <w:rPr>
        <w:rFonts w:ascii="Symbol" w:hAnsi="Symbol" w:hint="default"/>
        <w:b w:val="0"/>
        <w:i w:val="0"/>
        <w:color w:val="auto"/>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3B65DA"/>
    <w:multiLevelType w:val="hybridMultilevel"/>
    <w:tmpl w:val="583EAE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F96761D"/>
    <w:multiLevelType w:val="hybridMultilevel"/>
    <w:tmpl w:val="120482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2B12A7B"/>
    <w:multiLevelType w:val="hybridMultilevel"/>
    <w:tmpl w:val="BACC9DEE"/>
    <w:lvl w:ilvl="0" w:tplc="04140005">
      <w:start w:val="1"/>
      <w:numFmt w:val="bullet"/>
      <w:lvlText w:val=""/>
      <w:lvlJc w:val="left"/>
      <w:pPr>
        <w:ind w:left="1080" w:hanging="360"/>
      </w:pPr>
      <w:rPr>
        <w:rFonts w:ascii="Wingdings" w:hAnsi="Wingdings"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0" w15:restartNumberingAfterBreak="0">
    <w:nsid w:val="560968E0"/>
    <w:multiLevelType w:val="multilevel"/>
    <w:tmpl w:val="8258CF58"/>
    <w:lvl w:ilvl="0">
      <w:start w:val="1"/>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1472A12"/>
    <w:multiLevelType w:val="hybridMultilevel"/>
    <w:tmpl w:val="5C76985C"/>
    <w:lvl w:ilvl="0" w:tplc="04140001">
      <w:start w:val="1"/>
      <w:numFmt w:val="bullet"/>
      <w:lvlText w:val=""/>
      <w:lvlJc w:val="left"/>
      <w:pPr>
        <w:tabs>
          <w:tab w:val="num" w:pos="720"/>
        </w:tabs>
        <w:ind w:left="720" w:hanging="360"/>
      </w:pPr>
      <w:rPr>
        <w:rFonts w:ascii="Symbol" w:hAnsi="Symbol" w:hint="default"/>
      </w:rPr>
    </w:lvl>
    <w:lvl w:ilvl="1" w:tplc="AEC8B644" w:tentative="1">
      <w:start w:val="1"/>
      <w:numFmt w:val="bullet"/>
      <w:lvlText w:val=""/>
      <w:lvlJc w:val="left"/>
      <w:pPr>
        <w:tabs>
          <w:tab w:val="num" w:pos="1440"/>
        </w:tabs>
        <w:ind w:left="1440" w:hanging="360"/>
      </w:pPr>
      <w:rPr>
        <w:rFonts w:ascii="Wingdings" w:hAnsi="Wingdings" w:hint="default"/>
      </w:rPr>
    </w:lvl>
    <w:lvl w:ilvl="2" w:tplc="C016A948" w:tentative="1">
      <w:start w:val="1"/>
      <w:numFmt w:val="bullet"/>
      <w:lvlText w:val=""/>
      <w:lvlJc w:val="left"/>
      <w:pPr>
        <w:tabs>
          <w:tab w:val="num" w:pos="2160"/>
        </w:tabs>
        <w:ind w:left="2160" w:hanging="360"/>
      </w:pPr>
      <w:rPr>
        <w:rFonts w:ascii="Wingdings" w:hAnsi="Wingdings" w:hint="default"/>
      </w:rPr>
    </w:lvl>
    <w:lvl w:ilvl="3" w:tplc="AD4CCC8C" w:tentative="1">
      <w:start w:val="1"/>
      <w:numFmt w:val="bullet"/>
      <w:lvlText w:val=""/>
      <w:lvlJc w:val="left"/>
      <w:pPr>
        <w:tabs>
          <w:tab w:val="num" w:pos="2880"/>
        </w:tabs>
        <w:ind w:left="2880" w:hanging="360"/>
      </w:pPr>
      <w:rPr>
        <w:rFonts w:ascii="Wingdings" w:hAnsi="Wingdings" w:hint="default"/>
      </w:rPr>
    </w:lvl>
    <w:lvl w:ilvl="4" w:tplc="BB5C2AB0" w:tentative="1">
      <w:start w:val="1"/>
      <w:numFmt w:val="bullet"/>
      <w:lvlText w:val=""/>
      <w:lvlJc w:val="left"/>
      <w:pPr>
        <w:tabs>
          <w:tab w:val="num" w:pos="3600"/>
        </w:tabs>
        <w:ind w:left="3600" w:hanging="360"/>
      </w:pPr>
      <w:rPr>
        <w:rFonts w:ascii="Wingdings" w:hAnsi="Wingdings" w:hint="default"/>
      </w:rPr>
    </w:lvl>
    <w:lvl w:ilvl="5" w:tplc="E8E2A688" w:tentative="1">
      <w:start w:val="1"/>
      <w:numFmt w:val="bullet"/>
      <w:lvlText w:val=""/>
      <w:lvlJc w:val="left"/>
      <w:pPr>
        <w:tabs>
          <w:tab w:val="num" w:pos="4320"/>
        </w:tabs>
        <w:ind w:left="4320" w:hanging="360"/>
      </w:pPr>
      <w:rPr>
        <w:rFonts w:ascii="Wingdings" w:hAnsi="Wingdings" w:hint="default"/>
      </w:rPr>
    </w:lvl>
    <w:lvl w:ilvl="6" w:tplc="545A538E" w:tentative="1">
      <w:start w:val="1"/>
      <w:numFmt w:val="bullet"/>
      <w:lvlText w:val=""/>
      <w:lvlJc w:val="left"/>
      <w:pPr>
        <w:tabs>
          <w:tab w:val="num" w:pos="5040"/>
        </w:tabs>
        <w:ind w:left="5040" w:hanging="360"/>
      </w:pPr>
      <w:rPr>
        <w:rFonts w:ascii="Wingdings" w:hAnsi="Wingdings" w:hint="default"/>
      </w:rPr>
    </w:lvl>
    <w:lvl w:ilvl="7" w:tplc="F4CCE2E0" w:tentative="1">
      <w:start w:val="1"/>
      <w:numFmt w:val="bullet"/>
      <w:lvlText w:val=""/>
      <w:lvlJc w:val="left"/>
      <w:pPr>
        <w:tabs>
          <w:tab w:val="num" w:pos="5760"/>
        </w:tabs>
        <w:ind w:left="5760" w:hanging="360"/>
      </w:pPr>
      <w:rPr>
        <w:rFonts w:ascii="Wingdings" w:hAnsi="Wingdings" w:hint="default"/>
      </w:rPr>
    </w:lvl>
    <w:lvl w:ilvl="8" w:tplc="6E6E022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214968"/>
    <w:multiLevelType w:val="hybridMultilevel"/>
    <w:tmpl w:val="A7D068F2"/>
    <w:lvl w:ilvl="0" w:tplc="04140001">
      <w:start w:val="1"/>
      <w:numFmt w:val="bullet"/>
      <w:lvlText w:val=""/>
      <w:lvlJc w:val="left"/>
      <w:pPr>
        <w:tabs>
          <w:tab w:val="num" w:pos="720"/>
        </w:tabs>
        <w:ind w:left="720" w:hanging="360"/>
      </w:pPr>
      <w:rPr>
        <w:rFonts w:ascii="Symbol" w:hAnsi="Symbol" w:hint="default"/>
      </w:rPr>
    </w:lvl>
    <w:lvl w:ilvl="1" w:tplc="3718E3E6" w:tentative="1">
      <w:start w:val="1"/>
      <w:numFmt w:val="bullet"/>
      <w:lvlText w:val=""/>
      <w:lvlJc w:val="left"/>
      <w:pPr>
        <w:tabs>
          <w:tab w:val="num" w:pos="1440"/>
        </w:tabs>
        <w:ind w:left="1440" w:hanging="360"/>
      </w:pPr>
      <w:rPr>
        <w:rFonts w:ascii="Wingdings" w:hAnsi="Wingdings" w:hint="default"/>
      </w:rPr>
    </w:lvl>
    <w:lvl w:ilvl="2" w:tplc="B2EED0C0" w:tentative="1">
      <w:start w:val="1"/>
      <w:numFmt w:val="bullet"/>
      <w:lvlText w:val=""/>
      <w:lvlJc w:val="left"/>
      <w:pPr>
        <w:tabs>
          <w:tab w:val="num" w:pos="2160"/>
        </w:tabs>
        <w:ind w:left="2160" w:hanging="360"/>
      </w:pPr>
      <w:rPr>
        <w:rFonts w:ascii="Wingdings" w:hAnsi="Wingdings" w:hint="default"/>
      </w:rPr>
    </w:lvl>
    <w:lvl w:ilvl="3" w:tplc="D376E4F4" w:tentative="1">
      <w:start w:val="1"/>
      <w:numFmt w:val="bullet"/>
      <w:lvlText w:val=""/>
      <w:lvlJc w:val="left"/>
      <w:pPr>
        <w:tabs>
          <w:tab w:val="num" w:pos="2880"/>
        </w:tabs>
        <w:ind w:left="2880" w:hanging="360"/>
      </w:pPr>
      <w:rPr>
        <w:rFonts w:ascii="Wingdings" w:hAnsi="Wingdings" w:hint="default"/>
      </w:rPr>
    </w:lvl>
    <w:lvl w:ilvl="4" w:tplc="FBA0D9B6" w:tentative="1">
      <w:start w:val="1"/>
      <w:numFmt w:val="bullet"/>
      <w:lvlText w:val=""/>
      <w:lvlJc w:val="left"/>
      <w:pPr>
        <w:tabs>
          <w:tab w:val="num" w:pos="3600"/>
        </w:tabs>
        <w:ind w:left="3600" w:hanging="360"/>
      </w:pPr>
      <w:rPr>
        <w:rFonts w:ascii="Wingdings" w:hAnsi="Wingdings" w:hint="default"/>
      </w:rPr>
    </w:lvl>
    <w:lvl w:ilvl="5" w:tplc="D0E80410" w:tentative="1">
      <w:start w:val="1"/>
      <w:numFmt w:val="bullet"/>
      <w:lvlText w:val=""/>
      <w:lvlJc w:val="left"/>
      <w:pPr>
        <w:tabs>
          <w:tab w:val="num" w:pos="4320"/>
        </w:tabs>
        <w:ind w:left="4320" w:hanging="360"/>
      </w:pPr>
      <w:rPr>
        <w:rFonts w:ascii="Wingdings" w:hAnsi="Wingdings" w:hint="default"/>
      </w:rPr>
    </w:lvl>
    <w:lvl w:ilvl="6" w:tplc="4642D5CE" w:tentative="1">
      <w:start w:val="1"/>
      <w:numFmt w:val="bullet"/>
      <w:lvlText w:val=""/>
      <w:lvlJc w:val="left"/>
      <w:pPr>
        <w:tabs>
          <w:tab w:val="num" w:pos="5040"/>
        </w:tabs>
        <w:ind w:left="5040" w:hanging="360"/>
      </w:pPr>
      <w:rPr>
        <w:rFonts w:ascii="Wingdings" w:hAnsi="Wingdings" w:hint="default"/>
      </w:rPr>
    </w:lvl>
    <w:lvl w:ilvl="7" w:tplc="E6640CCE" w:tentative="1">
      <w:start w:val="1"/>
      <w:numFmt w:val="bullet"/>
      <w:lvlText w:val=""/>
      <w:lvlJc w:val="left"/>
      <w:pPr>
        <w:tabs>
          <w:tab w:val="num" w:pos="5760"/>
        </w:tabs>
        <w:ind w:left="5760" w:hanging="360"/>
      </w:pPr>
      <w:rPr>
        <w:rFonts w:ascii="Wingdings" w:hAnsi="Wingdings" w:hint="default"/>
      </w:rPr>
    </w:lvl>
    <w:lvl w:ilvl="8" w:tplc="B764095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377C34"/>
    <w:multiLevelType w:val="hybridMultilevel"/>
    <w:tmpl w:val="2334D9EA"/>
    <w:lvl w:ilvl="0" w:tplc="976699D6">
      <w:start w:val="1"/>
      <w:numFmt w:val="lowerLetter"/>
      <w:lvlText w:val="%1."/>
      <w:lvlJc w:val="left"/>
      <w:pPr>
        <w:ind w:left="900" w:hanging="54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6BA43824"/>
    <w:multiLevelType w:val="hybridMultilevel"/>
    <w:tmpl w:val="E934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536017"/>
    <w:multiLevelType w:val="multilevel"/>
    <w:tmpl w:val="3F6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6"/>
  </w:num>
  <w:num w:numId="3">
    <w:abstractNumId w:val="4"/>
  </w:num>
  <w:num w:numId="4">
    <w:abstractNumId w:val="23"/>
  </w:num>
  <w:num w:numId="5">
    <w:abstractNumId w:val="9"/>
  </w:num>
  <w:num w:numId="6">
    <w:abstractNumId w:val="24"/>
  </w:num>
  <w:num w:numId="7">
    <w:abstractNumId w:val="12"/>
  </w:num>
  <w:num w:numId="8">
    <w:abstractNumId w:val="13"/>
  </w:num>
  <w:num w:numId="9">
    <w:abstractNumId w:val="5"/>
  </w:num>
  <w:num w:numId="10">
    <w:abstractNumId w:val="8"/>
  </w:num>
  <w:num w:numId="11">
    <w:abstractNumId w:val="21"/>
  </w:num>
  <w:num w:numId="12">
    <w:abstractNumId w:val="6"/>
  </w:num>
  <w:num w:numId="13">
    <w:abstractNumId w:val="18"/>
  </w:num>
  <w:num w:numId="14">
    <w:abstractNumId w:val="14"/>
  </w:num>
  <w:num w:numId="15">
    <w:abstractNumId w:val="22"/>
  </w:num>
  <w:num w:numId="16">
    <w:abstractNumId w:val="17"/>
  </w:num>
  <w:num w:numId="17">
    <w:abstractNumId w:val="15"/>
  </w:num>
  <w:num w:numId="18">
    <w:abstractNumId w:val="7"/>
  </w:num>
  <w:num w:numId="19">
    <w:abstractNumId w:val="25"/>
  </w:num>
  <w:num w:numId="20">
    <w:abstractNumId w:val="0"/>
  </w:num>
  <w:num w:numId="21">
    <w:abstractNumId w:val="3"/>
  </w:num>
  <w:num w:numId="22">
    <w:abstractNumId w:val="10"/>
  </w:num>
  <w:num w:numId="23">
    <w:abstractNumId w:val="19"/>
  </w:num>
  <w:num w:numId="24">
    <w:abstractNumId w:val="1"/>
  </w:num>
  <w:num w:numId="25">
    <w:abstractNumId w:val="2"/>
  </w:num>
  <w:num w:numId="2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99"/>
    <w:rsid w:val="00003E88"/>
    <w:rsid w:val="000065A8"/>
    <w:rsid w:val="00006D61"/>
    <w:rsid w:val="00011410"/>
    <w:rsid w:val="00017EC8"/>
    <w:rsid w:val="00020BD4"/>
    <w:rsid w:val="0002243D"/>
    <w:rsid w:val="00023E47"/>
    <w:rsid w:val="00024126"/>
    <w:rsid w:val="00024764"/>
    <w:rsid w:val="00030DD3"/>
    <w:rsid w:val="00031298"/>
    <w:rsid w:val="0003239D"/>
    <w:rsid w:val="00032A68"/>
    <w:rsid w:val="00034B9D"/>
    <w:rsid w:val="000358CD"/>
    <w:rsid w:val="00035A2B"/>
    <w:rsid w:val="00037806"/>
    <w:rsid w:val="00040D3D"/>
    <w:rsid w:val="000417CC"/>
    <w:rsid w:val="00041853"/>
    <w:rsid w:val="00041F4D"/>
    <w:rsid w:val="00043753"/>
    <w:rsid w:val="000508BF"/>
    <w:rsid w:val="00052D3B"/>
    <w:rsid w:val="000534F7"/>
    <w:rsid w:val="00056EA8"/>
    <w:rsid w:val="000573AA"/>
    <w:rsid w:val="000574D1"/>
    <w:rsid w:val="0006169B"/>
    <w:rsid w:val="00061915"/>
    <w:rsid w:val="000625E7"/>
    <w:rsid w:val="0006466D"/>
    <w:rsid w:val="00064CDF"/>
    <w:rsid w:val="00065873"/>
    <w:rsid w:val="00066A2A"/>
    <w:rsid w:val="000673E9"/>
    <w:rsid w:val="000702D6"/>
    <w:rsid w:val="00074BBB"/>
    <w:rsid w:val="0008027D"/>
    <w:rsid w:val="00081025"/>
    <w:rsid w:val="000828C7"/>
    <w:rsid w:val="00084207"/>
    <w:rsid w:val="000846AE"/>
    <w:rsid w:val="00084D1D"/>
    <w:rsid w:val="00084D5F"/>
    <w:rsid w:val="000939C8"/>
    <w:rsid w:val="00097B6B"/>
    <w:rsid w:val="000A3C4E"/>
    <w:rsid w:val="000A54B7"/>
    <w:rsid w:val="000A5F28"/>
    <w:rsid w:val="000A6213"/>
    <w:rsid w:val="000A6452"/>
    <w:rsid w:val="000A784E"/>
    <w:rsid w:val="000B0FB5"/>
    <w:rsid w:val="000C00AB"/>
    <w:rsid w:val="000C0403"/>
    <w:rsid w:val="000C6897"/>
    <w:rsid w:val="000D2E08"/>
    <w:rsid w:val="000D337E"/>
    <w:rsid w:val="000D3B2F"/>
    <w:rsid w:val="000D3C9E"/>
    <w:rsid w:val="000D430F"/>
    <w:rsid w:val="000D4575"/>
    <w:rsid w:val="000D555B"/>
    <w:rsid w:val="000D7D48"/>
    <w:rsid w:val="000E4A43"/>
    <w:rsid w:val="000F5964"/>
    <w:rsid w:val="00102FDC"/>
    <w:rsid w:val="00105DA5"/>
    <w:rsid w:val="00107812"/>
    <w:rsid w:val="001105EE"/>
    <w:rsid w:val="00111A84"/>
    <w:rsid w:val="00112D46"/>
    <w:rsid w:val="0011363D"/>
    <w:rsid w:val="00116A15"/>
    <w:rsid w:val="001177FC"/>
    <w:rsid w:val="001278E2"/>
    <w:rsid w:val="001301C8"/>
    <w:rsid w:val="001309F3"/>
    <w:rsid w:val="00132F48"/>
    <w:rsid w:val="00133163"/>
    <w:rsid w:val="0013451E"/>
    <w:rsid w:val="00135301"/>
    <w:rsid w:val="00135C06"/>
    <w:rsid w:val="00137A66"/>
    <w:rsid w:val="00137ECA"/>
    <w:rsid w:val="00140838"/>
    <w:rsid w:val="00144D70"/>
    <w:rsid w:val="001472D8"/>
    <w:rsid w:val="001477FA"/>
    <w:rsid w:val="00153431"/>
    <w:rsid w:val="0016264D"/>
    <w:rsid w:val="0016678A"/>
    <w:rsid w:val="00166BAA"/>
    <w:rsid w:val="0017212E"/>
    <w:rsid w:val="00174565"/>
    <w:rsid w:val="00174607"/>
    <w:rsid w:val="00176B2F"/>
    <w:rsid w:val="00176C75"/>
    <w:rsid w:val="0018180A"/>
    <w:rsid w:val="00182FE5"/>
    <w:rsid w:val="001837FE"/>
    <w:rsid w:val="0018633E"/>
    <w:rsid w:val="00186B58"/>
    <w:rsid w:val="001879D4"/>
    <w:rsid w:val="00196449"/>
    <w:rsid w:val="00197BB3"/>
    <w:rsid w:val="001A087D"/>
    <w:rsid w:val="001A0D8B"/>
    <w:rsid w:val="001A35E3"/>
    <w:rsid w:val="001A5691"/>
    <w:rsid w:val="001B2559"/>
    <w:rsid w:val="001B4DE5"/>
    <w:rsid w:val="001B6EA3"/>
    <w:rsid w:val="001B6EFC"/>
    <w:rsid w:val="001C1EF2"/>
    <w:rsid w:val="001C20C3"/>
    <w:rsid w:val="001D0C06"/>
    <w:rsid w:val="001D419B"/>
    <w:rsid w:val="001D6B2F"/>
    <w:rsid w:val="001D6B4D"/>
    <w:rsid w:val="001D6ED0"/>
    <w:rsid w:val="001E598A"/>
    <w:rsid w:val="001E5F8E"/>
    <w:rsid w:val="001F0642"/>
    <w:rsid w:val="001F075A"/>
    <w:rsid w:val="001F1761"/>
    <w:rsid w:val="001F1C2C"/>
    <w:rsid w:val="001F24EB"/>
    <w:rsid w:val="001F3610"/>
    <w:rsid w:val="001F4286"/>
    <w:rsid w:val="00202B2E"/>
    <w:rsid w:val="002101FF"/>
    <w:rsid w:val="00212530"/>
    <w:rsid w:val="002133CC"/>
    <w:rsid w:val="0021743F"/>
    <w:rsid w:val="00217DC9"/>
    <w:rsid w:val="002218DD"/>
    <w:rsid w:val="00223D40"/>
    <w:rsid w:val="00230768"/>
    <w:rsid w:val="00234F4E"/>
    <w:rsid w:val="00235176"/>
    <w:rsid w:val="002354CC"/>
    <w:rsid w:val="00235F54"/>
    <w:rsid w:val="00236D9E"/>
    <w:rsid w:val="0024287C"/>
    <w:rsid w:val="0024326A"/>
    <w:rsid w:val="00244683"/>
    <w:rsid w:val="00246829"/>
    <w:rsid w:val="00253BA3"/>
    <w:rsid w:val="00256400"/>
    <w:rsid w:val="00256BC8"/>
    <w:rsid w:val="002576C6"/>
    <w:rsid w:val="00264621"/>
    <w:rsid w:val="00267C0F"/>
    <w:rsid w:val="00271BB8"/>
    <w:rsid w:val="00273EF4"/>
    <w:rsid w:val="00275027"/>
    <w:rsid w:val="00280F3C"/>
    <w:rsid w:val="0028131E"/>
    <w:rsid w:val="002819A3"/>
    <w:rsid w:val="002855A6"/>
    <w:rsid w:val="002951E9"/>
    <w:rsid w:val="00295437"/>
    <w:rsid w:val="00296957"/>
    <w:rsid w:val="00297552"/>
    <w:rsid w:val="002A216A"/>
    <w:rsid w:val="002A48C1"/>
    <w:rsid w:val="002A6E1B"/>
    <w:rsid w:val="002A72AC"/>
    <w:rsid w:val="002A7825"/>
    <w:rsid w:val="002A7F65"/>
    <w:rsid w:val="002B18B0"/>
    <w:rsid w:val="002B249A"/>
    <w:rsid w:val="002B312B"/>
    <w:rsid w:val="002C48C7"/>
    <w:rsid w:val="002C64DE"/>
    <w:rsid w:val="002D1325"/>
    <w:rsid w:val="002D1F7B"/>
    <w:rsid w:val="002D2AE9"/>
    <w:rsid w:val="002D42EF"/>
    <w:rsid w:val="002D4F90"/>
    <w:rsid w:val="002D507C"/>
    <w:rsid w:val="002D685B"/>
    <w:rsid w:val="002D6AD5"/>
    <w:rsid w:val="002E57B2"/>
    <w:rsid w:val="002F1507"/>
    <w:rsid w:val="002F1ABB"/>
    <w:rsid w:val="002F2FC7"/>
    <w:rsid w:val="002F32D6"/>
    <w:rsid w:val="002F3C14"/>
    <w:rsid w:val="002F4E19"/>
    <w:rsid w:val="002F5A7C"/>
    <w:rsid w:val="0030441E"/>
    <w:rsid w:val="0030782C"/>
    <w:rsid w:val="003105DF"/>
    <w:rsid w:val="003136DC"/>
    <w:rsid w:val="00322E58"/>
    <w:rsid w:val="00323131"/>
    <w:rsid w:val="00324095"/>
    <w:rsid w:val="00324C7B"/>
    <w:rsid w:val="00325DBF"/>
    <w:rsid w:val="00330187"/>
    <w:rsid w:val="00330D5F"/>
    <w:rsid w:val="00330FB4"/>
    <w:rsid w:val="003314C0"/>
    <w:rsid w:val="00332A48"/>
    <w:rsid w:val="003338CC"/>
    <w:rsid w:val="00341A6D"/>
    <w:rsid w:val="00344A63"/>
    <w:rsid w:val="00344F8F"/>
    <w:rsid w:val="00350164"/>
    <w:rsid w:val="00350E4A"/>
    <w:rsid w:val="0035129F"/>
    <w:rsid w:val="00352222"/>
    <w:rsid w:val="003634BD"/>
    <w:rsid w:val="00363CAA"/>
    <w:rsid w:val="003645CA"/>
    <w:rsid w:val="003707D8"/>
    <w:rsid w:val="00371967"/>
    <w:rsid w:val="00376DB6"/>
    <w:rsid w:val="00381129"/>
    <w:rsid w:val="00382515"/>
    <w:rsid w:val="003829CA"/>
    <w:rsid w:val="0038640C"/>
    <w:rsid w:val="00386CAA"/>
    <w:rsid w:val="00387386"/>
    <w:rsid w:val="003877F2"/>
    <w:rsid w:val="00391132"/>
    <w:rsid w:val="0039540C"/>
    <w:rsid w:val="003A0173"/>
    <w:rsid w:val="003A3DF2"/>
    <w:rsid w:val="003A44A7"/>
    <w:rsid w:val="003B0A36"/>
    <w:rsid w:val="003B10BF"/>
    <w:rsid w:val="003B1435"/>
    <w:rsid w:val="003B276F"/>
    <w:rsid w:val="003B2807"/>
    <w:rsid w:val="003B297E"/>
    <w:rsid w:val="003B3575"/>
    <w:rsid w:val="003B6134"/>
    <w:rsid w:val="003B68D2"/>
    <w:rsid w:val="003B78A2"/>
    <w:rsid w:val="003C1137"/>
    <w:rsid w:val="003C35CD"/>
    <w:rsid w:val="003C3FA1"/>
    <w:rsid w:val="003C4139"/>
    <w:rsid w:val="003C5DCB"/>
    <w:rsid w:val="003C76A6"/>
    <w:rsid w:val="003C7B7A"/>
    <w:rsid w:val="003D07E2"/>
    <w:rsid w:val="003D1A9B"/>
    <w:rsid w:val="003D55B7"/>
    <w:rsid w:val="003D5E0F"/>
    <w:rsid w:val="003D7059"/>
    <w:rsid w:val="003E326B"/>
    <w:rsid w:val="003E58F4"/>
    <w:rsid w:val="003E6B5E"/>
    <w:rsid w:val="003E7779"/>
    <w:rsid w:val="003F7549"/>
    <w:rsid w:val="004016AB"/>
    <w:rsid w:val="00407603"/>
    <w:rsid w:val="004103A8"/>
    <w:rsid w:val="00410CA8"/>
    <w:rsid w:val="00411D4E"/>
    <w:rsid w:val="004126CA"/>
    <w:rsid w:val="004132DD"/>
    <w:rsid w:val="004165A4"/>
    <w:rsid w:val="00417360"/>
    <w:rsid w:val="00422356"/>
    <w:rsid w:val="0042435C"/>
    <w:rsid w:val="00427D79"/>
    <w:rsid w:val="00430965"/>
    <w:rsid w:val="0043271A"/>
    <w:rsid w:val="004339F1"/>
    <w:rsid w:val="004343A6"/>
    <w:rsid w:val="004359BF"/>
    <w:rsid w:val="00435E48"/>
    <w:rsid w:val="00437F57"/>
    <w:rsid w:val="004417D3"/>
    <w:rsid w:val="004430FE"/>
    <w:rsid w:val="00444DC0"/>
    <w:rsid w:val="004453DE"/>
    <w:rsid w:val="00445802"/>
    <w:rsid w:val="00447992"/>
    <w:rsid w:val="0045008B"/>
    <w:rsid w:val="00453A87"/>
    <w:rsid w:val="00454585"/>
    <w:rsid w:val="00457E8C"/>
    <w:rsid w:val="004601DE"/>
    <w:rsid w:val="00462DC1"/>
    <w:rsid w:val="00466CEC"/>
    <w:rsid w:val="00470317"/>
    <w:rsid w:val="00471DE6"/>
    <w:rsid w:val="00472164"/>
    <w:rsid w:val="0047409A"/>
    <w:rsid w:val="00474225"/>
    <w:rsid w:val="00480D52"/>
    <w:rsid w:val="0048194E"/>
    <w:rsid w:val="004822AA"/>
    <w:rsid w:val="004838CA"/>
    <w:rsid w:val="0048720F"/>
    <w:rsid w:val="00487AEB"/>
    <w:rsid w:val="00491013"/>
    <w:rsid w:val="004965F6"/>
    <w:rsid w:val="004A020A"/>
    <w:rsid w:val="004A2010"/>
    <w:rsid w:val="004A2722"/>
    <w:rsid w:val="004A7DC9"/>
    <w:rsid w:val="004A7F85"/>
    <w:rsid w:val="004B4E75"/>
    <w:rsid w:val="004B75B8"/>
    <w:rsid w:val="004C2D73"/>
    <w:rsid w:val="004C6377"/>
    <w:rsid w:val="004C708E"/>
    <w:rsid w:val="004D2A14"/>
    <w:rsid w:val="004D324D"/>
    <w:rsid w:val="004D3B7B"/>
    <w:rsid w:val="004D55DE"/>
    <w:rsid w:val="004D57A2"/>
    <w:rsid w:val="004D5A8B"/>
    <w:rsid w:val="004E0110"/>
    <w:rsid w:val="004E1F97"/>
    <w:rsid w:val="004E2B4E"/>
    <w:rsid w:val="004E6240"/>
    <w:rsid w:val="004E63A3"/>
    <w:rsid w:val="004E65A0"/>
    <w:rsid w:val="004E7105"/>
    <w:rsid w:val="004F02A5"/>
    <w:rsid w:val="004F0629"/>
    <w:rsid w:val="004F0BB4"/>
    <w:rsid w:val="004F155B"/>
    <w:rsid w:val="004F1C9E"/>
    <w:rsid w:val="004F246F"/>
    <w:rsid w:val="004F38D2"/>
    <w:rsid w:val="004F45F7"/>
    <w:rsid w:val="004F50A8"/>
    <w:rsid w:val="005009F8"/>
    <w:rsid w:val="0050169C"/>
    <w:rsid w:val="005023FC"/>
    <w:rsid w:val="00511195"/>
    <w:rsid w:val="0051196E"/>
    <w:rsid w:val="005134DB"/>
    <w:rsid w:val="00515969"/>
    <w:rsid w:val="00515BEE"/>
    <w:rsid w:val="00523FA0"/>
    <w:rsid w:val="00525013"/>
    <w:rsid w:val="005268A2"/>
    <w:rsid w:val="00526980"/>
    <w:rsid w:val="00527122"/>
    <w:rsid w:val="005301E9"/>
    <w:rsid w:val="00530CC1"/>
    <w:rsid w:val="00534220"/>
    <w:rsid w:val="00540C0E"/>
    <w:rsid w:val="00542EDF"/>
    <w:rsid w:val="0054346F"/>
    <w:rsid w:val="00543892"/>
    <w:rsid w:val="00543E68"/>
    <w:rsid w:val="00545886"/>
    <w:rsid w:val="00545E6A"/>
    <w:rsid w:val="00546722"/>
    <w:rsid w:val="00547AA9"/>
    <w:rsid w:val="005512B0"/>
    <w:rsid w:val="005531BB"/>
    <w:rsid w:val="00553772"/>
    <w:rsid w:val="00554840"/>
    <w:rsid w:val="00554B6C"/>
    <w:rsid w:val="00556941"/>
    <w:rsid w:val="00560463"/>
    <w:rsid w:val="005613B1"/>
    <w:rsid w:val="00563282"/>
    <w:rsid w:val="00563BDC"/>
    <w:rsid w:val="005649D3"/>
    <w:rsid w:val="005723B6"/>
    <w:rsid w:val="00573B5B"/>
    <w:rsid w:val="005740F4"/>
    <w:rsid w:val="00576EE5"/>
    <w:rsid w:val="0058052F"/>
    <w:rsid w:val="00582DF5"/>
    <w:rsid w:val="005839FD"/>
    <w:rsid w:val="005852FC"/>
    <w:rsid w:val="00587DF6"/>
    <w:rsid w:val="00587FB5"/>
    <w:rsid w:val="00591446"/>
    <w:rsid w:val="005921EC"/>
    <w:rsid w:val="005932EF"/>
    <w:rsid w:val="0059532F"/>
    <w:rsid w:val="00596266"/>
    <w:rsid w:val="005A07C7"/>
    <w:rsid w:val="005A07E8"/>
    <w:rsid w:val="005A3374"/>
    <w:rsid w:val="005A6C01"/>
    <w:rsid w:val="005B18B7"/>
    <w:rsid w:val="005B211B"/>
    <w:rsid w:val="005B332F"/>
    <w:rsid w:val="005B6EA0"/>
    <w:rsid w:val="005C044D"/>
    <w:rsid w:val="005C171A"/>
    <w:rsid w:val="005D18FF"/>
    <w:rsid w:val="005D1928"/>
    <w:rsid w:val="005D22F7"/>
    <w:rsid w:val="005D73EE"/>
    <w:rsid w:val="005E2417"/>
    <w:rsid w:val="005E7418"/>
    <w:rsid w:val="005E77AB"/>
    <w:rsid w:val="005F019D"/>
    <w:rsid w:val="005F0260"/>
    <w:rsid w:val="005F19C1"/>
    <w:rsid w:val="005F2FF7"/>
    <w:rsid w:val="005F6A41"/>
    <w:rsid w:val="005F6AA3"/>
    <w:rsid w:val="005F7ACF"/>
    <w:rsid w:val="0060198A"/>
    <w:rsid w:val="00601B1B"/>
    <w:rsid w:val="0060339C"/>
    <w:rsid w:val="00603411"/>
    <w:rsid w:val="006035E5"/>
    <w:rsid w:val="0060563C"/>
    <w:rsid w:val="006068C5"/>
    <w:rsid w:val="0061348A"/>
    <w:rsid w:val="006179EA"/>
    <w:rsid w:val="00624404"/>
    <w:rsid w:val="0062668B"/>
    <w:rsid w:val="00631840"/>
    <w:rsid w:val="006404D9"/>
    <w:rsid w:val="00640737"/>
    <w:rsid w:val="00641F1A"/>
    <w:rsid w:val="00641F8C"/>
    <w:rsid w:val="0064650B"/>
    <w:rsid w:val="00652724"/>
    <w:rsid w:val="00654ED0"/>
    <w:rsid w:val="00661EDD"/>
    <w:rsid w:val="006662A3"/>
    <w:rsid w:val="00666F2F"/>
    <w:rsid w:val="00667A0E"/>
    <w:rsid w:val="00671905"/>
    <w:rsid w:val="00672B18"/>
    <w:rsid w:val="006758DF"/>
    <w:rsid w:val="00675DCE"/>
    <w:rsid w:val="0068371B"/>
    <w:rsid w:val="00690DD3"/>
    <w:rsid w:val="006937CF"/>
    <w:rsid w:val="00695140"/>
    <w:rsid w:val="006953B1"/>
    <w:rsid w:val="006A154B"/>
    <w:rsid w:val="006A1C41"/>
    <w:rsid w:val="006A32E6"/>
    <w:rsid w:val="006A46E3"/>
    <w:rsid w:val="006A77F8"/>
    <w:rsid w:val="006B07AB"/>
    <w:rsid w:val="006B1644"/>
    <w:rsid w:val="006B7FE3"/>
    <w:rsid w:val="006C1229"/>
    <w:rsid w:val="006C3A8D"/>
    <w:rsid w:val="006C5B44"/>
    <w:rsid w:val="006D67B8"/>
    <w:rsid w:val="006E09EB"/>
    <w:rsid w:val="006E141D"/>
    <w:rsid w:val="006E3048"/>
    <w:rsid w:val="006E4236"/>
    <w:rsid w:val="006E52A2"/>
    <w:rsid w:val="006F053C"/>
    <w:rsid w:val="006F147D"/>
    <w:rsid w:val="006F47C4"/>
    <w:rsid w:val="006F7B37"/>
    <w:rsid w:val="00706C32"/>
    <w:rsid w:val="00714337"/>
    <w:rsid w:val="007157AB"/>
    <w:rsid w:val="007157EA"/>
    <w:rsid w:val="00715839"/>
    <w:rsid w:val="00716064"/>
    <w:rsid w:val="00720125"/>
    <w:rsid w:val="00724B43"/>
    <w:rsid w:val="00725088"/>
    <w:rsid w:val="007330EC"/>
    <w:rsid w:val="00734CDE"/>
    <w:rsid w:val="00735E31"/>
    <w:rsid w:val="007363D5"/>
    <w:rsid w:val="007376A5"/>
    <w:rsid w:val="00740BF9"/>
    <w:rsid w:val="00740E36"/>
    <w:rsid w:val="007415E9"/>
    <w:rsid w:val="00746D2F"/>
    <w:rsid w:val="007506A5"/>
    <w:rsid w:val="007506A6"/>
    <w:rsid w:val="00752FBA"/>
    <w:rsid w:val="0075423C"/>
    <w:rsid w:val="00755F58"/>
    <w:rsid w:val="00760EC1"/>
    <w:rsid w:val="007614F2"/>
    <w:rsid w:val="00763233"/>
    <w:rsid w:val="0077569F"/>
    <w:rsid w:val="007758DD"/>
    <w:rsid w:val="00780288"/>
    <w:rsid w:val="00781F89"/>
    <w:rsid w:val="007836E5"/>
    <w:rsid w:val="00783C03"/>
    <w:rsid w:val="00784F11"/>
    <w:rsid w:val="007858DD"/>
    <w:rsid w:val="00786C44"/>
    <w:rsid w:val="0079198E"/>
    <w:rsid w:val="00792A13"/>
    <w:rsid w:val="007949B0"/>
    <w:rsid w:val="007969CD"/>
    <w:rsid w:val="007972B5"/>
    <w:rsid w:val="007A2115"/>
    <w:rsid w:val="007A3D8B"/>
    <w:rsid w:val="007A3F1B"/>
    <w:rsid w:val="007A427C"/>
    <w:rsid w:val="007A6077"/>
    <w:rsid w:val="007A7D8F"/>
    <w:rsid w:val="007B3860"/>
    <w:rsid w:val="007B5AF0"/>
    <w:rsid w:val="007C09D4"/>
    <w:rsid w:val="007C2581"/>
    <w:rsid w:val="007C6AEC"/>
    <w:rsid w:val="007D3411"/>
    <w:rsid w:val="007E1A97"/>
    <w:rsid w:val="007E2AC2"/>
    <w:rsid w:val="007E3058"/>
    <w:rsid w:val="007F0023"/>
    <w:rsid w:val="007F128D"/>
    <w:rsid w:val="007F1530"/>
    <w:rsid w:val="007F154A"/>
    <w:rsid w:val="007F295A"/>
    <w:rsid w:val="007F34DC"/>
    <w:rsid w:val="007F40D0"/>
    <w:rsid w:val="0080021E"/>
    <w:rsid w:val="008015B2"/>
    <w:rsid w:val="00801937"/>
    <w:rsid w:val="00801BFB"/>
    <w:rsid w:val="00802C6E"/>
    <w:rsid w:val="00803B5C"/>
    <w:rsid w:val="008054D0"/>
    <w:rsid w:val="00806BBE"/>
    <w:rsid w:val="0081049B"/>
    <w:rsid w:val="008110C7"/>
    <w:rsid w:val="00811153"/>
    <w:rsid w:val="00814EFE"/>
    <w:rsid w:val="00816B42"/>
    <w:rsid w:val="0082063C"/>
    <w:rsid w:val="0082134A"/>
    <w:rsid w:val="0082412E"/>
    <w:rsid w:val="00824BC3"/>
    <w:rsid w:val="00826191"/>
    <w:rsid w:val="008261EC"/>
    <w:rsid w:val="0082726F"/>
    <w:rsid w:val="00827299"/>
    <w:rsid w:val="00830B69"/>
    <w:rsid w:val="00830FAE"/>
    <w:rsid w:val="008346BA"/>
    <w:rsid w:val="0083497C"/>
    <w:rsid w:val="008353D9"/>
    <w:rsid w:val="0083586A"/>
    <w:rsid w:val="008402F2"/>
    <w:rsid w:val="00841101"/>
    <w:rsid w:val="008427DB"/>
    <w:rsid w:val="00842BEC"/>
    <w:rsid w:val="00846471"/>
    <w:rsid w:val="0085361B"/>
    <w:rsid w:val="00853F5F"/>
    <w:rsid w:val="0085751B"/>
    <w:rsid w:val="0085783D"/>
    <w:rsid w:val="00857E2E"/>
    <w:rsid w:val="008626D2"/>
    <w:rsid w:val="00863FD8"/>
    <w:rsid w:val="00867FF3"/>
    <w:rsid w:val="008725E4"/>
    <w:rsid w:val="00874BC2"/>
    <w:rsid w:val="00880726"/>
    <w:rsid w:val="00880728"/>
    <w:rsid w:val="008816D9"/>
    <w:rsid w:val="00882049"/>
    <w:rsid w:val="008837DC"/>
    <w:rsid w:val="00890E55"/>
    <w:rsid w:val="00892B77"/>
    <w:rsid w:val="008A1739"/>
    <w:rsid w:val="008A175F"/>
    <w:rsid w:val="008A41B5"/>
    <w:rsid w:val="008A4686"/>
    <w:rsid w:val="008A6927"/>
    <w:rsid w:val="008B10E8"/>
    <w:rsid w:val="008B4171"/>
    <w:rsid w:val="008B4272"/>
    <w:rsid w:val="008B442C"/>
    <w:rsid w:val="008B4AEA"/>
    <w:rsid w:val="008B6C45"/>
    <w:rsid w:val="008B6F9C"/>
    <w:rsid w:val="008C1456"/>
    <w:rsid w:val="008C28D1"/>
    <w:rsid w:val="008C30DA"/>
    <w:rsid w:val="008D3F13"/>
    <w:rsid w:val="008E0C75"/>
    <w:rsid w:val="008E0CE5"/>
    <w:rsid w:val="008E6F9F"/>
    <w:rsid w:val="008E717A"/>
    <w:rsid w:val="008E79FB"/>
    <w:rsid w:val="008F1003"/>
    <w:rsid w:val="008F3BC8"/>
    <w:rsid w:val="008F4BC0"/>
    <w:rsid w:val="008F4C52"/>
    <w:rsid w:val="008F4F1B"/>
    <w:rsid w:val="008F7864"/>
    <w:rsid w:val="0090248A"/>
    <w:rsid w:val="00905B88"/>
    <w:rsid w:val="00905EF2"/>
    <w:rsid w:val="00911E05"/>
    <w:rsid w:val="00912C9D"/>
    <w:rsid w:val="00914876"/>
    <w:rsid w:val="00914A30"/>
    <w:rsid w:val="00917A88"/>
    <w:rsid w:val="0092082C"/>
    <w:rsid w:val="00922763"/>
    <w:rsid w:val="00935388"/>
    <w:rsid w:val="0093714E"/>
    <w:rsid w:val="0093742E"/>
    <w:rsid w:val="009403A6"/>
    <w:rsid w:val="009405DC"/>
    <w:rsid w:val="00941150"/>
    <w:rsid w:val="00942974"/>
    <w:rsid w:val="00943494"/>
    <w:rsid w:val="00944F66"/>
    <w:rsid w:val="00946E87"/>
    <w:rsid w:val="0095016E"/>
    <w:rsid w:val="00950BA6"/>
    <w:rsid w:val="009541CA"/>
    <w:rsid w:val="009549E7"/>
    <w:rsid w:val="00954C85"/>
    <w:rsid w:val="00961A2A"/>
    <w:rsid w:val="00961B0B"/>
    <w:rsid w:val="009628DD"/>
    <w:rsid w:val="0096406A"/>
    <w:rsid w:val="009646D6"/>
    <w:rsid w:val="00965045"/>
    <w:rsid w:val="00967E89"/>
    <w:rsid w:val="00973077"/>
    <w:rsid w:val="00975B9C"/>
    <w:rsid w:val="00975F66"/>
    <w:rsid w:val="009768BF"/>
    <w:rsid w:val="00977378"/>
    <w:rsid w:val="00986276"/>
    <w:rsid w:val="00986E28"/>
    <w:rsid w:val="00987866"/>
    <w:rsid w:val="00990181"/>
    <w:rsid w:val="00993FD1"/>
    <w:rsid w:val="00997916"/>
    <w:rsid w:val="009A0BD6"/>
    <w:rsid w:val="009A0F48"/>
    <w:rsid w:val="009A427F"/>
    <w:rsid w:val="009A4F0D"/>
    <w:rsid w:val="009A52F8"/>
    <w:rsid w:val="009A62FD"/>
    <w:rsid w:val="009B0419"/>
    <w:rsid w:val="009B45C9"/>
    <w:rsid w:val="009B6849"/>
    <w:rsid w:val="009B6930"/>
    <w:rsid w:val="009B7B54"/>
    <w:rsid w:val="009C0EEF"/>
    <w:rsid w:val="009C66D8"/>
    <w:rsid w:val="009C6A45"/>
    <w:rsid w:val="009D0234"/>
    <w:rsid w:val="009D255A"/>
    <w:rsid w:val="009D341E"/>
    <w:rsid w:val="009E2476"/>
    <w:rsid w:val="009E2BE6"/>
    <w:rsid w:val="009E5153"/>
    <w:rsid w:val="00A003C5"/>
    <w:rsid w:val="00A01607"/>
    <w:rsid w:val="00A018EE"/>
    <w:rsid w:val="00A055D6"/>
    <w:rsid w:val="00A0589E"/>
    <w:rsid w:val="00A05D8A"/>
    <w:rsid w:val="00A11E93"/>
    <w:rsid w:val="00A1635A"/>
    <w:rsid w:val="00A16E77"/>
    <w:rsid w:val="00A20D61"/>
    <w:rsid w:val="00A210B8"/>
    <w:rsid w:val="00A2155C"/>
    <w:rsid w:val="00A22140"/>
    <w:rsid w:val="00A22582"/>
    <w:rsid w:val="00A22B20"/>
    <w:rsid w:val="00A22E6A"/>
    <w:rsid w:val="00A25141"/>
    <w:rsid w:val="00A2604C"/>
    <w:rsid w:val="00A2689B"/>
    <w:rsid w:val="00A269F6"/>
    <w:rsid w:val="00A277AF"/>
    <w:rsid w:val="00A3025D"/>
    <w:rsid w:val="00A32780"/>
    <w:rsid w:val="00A35F1B"/>
    <w:rsid w:val="00A35FF8"/>
    <w:rsid w:val="00A361CD"/>
    <w:rsid w:val="00A41BB5"/>
    <w:rsid w:val="00A42C77"/>
    <w:rsid w:val="00A43AFB"/>
    <w:rsid w:val="00A4631F"/>
    <w:rsid w:val="00A46489"/>
    <w:rsid w:val="00A55947"/>
    <w:rsid w:val="00A561B6"/>
    <w:rsid w:val="00A5722D"/>
    <w:rsid w:val="00A57928"/>
    <w:rsid w:val="00A57E9A"/>
    <w:rsid w:val="00A62183"/>
    <w:rsid w:val="00A622C5"/>
    <w:rsid w:val="00A65A43"/>
    <w:rsid w:val="00A66529"/>
    <w:rsid w:val="00A66CB7"/>
    <w:rsid w:val="00A7337A"/>
    <w:rsid w:val="00A73559"/>
    <w:rsid w:val="00A8194C"/>
    <w:rsid w:val="00A829AB"/>
    <w:rsid w:val="00A85BAB"/>
    <w:rsid w:val="00A906C8"/>
    <w:rsid w:val="00A909DF"/>
    <w:rsid w:val="00A94DE2"/>
    <w:rsid w:val="00A953FF"/>
    <w:rsid w:val="00A95DAB"/>
    <w:rsid w:val="00AA580A"/>
    <w:rsid w:val="00AA5C94"/>
    <w:rsid w:val="00AA7A6A"/>
    <w:rsid w:val="00AB0876"/>
    <w:rsid w:val="00AB5429"/>
    <w:rsid w:val="00AB56EA"/>
    <w:rsid w:val="00AB6CFF"/>
    <w:rsid w:val="00AC1E5E"/>
    <w:rsid w:val="00AC32A4"/>
    <w:rsid w:val="00AD34C9"/>
    <w:rsid w:val="00AD6B72"/>
    <w:rsid w:val="00AD6E52"/>
    <w:rsid w:val="00AE02CE"/>
    <w:rsid w:val="00AE124D"/>
    <w:rsid w:val="00AE12CF"/>
    <w:rsid w:val="00AE1799"/>
    <w:rsid w:val="00AE6672"/>
    <w:rsid w:val="00AF10D8"/>
    <w:rsid w:val="00AF2566"/>
    <w:rsid w:val="00AF29F3"/>
    <w:rsid w:val="00AF3051"/>
    <w:rsid w:val="00AF3416"/>
    <w:rsid w:val="00AF354C"/>
    <w:rsid w:val="00AF6E8D"/>
    <w:rsid w:val="00B01517"/>
    <w:rsid w:val="00B017D1"/>
    <w:rsid w:val="00B04EAE"/>
    <w:rsid w:val="00B050A9"/>
    <w:rsid w:val="00B059C0"/>
    <w:rsid w:val="00B07D2D"/>
    <w:rsid w:val="00B228E7"/>
    <w:rsid w:val="00B25351"/>
    <w:rsid w:val="00B253A0"/>
    <w:rsid w:val="00B271BA"/>
    <w:rsid w:val="00B304FA"/>
    <w:rsid w:val="00B31685"/>
    <w:rsid w:val="00B31A44"/>
    <w:rsid w:val="00B3386A"/>
    <w:rsid w:val="00B342B9"/>
    <w:rsid w:val="00B366B5"/>
    <w:rsid w:val="00B36F2A"/>
    <w:rsid w:val="00B378B2"/>
    <w:rsid w:val="00B405E0"/>
    <w:rsid w:val="00B50F92"/>
    <w:rsid w:val="00B57496"/>
    <w:rsid w:val="00B60116"/>
    <w:rsid w:val="00B60D2A"/>
    <w:rsid w:val="00B61810"/>
    <w:rsid w:val="00B62168"/>
    <w:rsid w:val="00B6376D"/>
    <w:rsid w:val="00B64942"/>
    <w:rsid w:val="00B7246B"/>
    <w:rsid w:val="00B727BC"/>
    <w:rsid w:val="00B732EA"/>
    <w:rsid w:val="00B748B1"/>
    <w:rsid w:val="00B74F64"/>
    <w:rsid w:val="00B8007C"/>
    <w:rsid w:val="00B80C1E"/>
    <w:rsid w:val="00B82C6D"/>
    <w:rsid w:val="00B82E69"/>
    <w:rsid w:val="00B838ED"/>
    <w:rsid w:val="00B85B59"/>
    <w:rsid w:val="00B874E4"/>
    <w:rsid w:val="00B92350"/>
    <w:rsid w:val="00B97122"/>
    <w:rsid w:val="00B97729"/>
    <w:rsid w:val="00B97F3D"/>
    <w:rsid w:val="00BA2171"/>
    <w:rsid w:val="00BA33FA"/>
    <w:rsid w:val="00BA51CD"/>
    <w:rsid w:val="00BA706A"/>
    <w:rsid w:val="00BA7E18"/>
    <w:rsid w:val="00BB10DC"/>
    <w:rsid w:val="00BB1434"/>
    <w:rsid w:val="00BB16B6"/>
    <w:rsid w:val="00BB2B4B"/>
    <w:rsid w:val="00BB3277"/>
    <w:rsid w:val="00BB3D89"/>
    <w:rsid w:val="00BB41A8"/>
    <w:rsid w:val="00BB4D1C"/>
    <w:rsid w:val="00BB7828"/>
    <w:rsid w:val="00BC097E"/>
    <w:rsid w:val="00BC0E78"/>
    <w:rsid w:val="00BC13AB"/>
    <w:rsid w:val="00BC35A8"/>
    <w:rsid w:val="00BD06D5"/>
    <w:rsid w:val="00BD20A2"/>
    <w:rsid w:val="00BD5968"/>
    <w:rsid w:val="00BE0259"/>
    <w:rsid w:val="00BE0410"/>
    <w:rsid w:val="00BE3CE9"/>
    <w:rsid w:val="00BE4084"/>
    <w:rsid w:val="00BE4CBB"/>
    <w:rsid w:val="00BE5D99"/>
    <w:rsid w:val="00BE685A"/>
    <w:rsid w:val="00BF0325"/>
    <w:rsid w:val="00BF05B7"/>
    <w:rsid w:val="00BF174C"/>
    <w:rsid w:val="00BF1EC3"/>
    <w:rsid w:val="00BF3539"/>
    <w:rsid w:val="00BF6E38"/>
    <w:rsid w:val="00C00516"/>
    <w:rsid w:val="00C0095B"/>
    <w:rsid w:val="00C00BF4"/>
    <w:rsid w:val="00C0376A"/>
    <w:rsid w:val="00C065D3"/>
    <w:rsid w:val="00C07A2D"/>
    <w:rsid w:val="00C10253"/>
    <w:rsid w:val="00C142AC"/>
    <w:rsid w:val="00C16189"/>
    <w:rsid w:val="00C16218"/>
    <w:rsid w:val="00C21ADA"/>
    <w:rsid w:val="00C21EC9"/>
    <w:rsid w:val="00C22846"/>
    <w:rsid w:val="00C237BA"/>
    <w:rsid w:val="00C27D90"/>
    <w:rsid w:val="00C305AF"/>
    <w:rsid w:val="00C31D86"/>
    <w:rsid w:val="00C323BA"/>
    <w:rsid w:val="00C32782"/>
    <w:rsid w:val="00C4081C"/>
    <w:rsid w:val="00C42478"/>
    <w:rsid w:val="00C4454F"/>
    <w:rsid w:val="00C467D2"/>
    <w:rsid w:val="00C5040B"/>
    <w:rsid w:val="00C528D2"/>
    <w:rsid w:val="00C54797"/>
    <w:rsid w:val="00C5616C"/>
    <w:rsid w:val="00C6137D"/>
    <w:rsid w:val="00C614E7"/>
    <w:rsid w:val="00C64D77"/>
    <w:rsid w:val="00C655EC"/>
    <w:rsid w:val="00C70AC9"/>
    <w:rsid w:val="00C72198"/>
    <w:rsid w:val="00C73766"/>
    <w:rsid w:val="00C73AE1"/>
    <w:rsid w:val="00C83EAC"/>
    <w:rsid w:val="00C84745"/>
    <w:rsid w:val="00C86863"/>
    <w:rsid w:val="00C87C87"/>
    <w:rsid w:val="00C87F5F"/>
    <w:rsid w:val="00C92235"/>
    <w:rsid w:val="00C92B8B"/>
    <w:rsid w:val="00C938B4"/>
    <w:rsid w:val="00C94986"/>
    <w:rsid w:val="00C9542A"/>
    <w:rsid w:val="00C95A05"/>
    <w:rsid w:val="00C9789C"/>
    <w:rsid w:val="00CA11C5"/>
    <w:rsid w:val="00CA3024"/>
    <w:rsid w:val="00CA31A7"/>
    <w:rsid w:val="00CA3365"/>
    <w:rsid w:val="00CA3B23"/>
    <w:rsid w:val="00CA441C"/>
    <w:rsid w:val="00CA613F"/>
    <w:rsid w:val="00CA6AA5"/>
    <w:rsid w:val="00CB0111"/>
    <w:rsid w:val="00CB0D2C"/>
    <w:rsid w:val="00CB2768"/>
    <w:rsid w:val="00CB5094"/>
    <w:rsid w:val="00CB58B3"/>
    <w:rsid w:val="00CB5AC4"/>
    <w:rsid w:val="00CC1CEA"/>
    <w:rsid w:val="00CC33C9"/>
    <w:rsid w:val="00CD3C67"/>
    <w:rsid w:val="00CD5AB6"/>
    <w:rsid w:val="00CD73F7"/>
    <w:rsid w:val="00CE268A"/>
    <w:rsid w:val="00CE275C"/>
    <w:rsid w:val="00CE35C9"/>
    <w:rsid w:val="00CE3F00"/>
    <w:rsid w:val="00CE6ACC"/>
    <w:rsid w:val="00CF1C22"/>
    <w:rsid w:val="00CF332F"/>
    <w:rsid w:val="00CF6674"/>
    <w:rsid w:val="00CF6FC1"/>
    <w:rsid w:val="00D002DC"/>
    <w:rsid w:val="00D01505"/>
    <w:rsid w:val="00D01E51"/>
    <w:rsid w:val="00D023DD"/>
    <w:rsid w:val="00D077BB"/>
    <w:rsid w:val="00D15116"/>
    <w:rsid w:val="00D20E50"/>
    <w:rsid w:val="00D24532"/>
    <w:rsid w:val="00D26156"/>
    <w:rsid w:val="00D3598E"/>
    <w:rsid w:val="00D35AB2"/>
    <w:rsid w:val="00D37660"/>
    <w:rsid w:val="00D425AA"/>
    <w:rsid w:val="00D44F70"/>
    <w:rsid w:val="00D47C6D"/>
    <w:rsid w:val="00D504AE"/>
    <w:rsid w:val="00D53B6B"/>
    <w:rsid w:val="00D54742"/>
    <w:rsid w:val="00D57366"/>
    <w:rsid w:val="00D63A06"/>
    <w:rsid w:val="00D67E44"/>
    <w:rsid w:val="00D716EC"/>
    <w:rsid w:val="00D720C6"/>
    <w:rsid w:val="00D81ABD"/>
    <w:rsid w:val="00D83896"/>
    <w:rsid w:val="00D84491"/>
    <w:rsid w:val="00D84613"/>
    <w:rsid w:val="00D84FB1"/>
    <w:rsid w:val="00D855ED"/>
    <w:rsid w:val="00D86FB1"/>
    <w:rsid w:val="00D87F46"/>
    <w:rsid w:val="00D90BC8"/>
    <w:rsid w:val="00D91C0F"/>
    <w:rsid w:val="00D93583"/>
    <w:rsid w:val="00D9407B"/>
    <w:rsid w:val="00D96DD3"/>
    <w:rsid w:val="00D9721A"/>
    <w:rsid w:val="00DA04BA"/>
    <w:rsid w:val="00DA428C"/>
    <w:rsid w:val="00DA725C"/>
    <w:rsid w:val="00DA7A9E"/>
    <w:rsid w:val="00DB0B43"/>
    <w:rsid w:val="00DB1B4A"/>
    <w:rsid w:val="00DB352E"/>
    <w:rsid w:val="00DB4193"/>
    <w:rsid w:val="00DB667D"/>
    <w:rsid w:val="00DB6AEA"/>
    <w:rsid w:val="00DB720B"/>
    <w:rsid w:val="00DC0F52"/>
    <w:rsid w:val="00DC3B79"/>
    <w:rsid w:val="00DC52C8"/>
    <w:rsid w:val="00DD0A4A"/>
    <w:rsid w:val="00DD3B4B"/>
    <w:rsid w:val="00DD6883"/>
    <w:rsid w:val="00DD76EF"/>
    <w:rsid w:val="00DE2C65"/>
    <w:rsid w:val="00DE5F9B"/>
    <w:rsid w:val="00DF1C9B"/>
    <w:rsid w:val="00DF501B"/>
    <w:rsid w:val="00DF6B3D"/>
    <w:rsid w:val="00E023FB"/>
    <w:rsid w:val="00E05778"/>
    <w:rsid w:val="00E07C6D"/>
    <w:rsid w:val="00E13D08"/>
    <w:rsid w:val="00E1625A"/>
    <w:rsid w:val="00E20AAD"/>
    <w:rsid w:val="00E23B16"/>
    <w:rsid w:val="00E24A25"/>
    <w:rsid w:val="00E24D06"/>
    <w:rsid w:val="00E3033F"/>
    <w:rsid w:val="00E32DBA"/>
    <w:rsid w:val="00E347B4"/>
    <w:rsid w:val="00E3509C"/>
    <w:rsid w:val="00E503A4"/>
    <w:rsid w:val="00E52C5F"/>
    <w:rsid w:val="00E56B4D"/>
    <w:rsid w:val="00E56C20"/>
    <w:rsid w:val="00E573B6"/>
    <w:rsid w:val="00E6214D"/>
    <w:rsid w:val="00E64594"/>
    <w:rsid w:val="00E65FB8"/>
    <w:rsid w:val="00E66DEA"/>
    <w:rsid w:val="00E75025"/>
    <w:rsid w:val="00E76F04"/>
    <w:rsid w:val="00E823DF"/>
    <w:rsid w:val="00E85A26"/>
    <w:rsid w:val="00E8747C"/>
    <w:rsid w:val="00E8757A"/>
    <w:rsid w:val="00E90AD7"/>
    <w:rsid w:val="00E919E6"/>
    <w:rsid w:val="00E961F7"/>
    <w:rsid w:val="00EA0053"/>
    <w:rsid w:val="00EA162F"/>
    <w:rsid w:val="00EA1D12"/>
    <w:rsid w:val="00EA564B"/>
    <w:rsid w:val="00EA781D"/>
    <w:rsid w:val="00EB3C8F"/>
    <w:rsid w:val="00EB55E1"/>
    <w:rsid w:val="00EB5962"/>
    <w:rsid w:val="00EB65B0"/>
    <w:rsid w:val="00EC101C"/>
    <w:rsid w:val="00EC149F"/>
    <w:rsid w:val="00EC4B77"/>
    <w:rsid w:val="00EC4F35"/>
    <w:rsid w:val="00EC679E"/>
    <w:rsid w:val="00ED1304"/>
    <w:rsid w:val="00ED3DC2"/>
    <w:rsid w:val="00EE0532"/>
    <w:rsid w:val="00EE0C84"/>
    <w:rsid w:val="00EE31AA"/>
    <w:rsid w:val="00EE4723"/>
    <w:rsid w:val="00EF1BED"/>
    <w:rsid w:val="00EF2307"/>
    <w:rsid w:val="00EF455D"/>
    <w:rsid w:val="00EF5FC0"/>
    <w:rsid w:val="00EF65F2"/>
    <w:rsid w:val="00F00F67"/>
    <w:rsid w:val="00F01C37"/>
    <w:rsid w:val="00F03018"/>
    <w:rsid w:val="00F034D3"/>
    <w:rsid w:val="00F06E01"/>
    <w:rsid w:val="00F07F47"/>
    <w:rsid w:val="00F10614"/>
    <w:rsid w:val="00F14C2F"/>
    <w:rsid w:val="00F15581"/>
    <w:rsid w:val="00F15BB5"/>
    <w:rsid w:val="00F1636B"/>
    <w:rsid w:val="00F216F4"/>
    <w:rsid w:val="00F218E9"/>
    <w:rsid w:val="00F26895"/>
    <w:rsid w:val="00F27E18"/>
    <w:rsid w:val="00F319E5"/>
    <w:rsid w:val="00F32539"/>
    <w:rsid w:val="00F3328F"/>
    <w:rsid w:val="00F34486"/>
    <w:rsid w:val="00F3569E"/>
    <w:rsid w:val="00F35C31"/>
    <w:rsid w:val="00F36FAF"/>
    <w:rsid w:val="00F37ECE"/>
    <w:rsid w:val="00F43829"/>
    <w:rsid w:val="00F4602E"/>
    <w:rsid w:val="00F46EC7"/>
    <w:rsid w:val="00F47AEC"/>
    <w:rsid w:val="00F60704"/>
    <w:rsid w:val="00F63FB4"/>
    <w:rsid w:val="00F65A04"/>
    <w:rsid w:val="00F65CB6"/>
    <w:rsid w:val="00F72AFE"/>
    <w:rsid w:val="00F72D14"/>
    <w:rsid w:val="00F74C69"/>
    <w:rsid w:val="00F761CE"/>
    <w:rsid w:val="00F769F8"/>
    <w:rsid w:val="00F80CC4"/>
    <w:rsid w:val="00F80E9A"/>
    <w:rsid w:val="00F83AFD"/>
    <w:rsid w:val="00F840D2"/>
    <w:rsid w:val="00F86B12"/>
    <w:rsid w:val="00F91CC8"/>
    <w:rsid w:val="00F91FD6"/>
    <w:rsid w:val="00F939FC"/>
    <w:rsid w:val="00F93B50"/>
    <w:rsid w:val="00FA0030"/>
    <w:rsid w:val="00FA2A95"/>
    <w:rsid w:val="00FA2B43"/>
    <w:rsid w:val="00FA2C19"/>
    <w:rsid w:val="00FA38BD"/>
    <w:rsid w:val="00FA5924"/>
    <w:rsid w:val="00FA6819"/>
    <w:rsid w:val="00FA7758"/>
    <w:rsid w:val="00FA79FD"/>
    <w:rsid w:val="00FB1C10"/>
    <w:rsid w:val="00FB6CD6"/>
    <w:rsid w:val="00FB7A40"/>
    <w:rsid w:val="00FC3D68"/>
    <w:rsid w:val="00FC4A30"/>
    <w:rsid w:val="00FC4EC3"/>
    <w:rsid w:val="00FC6C1B"/>
    <w:rsid w:val="00FC7209"/>
    <w:rsid w:val="00FC72DA"/>
    <w:rsid w:val="00FC7316"/>
    <w:rsid w:val="00FD17A0"/>
    <w:rsid w:val="00FD1FA0"/>
    <w:rsid w:val="00FD3001"/>
    <w:rsid w:val="00FD422D"/>
    <w:rsid w:val="00FD532D"/>
    <w:rsid w:val="00FE0437"/>
    <w:rsid w:val="00FE1275"/>
    <w:rsid w:val="00FE156A"/>
    <w:rsid w:val="00FE17A2"/>
    <w:rsid w:val="00FE17E5"/>
    <w:rsid w:val="00FE1F6D"/>
    <w:rsid w:val="00FE29D0"/>
    <w:rsid w:val="00FE50F7"/>
    <w:rsid w:val="00FE7DAC"/>
    <w:rsid w:val="00FF0DF8"/>
    <w:rsid w:val="00FF29B3"/>
    <w:rsid w:val="00FF354A"/>
    <w:rsid w:val="00FF5E88"/>
    <w:rsid w:val="00FF7C46"/>
    <w:rsid w:val="5C993401"/>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16A61"/>
  <w15:chartTrackingRefBased/>
  <w15:docId w15:val="{04777141-0D65-4863-9BD3-D81ABB13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049"/>
    <w:pPr>
      <w:spacing w:before="120" w:after="60"/>
      <w:jc w:val="both"/>
    </w:pPr>
    <w:rPr>
      <w:sz w:val="22"/>
      <w:szCs w:val="24"/>
      <w:lang w:val="en-GB" w:eastAsia="en-US"/>
    </w:rPr>
  </w:style>
  <w:style w:type="paragraph" w:styleId="Heading1">
    <w:name w:val="heading 1"/>
    <w:basedOn w:val="Normal"/>
    <w:next w:val="Normal"/>
    <w:qFormat/>
    <w:rsid w:val="003B10BF"/>
    <w:pPr>
      <w:keepNext/>
      <w:pageBreakBefore/>
      <w:numPr>
        <w:numId w:val="1"/>
      </w:numPr>
      <w:tabs>
        <w:tab w:val="left" w:pos="800"/>
      </w:tabs>
      <w:spacing w:before="240" w:after="120"/>
      <w:jc w:val="left"/>
      <w:outlineLvl w:val="0"/>
    </w:pPr>
    <w:rPr>
      <w:rFonts w:ascii="Arial" w:hAnsi="Arial" w:cs="Arial"/>
      <w:b/>
      <w:bCs/>
      <w:kern w:val="32"/>
      <w:sz w:val="32"/>
      <w:szCs w:val="32"/>
    </w:rPr>
  </w:style>
  <w:style w:type="paragraph" w:styleId="Heading2">
    <w:name w:val="heading 2"/>
    <w:basedOn w:val="Normal"/>
    <w:next w:val="Normal"/>
    <w:qFormat/>
    <w:rsid w:val="00690DD3"/>
    <w:pPr>
      <w:keepNext/>
      <w:numPr>
        <w:ilvl w:val="1"/>
        <w:numId w:val="1"/>
      </w:numPr>
      <w:tabs>
        <w:tab w:val="clear" w:pos="576"/>
        <w:tab w:val="left" w:pos="800"/>
      </w:tabs>
      <w:spacing w:before="200" w:after="80"/>
      <w:jc w:val="left"/>
      <w:outlineLvl w:val="1"/>
    </w:pPr>
    <w:rPr>
      <w:rFonts w:ascii="Arial" w:hAnsi="Arial"/>
      <w:b/>
      <w:bCs/>
      <w:sz w:val="28"/>
    </w:rPr>
  </w:style>
  <w:style w:type="paragraph" w:styleId="Heading3">
    <w:name w:val="heading 3"/>
    <w:basedOn w:val="Normal"/>
    <w:next w:val="Normal"/>
    <w:qFormat/>
    <w:rsid w:val="00690DD3"/>
    <w:pPr>
      <w:keepNext/>
      <w:numPr>
        <w:ilvl w:val="2"/>
        <w:numId w:val="1"/>
      </w:numPr>
      <w:tabs>
        <w:tab w:val="clear" w:pos="720"/>
        <w:tab w:val="left" w:pos="800"/>
      </w:tabs>
      <w:spacing w:before="240"/>
      <w:jc w:val="left"/>
      <w:outlineLvl w:val="2"/>
    </w:pPr>
    <w:rPr>
      <w:rFonts w:ascii="Arial" w:hAnsi="Arial" w:cs="Arial"/>
      <w:b/>
      <w:bCs/>
      <w:szCs w:val="26"/>
    </w:rPr>
  </w:style>
  <w:style w:type="paragraph" w:styleId="Heading4">
    <w:name w:val="heading 4"/>
    <w:basedOn w:val="Normal"/>
    <w:next w:val="Normal"/>
    <w:qFormat/>
    <w:rsid w:val="00690DD3"/>
    <w:pPr>
      <w:keepNext/>
      <w:numPr>
        <w:ilvl w:val="3"/>
        <w:numId w:val="1"/>
      </w:numPr>
      <w:tabs>
        <w:tab w:val="clear" w:pos="864"/>
        <w:tab w:val="left" w:pos="800"/>
      </w:tabs>
      <w:spacing w:before="240"/>
      <w:jc w:val="left"/>
      <w:outlineLvl w:val="3"/>
    </w:pPr>
    <w:rPr>
      <w:rFonts w:ascii="Arial" w:hAnsi="Arial"/>
      <w:bCs/>
      <w:i/>
      <w:sz w:val="1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3FD1"/>
    <w:pPr>
      <w:pBdr>
        <w:bottom w:val="single" w:sz="6" w:space="31" w:color="auto"/>
      </w:pBdr>
      <w:tabs>
        <w:tab w:val="center" w:pos="4153"/>
        <w:tab w:val="right" w:pos="8306"/>
      </w:tabs>
    </w:pPr>
    <w:rPr>
      <w:rFonts w:ascii="Arial" w:hAnsi="Arial"/>
      <w:b/>
      <w:sz w:val="40"/>
    </w:rPr>
  </w:style>
  <w:style w:type="character" w:styleId="Hyperlink">
    <w:name w:val="Hyperlink"/>
    <w:basedOn w:val="DefaultParagraphFont"/>
    <w:uiPriority w:val="99"/>
    <w:rsid w:val="005839FD"/>
    <w:rPr>
      <w:color w:val="0000FF"/>
      <w:u w:val="none"/>
    </w:rPr>
  </w:style>
  <w:style w:type="character" w:styleId="FollowedHyperlink">
    <w:name w:val="FollowedHyperlink"/>
    <w:basedOn w:val="DefaultParagraphFont"/>
    <w:rsid w:val="00993FD1"/>
    <w:rPr>
      <w:color w:val="0000FF"/>
      <w:u w:val="none"/>
    </w:rPr>
  </w:style>
  <w:style w:type="paragraph" w:styleId="BalloonText">
    <w:name w:val="Balloon Text"/>
    <w:basedOn w:val="Normal"/>
    <w:semiHidden/>
    <w:rsid w:val="00AE1799"/>
    <w:rPr>
      <w:rFonts w:ascii="Tahoma" w:hAnsi="Tahoma" w:cs="Tahoma"/>
      <w:sz w:val="16"/>
      <w:szCs w:val="16"/>
    </w:rPr>
  </w:style>
  <w:style w:type="paragraph" w:styleId="Footer">
    <w:name w:val="footer"/>
    <w:basedOn w:val="Normal"/>
    <w:rsid w:val="00882049"/>
    <w:pPr>
      <w:tabs>
        <w:tab w:val="center" w:pos="4153"/>
        <w:tab w:val="right" w:pos="8306"/>
      </w:tabs>
      <w:spacing w:before="40" w:after="40"/>
    </w:pPr>
    <w:rPr>
      <w:sz w:val="18"/>
    </w:rPr>
  </w:style>
  <w:style w:type="character" w:styleId="PageNumber">
    <w:name w:val="page number"/>
    <w:basedOn w:val="DefaultParagraphFont"/>
    <w:rsid w:val="00882049"/>
  </w:style>
  <w:style w:type="paragraph" w:customStyle="1" w:styleId="Heading1Appendix">
    <w:name w:val="Heading 1 Appendix"/>
    <w:next w:val="Normal"/>
    <w:rsid w:val="007F0023"/>
    <w:pPr>
      <w:keepNext/>
      <w:numPr>
        <w:numId w:val="3"/>
      </w:numPr>
      <w:tabs>
        <w:tab w:val="clear" w:pos="1134"/>
        <w:tab w:val="left" w:pos="800"/>
      </w:tabs>
      <w:spacing w:before="240" w:after="120"/>
      <w:ind w:left="800" w:hanging="800"/>
      <w:outlineLvl w:val="0"/>
    </w:pPr>
    <w:rPr>
      <w:rFonts w:ascii="Arial" w:hAnsi="Arial"/>
      <w:b/>
      <w:sz w:val="32"/>
      <w:lang w:val="en-US" w:eastAsia="en-US"/>
    </w:rPr>
  </w:style>
  <w:style w:type="paragraph" w:styleId="TOC1">
    <w:name w:val="toc 1"/>
    <w:next w:val="Normal"/>
    <w:autoRedefine/>
    <w:uiPriority w:val="39"/>
    <w:rsid w:val="009541CA"/>
    <w:pPr>
      <w:tabs>
        <w:tab w:val="left" w:pos="480"/>
        <w:tab w:val="right" w:leader="dot" w:pos="9360"/>
      </w:tabs>
      <w:spacing w:before="20" w:after="120"/>
    </w:pPr>
    <w:rPr>
      <w:noProof/>
      <w:szCs w:val="24"/>
      <w:lang w:val="en-GB" w:eastAsia="en-US"/>
    </w:rPr>
  </w:style>
  <w:style w:type="paragraph" w:styleId="TOC3">
    <w:name w:val="toc 3"/>
    <w:basedOn w:val="Normal"/>
    <w:next w:val="Normal"/>
    <w:autoRedefine/>
    <w:semiHidden/>
    <w:rsid w:val="002F5A7C"/>
    <w:pPr>
      <w:ind w:left="480"/>
    </w:pPr>
  </w:style>
  <w:style w:type="paragraph" w:styleId="TOC2">
    <w:name w:val="toc 2"/>
    <w:basedOn w:val="Normal"/>
    <w:next w:val="Normal"/>
    <w:autoRedefine/>
    <w:semiHidden/>
    <w:rsid w:val="00882049"/>
    <w:pPr>
      <w:tabs>
        <w:tab w:val="left" w:pos="1080"/>
        <w:tab w:val="right" w:leader="dot" w:pos="9360"/>
      </w:tabs>
      <w:spacing w:before="20" w:after="20"/>
      <w:ind w:left="480"/>
    </w:pPr>
    <w:rPr>
      <w:noProof/>
      <w:sz w:val="20"/>
    </w:rPr>
  </w:style>
  <w:style w:type="paragraph" w:customStyle="1" w:styleId="TableText">
    <w:name w:val="Table Text"/>
    <w:rsid w:val="00993FD1"/>
    <w:pPr>
      <w:tabs>
        <w:tab w:val="right" w:pos="9720"/>
      </w:tabs>
      <w:spacing w:before="40" w:after="40"/>
    </w:pPr>
    <w:rPr>
      <w:bCs/>
      <w:szCs w:val="24"/>
      <w:lang w:val="en-GB" w:eastAsia="en-US"/>
    </w:rPr>
  </w:style>
  <w:style w:type="paragraph" w:customStyle="1" w:styleId="BulletList">
    <w:name w:val="Bullet List"/>
    <w:basedOn w:val="Normal"/>
    <w:rsid w:val="00C9789C"/>
    <w:pPr>
      <w:numPr>
        <w:numId w:val="2"/>
      </w:numPr>
    </w:pPr>
  </w:style>
  <w:style w:type="paragraph" w:customStyle="1" w:styleId="Heading2Appendix">
    <w:name w:val="Heading 2 Appendix"/>
    <w:next w:val="Normal"/>
    <w:rsid w:val="007F0023"/>
    <w:pPr>
      <w:keepNext/>
      <w:numPr>
        <w:ilvl w:val="1"/>
        <w:numId w:val="3"/>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CoverTitle">
    <w:name w:val="Cover Title"/>
    <w:link w:val="CoverTitleCharChar"/>
    <w:rsid w:val="003F7549"/>
    <w:pPr>
      <w:spacing w:before="2000" w:after="400"/>
    </w:pPr>
    <w:rPr>
      <w:rFonts w:ascii="Arial" w:hAnsi="Arial" w:cs="Arial"/>
      <w:b/>
      <w:bCs/>
      <w:kern w:val="32"/>
      <w:sz w:val="44"/>
      <w:szCs w:val="32"/>
      <w:lang w:val="en-GB" w:eastAsia="en-US"/>
    </w:rPr>
  </w:style>
  <w:style w:type="character" w:customStyle="1" w:styleId="CoverTitleCharChar">
    <w:name w:val="Cover Title Char Char"/>
    <w:basedOn w:val="DefaultParagraphFont"/>
    <w:link w:val="CoverTitle"/>
    <w:rsid w:val="003F7549"/>
    <w:rPr>
      <w:rFonts w:ascii="Arial" w:hAnsi="Arial" w:cs="Arial"/>
      <w:b/>
      <w:bCs/>
      <w:kern w:val="32"/>
      <w:sz w:val="44"/>
      <w:szCs w:val="32"/>
      <w:lang w:val="en-GB" w:eastAsia="en-US" w:bidi="ar-SA"/>
    </w:rPr>
  </w:style>
  <w:style w:type="paragraph" w:customStyle="1" w:styleId="UnnumberedHeading">
    <w:name w:val="Unnumbered Heading"/>
    <w:basedOn w:val="Normal"/>
    <w:rsid w:val="003F7549"/>
    <w:pPr>
      <w:spacing w:before="240"/>
    </w:pPr>
    <w:rPr>
      <w:rFonts w:ascii="Arial" w:hAnsi="Arial"/>
      <w:b/>
    </w:rPr>
  </w:style>
  <w:style w:type="paragraph" w:styleId="ListParagraph">
    <w:name w:val="List Paragraph"/>
    <w:basedOn w:val="Normal"/>
    <w:uiPriority w:val="34"/>
    <w:qFormat/>
    <w:rsid w:val="00AF6E8D"/>
    <w:pPr>
      <w:ind w:left="720"/>
      <w:contextualSpacing/>
    </w:pPr>
  </w:style>
  <w:style w:type="character" w:styleId="CommentReference">
    <w:name w:val="annotation reference"/>
    <w:basedOn w:val="DefaultParagraphFont"/>
    <w:uiPriority w:val="99"/>
    <w:rsid w:val="00AF6E8D"/>
    <w:rPr>
      <w:sz w:val="16"/>
      <w:szCs w:val="16"/>
    </w:rPr>
  </w:style>
  <w:style w:type="paragraph" w:styleId="CommentText">
    <w:name w:val="annotation text"/>
    <w:basedOn w:val="Normal"/>
    <w:link w:val="CommentTextChar"/>
    <w:uiPriority w:val="99"/>
    <w:rsid w:val="00AF6E8D"/>
    <w:rPr>
      <w:sz w:val="20"/>
      <w:szCs w:val="20"/>
    </w:rPr>
  </w:style>
  <w:style w:type="character" w:customStyle="1" w:styleId="CommentTextChar">
    <w:name w:val="Comment Text Char"/>
    <w:basedOn w:val="DefaultParagraphFont"/>
    <w:link w:val="CommentText"/>
    <w:uiPriority w:val="99"/>
    <w:rsid w:val="00AF6E8D"/>
    <w:rPr>
      <w:lang w:val="en-GB" w:eastAsia="en-US"/>
    </w:rPr>
  </w:style>
  <w:style w:type="paragraph" w:styleId="CommentSubject">
    <w:name w:val="annotation subject"/>
    <w:basedOn w:val="CommentText"/>
    <w:next w:val="CommentText"/>
    <w:link w:val="CommentSubjectChar"/>
    <w:rsid w:val="00AF6E8D"/>
    <w:rPr>
      <w:b/>
      <w:bCs/>
    </w:rPr>
  </w:style>
  <w:style w:type="character" w:customStyle="1" w:styleId="CommentSubjectChar">
    <w:name w:val="Comment Subject Char"/>
    <w:basedOn w:val="CommentTextChar"/>
    <w:link w:val="CommentSubject"/>
    <w:rsid w:val="00AF6E8D"/>
    <w:rPr>
      <w:b/>
      <w:bCs/>
      <w:lang w:val="en-GB" w:eastAsia="en-US"/>
    </w:rPr>
  </w:style>
  <w:style w:type="table" w:styleId="TableGrid">
    <w:name w:val="Table Grid"/>
    <w:basedOn w:val="TableNormal"/>
    <w:uiPriority w:val="39"/>
    <w:rsid w:val="004D5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5FC0"/>
    <w:pPr>
      <w:spacing w:before="100" w:beforeAutospacing="1" w:after="100" w:afterAutospacing="1"/>
      <w:jc w:val="left"/>
    </w:pPr>
    <w:rPr>
      <w:sz w:val="24"/>
      <w:lang w:val="nb-NO" w:eastAsia="nb-NO"/>
    </w:rPr>
  </w:style>
  <w:style w:type="paragraph" w:styleId="Caption">
    <w:name w:val="caption"/>
    <w:basedOn w:val="Normal"/>
    <w:next w:val="Normal"/>
    <w:unhideWhenUsed/>
    <w:qFormat/>
    <w:rsid w:val="006A32E6"/>
    <w:pPr>
      <w:spacing w:before="0" w:after="200"/>
    </w:pPr>
    <w:rPr>
      <w:i/>
      <w:iCs/>
      <w:color w:val="44546A" w:themeColor="text2"/>
      <w:sz w:val="18"/>
      <w:szCs w:val="18"/>
    </w:rPr>
  </w:style>
  <w:style w:type="character" w:styleId="UnresolvedMention">
    <w:name w:val="Unresolved Mention"/>
    <w:basedOn w:val="DefaultParagraphFont"/>
    <w:uiPriority w:val="99"/>
    <w:unhideWhenUsed/>
    <w:rsid w:val="00E56C20"/>
    <w:rPr>
      <w:color w:val="605E5C"/>
      <w:shd w:val="clear" w:color="auto" w:fill="E1DFDD"/>
    </w:rPr>
  </w:style>
  <w:style w:type="character" w:styleId="Mention">
    <w:name w:val="Mention"/>
    <w:basedOn w:val="DefaultParagraphFont"/>
    <w:uiPriority w:val="99"/>
    <w:unhideWhenUsed/>
    <w:rsid w:val="00E56C2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89262">
      <w:bodyDiv w:val="1"/>
      <w:marLeft w:val="0"/>
      <w:marRight w:val="0"/>
      <w:marTop w:val="0"/>
      <w:marBottom w:val="0"/>
      <w:divBdr>
        <w:top w:val="none" w:sz="0" w:space="0" w:color="auto"/>
        <w:left w:val="none" w:sz="0" w:space="0" w:color="auto"/>
        <w:bottom w:val="none" w:sz="0" w:space="0" w:color="auto"/>
        <w:right w:val="none" w:sz="0" w:space="0" w:color="auto"/>
      </w:divBdr>
    </w:div>
    <w:div w:id="150677995">
      <w:bodyDiv w:val="1"/>
      <w:marLeft w:val="0"/>
      <w:marRight w:val="0"/>
      <w:marTop w:val="0"/>
      <w:marBottom w:val="0"/>
      <w:divBdr>
        <w:top w:val="none" w:sz="0" w:space="0" w:color="auto"/>
        <w:left w:val="none" w:sz="0" w:space="0" w:color="auto"/>
        <w:bottom w:val="none" w:sz="0" w:space="0" w:color="auto"/>
        <w:right w:val="none" w:sz="0" w:space="0" w:color="auto"/>
      </w:divBdr>
    </w:div>
    <w:div w:id="164127918">
      <w:bodyDiv w:val="1"/>
      <w:marLeft w:val="0"/>
      <w:marRight w:val="0"/>
      <w:marTop w:val="0"/>
      <w:marBottom w:val="0"/>
      <w:divBdr>
        <w:top w:val="none" w:sz="0" w:space="0" w:color="auto"/>
        <w:left w:val="none" w:sz="0" w:space="0" w:color="auto"/>
        <w:bottom w:val="none" w:sz="0" w:space="0" w:color="auto"/>
        <w:right w:val="none" w:sz="0" w:space="0" w:color="auto"/>
      </w:divBdr>
      <w:divsChild>
        <w:div w:id="728307849">
          <w:marLeft w:val="274"/>
          <w:marRight w:val="0"/>
          <w:marTop w:val="0"/>
          <w:marBottom w:val="0"/>
          <w:divBdr>
            <w:top w:val="none" w:sz="0" w:space="0" w:color="auto"/>
            <w:left w:val="none" w:sz="0" w:space="0" w:color="auto"/>
            <w:bottom w:val="none" w:sz="0" w:space="0" w:color="auto"/>
            <w:right w:val="none" w:sz="0" w:space="0" w:color="auto"/>
          </w:divBdr>
        </w:div>
        <w:div w:id="1422215190">
          <w:marLeft w:val="274"/>
          <w:marRight w:val="0"/>
          <w:marTop w:val="0"/>
          <w:marBottom w:val="0"/>
          <w:divBdr>
            <w:top w:val="none" w:sz="0" w:space="0" w:color="auto"/>
            <w:left w:val="none" w:sz="0" w:space="0" w:color="auto"/>
            <w:bottom w:val="none" w:sz="0" w:space="0" w:color="auto"/>
            <w:right w:val="none" w:sz="0" w:space="0" w:color="auto"/>
          </w:divBdr>
        </w:div>
        <w:div w:id="1694107113">
          <w:marLeft w:val="274"/>
          <w:marRight w:val="0"/>
          <w:marTop w:val="0"/>
          <w:marBottom w:val="0"/>
          <w:divBdr>
            <w:top w:val="none" w:sz="0" w:space="0" w:color="auto"/>
            <w:left w:val="none" w:sz="0" w:space="0" w:color="auto"/>
            <w:bottom w:val="none" w:sz="0" w:space="0" w:color="auto"/>
            <w:right w:val="none" w:sz="0" w:space="0" w:color="auto"/>
          </w:divBdr>
        </w:div>
      </w:divsChild>
    </w:div>
    <w:div w:id="175846877">
      <w:bodyDiv w:val="1"/>
      <w:marLeft w:val="0"/>
      <w:marRight w:val="0"/>
      <w:marTop w:val="0"/>
      <w:marBottom w:val="0"/>
      <w:divBdr>
        <w:top w:val="none" w:sz="0" w:space="0" w:color="auto"/>
        <w:left w:val="none" w:sz="0" w:space="0" w:color="auto"/>
        <w:bottom w:val="none" w:sz="0" w:space="0" w:color="auto"/>
        <w:right w:val="none" w:sz="0" w:space="0" w:color="auto"/>
      </w:divBdr>
    </w:div>
    <w:div w:id="186018775">
      <w:bodyDiv w:val="1"/>
      <w:marLeft w:val="0"/>
      <w:marRight w:val="0"/>
      <w:marTop w:val="0"/>
      <w:marBottom w:val="0"/>
      <w:divBdr>
        <w:top w:val="none" w:sz="0" w:space="0" w:color="auto"/>
        <w:left w:val="none" w:sz="0" w:space="0" w:color="auto"/>
        <w:bottom w:val="none" w:sz="0" w:space="0" w:color="auto"/>
        <w:right w:val="none" w:sz="0" w:space="0" w:color="auto"/>
      </w:divBdr>
    </w:div>
    <w:div w:id="196503980">
      <w:bodyDiv w:val="1"/>
      <w:marLeft w:val="0"/>
      <w:marRight w:val="0"/>
      <w:marTop w:val="0"/>
      <w:marBottom w:val="0"/>
      <w:divBdr>
        <w:top w:val="none" w:sz="0" w:space="0" w:color="auto"/>
        <w:left w:val="none" w:sz="0" w:space="0" w:color="auto"/>
        <w:bottom w:val="none" w:sz="0" w:space="0" w:color="auto"/>
        <w:right w:val="none" w:sz="0" w:space="0" w:color="auto"/>
      </w:divBdr>
    </w:div>
    <w:div w:id="217984929">
      <w:bodyDiv w:val="1"/>
      <w:marLeft w:val="0"/>
      <w:marRight w:val="0"/>
      <w:marTop w:val="0"/>
      <w:marBottom w:val="0"/>
      <w:divBdr>
        <w:top w:val="none" w:sz="0" w:space="0" w:color="auto"/>
        <w:left w:val="none" w:sz="0" w:space="0" w:color="auto"/>
        <w:bottom w:val="none" w:sz="0" w:space="0" w:color="auto"/>
        <w:right w:val="none" w:sz="0" w:space="0" w:color="auto"/>
      </w:divBdr>
    </w:div>
    <w:div w:id="291450713">
      <w:bodyDiv w:val="1"/>
      <w:marLeft w:val="0"/>
      <w:marRight w:val="0"/>
      <w:marTop w:val="0"/>
      <w:marBottom w:val="0"/>
      <w:divBdr>
        <w:top w:val="none" w:sz="0" w:space="0" w:color="auto"/>
        <w:left w:val="none" w:sz="0" w:space="0" w:color="auto"/>
        <w:bottom w:val="none" w:sz="0" w:space="0" w:color="auto"/>
        <w:right w:val="none" w:sz="0" w:space="0" w:color="auto"/>
      </w:divBdr>
    </w:div>
    <w:div w:id="385185308">
      <w:bodyDiv w:val="1"/>
      <w:marLeft w:val="0"/>
      <w:marRight w:val="0"/>
      <w:marTop w:val="0"/>
      <w:marBottom w:val="0"/>
      <w:divBdr>
        <w:top w:val="none" w:sz="0" w:space="0" w:color="auto"/>
        <w:left w:val="none" w:sz="0" w:space="0" w:color="auto"/>
        <w:bottom w:val="none" w:sz="0" w:space="0" w:color="auto"/>
        <w:right w:val="none" w:sz="0" w:space="0" w:color="auto"/>
      </w:divBdr>
    </w:div>
    <w:div w:id="406458815">
      <w:bodyDiv w:val="1"/>
      <w:marLeft w:val="0"/>
      <w:marRight w:val="0"/>
      <w:marTop w:val="0"/>
      <w:marBottom w:val="0"/>
      <w:divBdr>
        <w:top w:val="none" w:sz="0" w:space="0" w:color="auto"/>
        <w:left w:val="none" w:sz="0" w:space="0" w:color="auto"/>
        <w:bottom w:val="none" w:sz="0" w:space="0" w:color="auto"/>
        <w:right w:val="none" w:sz="0" w:space="0" w:color="auto"/>
      </w:divBdr>
      <w:divsChild>
        <w:div w:id="872038528">
          <w:marLeft w:val="446"/>
          <w:marRight w:val="0"/>
          <w:marTop w:val="0"/>
          <w:marBottom w:val="0"/>
          <w:divBdr>
            <w:top w:val="none" w:sz="0" w:space="0" w:color="auto"/>
            <w:left w:val="none" w:sz="0" w:space="0" w:color="auto"/>
            <w:bottom w:val="none" w:sz="0" w:space="0" w:color="auto"/>
            <w:right w:val="none" w:sz="0" w:space="0" w:color="auto"/>
          </w:divBdr>
        </w:div>
      </w:divsChild>
    </w:div>
    <w:div w:id="460422346">
      <w:bodyDiv w:val="1"/>
      <w:marLeft w:val="0"/>
      <w:marRight w:val="0"/>
      <w:marTop w:val="0"/>
      <w:marBottom w:val="0"/>
      <w:divBdr>
        <w:top w:val="none" w:sz="0" w:space="0" w:color="auto"/>
        <w:left w:val="none" w:sz="0" w:space="0" w:color="auto"/>
        <w:bottom w:val="none" w:sz="0" w:space="0" w:color="auto"/>
        <w:right w:val="none" w:sz="0" w:space="0" w:color="auto"/>
      </w:divBdr>
    </w:div>
    <w:div w:id="466971155">
      <w:bodyDiv w:val="1"/>
      <w:marLeft w:val="0"/>
      <w:marRight w:val="0"/>
      <w:marTop w:val="0"/>
      <w:marBottom w:val="0"/>
      <w:divBdr>
        <w:top w:val="none" w:sz="0" w:space="0" w:color="auto"/>
        <w:left w:val="none" w:sz="0" w:space="0" w:color="auto"/>
        <w:bottom w:val="none" w:sz="0" w:space="0" w:color="auto"/>
        <w:right w:val="none" w:sz="0" w:space="0" w:color="auto"/>
      </w:divBdr>
    </w:div>
    <w:div w:id="472067668">
      <w:bodyDiv w:val="1"/>
      <w:marLeft w:val="0"/>
      <w:marRight w:val="0"/>
      <w:marTop w:val="0"/>
      <w:marBottom w:val="0"/>
      <w:divBdr>
        <w:top w:val="none" w:sz="0" w:space="0" w:color="auto"/>
        <w:left w:val="none" w:sz="0" w:space="0" w:color="auto"/>
        <w:bottom w:val="none" w:sz="0" w:space="0" w:color="auto"/>
        <w:right w:val="none" w:sz="0" w:space="0" w:color="auto"/>
      </w:divBdr>
      <w:divsChild>
        <w:div w:id="405153021">
          <w:marLeft w:val="360"/>
          <w:marRight w:val="0"/>
          <w:marTop w:val="200"/>
          <w:marBottom w:val="0"/>
          <w:divBdr>
            <w:top w:val="none" w:sz="0" w:space="0" w:color="auto"/>
            <w:left w:val="none" w:sz="0" w:space="0" w:color="auto"/>
            <w:bottom w:val="none" w:sz="0" w:space="0" w:color="auto"/>
            <w:right w:val="none" w:sz="0" w:space="0" w:color="auto"/>
          </w:divBdr>
        </w:div>
        <w:div w:id="1471239912">
          <w:marLeft w:val="360"/>
          <w:marRight w:val="0"/>
          <w:marTop w:val="200"/>
          <w:marBottom w:val="0"/>
          <w:divBdr>
            <w:top w:val="none" w:sz="0" w:space="0" w:color="auto"/>
            <w:left w:val="none" w:sz="0" w:space="0" w:color="auto"/>
            <w:bottom w:val="none" w:sz="0" w:space="0" w:color="auto"/>
            <w:right w:val="none" w:sz="0" w:space="0" w:color="auto"/>
          </w:divBdr>
        </w:div>
      </w:divsChild>
    </w:div>
    <w:div w:id="513301274">
      <w:bodyDiv w:val="1"/>
      <w:marLeft w:val="0"/>
      <w:marRight w:val="0"/>
      <w:marTop w:val="0"/>
      <w:marBottom w:val="0"/>
      <w:divBdr>
        <w:top w:val="none" w:sz="0" w:space="0" w:color="auto"/>
        <w:left w:val="none" w:sz="0" w:space="0" w:color="auto"/>
        <w:bottom w:val="none" w:sz="0" w:space="0" w:color="auto"/>
        <w:right w:val="none" w:sz="0" w:space="0" w:color="auto"/>
      </w:divBdr>
    </w:div>
    <w:div w:id="513763994">
      <w:bodyDiv w:val="1"/>
      <w:marLeft w:val="0"/>
      <w:marRight w:val="0"/>
      <w:marTop w:val="0"/>
      <w:marBottom w:val="0"/>
      <w:divBdr>
        <w:top w:val="none" w:sz="0" w:space="0" w:color="auto"/>
        <w:left w:val="none" w:sz="0" w:space="0" w:color="auto"/>
        <w:bottom w:val="none" w:sz="0" w:space="0" w:color="auto"/>
        <w:right w:val="none" w:sz="0" w:space="0" w:color="auto"/>
      </w:divBdr>
    </w:div>
    <w:div w:id="524635979">
      <w:bodyDiv w:val="1"/>
      <w:marLeft w:val="0"/>
      <w:marRight w:val="0"/>
      <w:marTop w:val="0"/>
      <w:marBottom w:val="0"/>
      <w:divBdr>
        <w:top w:val="none" w:sz="0" w:space="0" w:color="auto"/>
        <w:left w:val="none" w:sz="0" w:space="0" w:color="auto"/>
        <w:bottom w:val="none" w:sz="0" w:space="0" w:color="auto"/>
        <w:right w:val="none" w:sz="0" w:space="0" w:color="auto"/>
      </w:divBdr>
    </w:div>
    <w:div w:id="532422712">
      <w:bodyDiv w:val="1"/>
      <w:marLeft w:val="0"/>
      <w:marRight w:val="0"/>
      <w:marTop w:val="0"/>
      <w:marBottom w:val="0"/>
      <w:divBdr>
        <w:top w:val="none" w:sz="0" w:space="0" w:color="auto"/>
        <w:left w:val="none" w:sz="0" w:space="0" w:color="auto"/>
        <w:bottom w:val="none" w:sz="0" w:space="0" w:color="auto"/>
        <w:right w:val="none" w:sz="0" w:space="0" w:color="auto"/>
      </w:divBdr>
    </w:div>
    <w:div w:id="533888049">
      <w:bodyDiv w:val="1"/>
      <w:marLeft w:val="0"/>
      <w:marRight w:val="0"/>
      <w:marTop w:val="0"/>
      <w:marBottom w:val="0"/>
      <w:divBdr>
        <w:top w:val="none" w:sz="0" w:space="0" w:color="auto"/>
        <w:left w:val="none" w:sz="0" w:space="0" w:color="auto"/>
        <w:bottom w:val="none" w:sz="0" w:space="0" w:color="auto"/>
        <w:right w:val="none" w:sz="0" w:space="0" w:color="auto"/>
      </w:divBdr>
    </w:div>
    <w:div w:id="543516982">
      <w:bodyDiv w:val="1"/>
      <w:marLeft w:val="0"/>
      <w:marRight w:val="0"/>
      <w:marTop w:val="0"/>
      <w:marBottom w:val="0"/>
      <w:divBdr>
        <w:top w:val="none" w:sz="0" w:space="0" w:color="auto"/>
        <w:left w:val="none" w:sz="0" w:space="0" w:color="auto"/>
        <w:bottom w:val="none" w:sz="0" w:space="0" w:color="auto"/>
        <w:right w:val="none" w:sz="0" w:space="0" w:color="auto"/>
      </w:divBdr>
    </w:div>
    <w:div w:id="573012687">
      <w:bodyDiv w:val="1"/>
      <w:marLeft w:val="0"/>
      <w:marRight w:val="0"/>
      <w:marTop w:val="0"/>
      <w:marBottom w:val="0"/>
      <w:divBdr>
        <w:top w:val="none" w:sz="0" w:space="0" w:color="auto"/>
        <w:left w:val="none" w:sz="0" w:space="0" w:color="auto"/>
        <w:bottom w:val="none" w:sz="0" w:space="0" w:color="auto"/>
        <w:right w:val="none" w:sz="0" w:space="0" w:color="auto"/>
      </w:divBdr>
    </w:div>
    <w:div w:id="599334200">
      <w:bodyDiv w:val="1"/>
      <w:marLeft w:val="0"/>
      <w:marRight w:val="0"/>
      <w:marTop w:val="0"/>
      <w:marBottom w:val="0"/>
      <w:divBdr>
        <w:top w:val="none" w:sz="0" w:space="0" w:color="auto"/>
        <w:left w:val="none" w:sz="0" w:space="0" w:color="auto"/>
        <w:bottom w:val="none" w:sz="0" w:space="0" w:color="auto"/>
        <w:right w:val="none" w:sz="0" w:space="0" w:color="auto"/>
      </w:divBdr>
    </w:div>
    <w:div w:id="611479376">
      <w:bodyDiv w:val="1"/>
      <w:marLeft w:val="0"/>
      <w:marRight w:val="0"/>
      <w:marTop w:val="0"/>
      <w:marBottom w:val="0"/>
      <w:divBdr>
        <w:top w:val="none" w:sz="0" w:space="0" w:color="auto"/>
        <w:left w:val="none" w:sz="0" w:space="0" w:color="auto"/>
        <w:bottom w:val="none" w:sz="0" w:space="0" w:color="auto"/>
        <w:right w:val="none" w:sz="0" w:space="0" w:color="auto"/>
      </w:divBdr>
    </w:div>
    <w:div w:id="623122884">
      <w:bodyDiv w:val="1"/>
      <w:marLeft w:val="0"/>
      <w:marRight w:val="0"/>
      <w:marTop w:val="0"/>
      <w:marBottom w:val="0"/>
      <w:divBdr>
        <w:top w:val="none" w:sz="0" w:space="0" w:color="auto"/>
        <w:left w:val="none" w:sz="0" w:space="0" w:color="auto"/>
        <w:bottom w:val="none" w:sz="0" w:space="0" w:color="auto"/>
        <w:right w:val="none" w:sz="0" w:space="0" w:color="auto"/>
      </w:divBdr>
    </w:div>
    <w:div w:id="627784369">
      <w:bodyDiv w:val="1"/>
      <w:marLeft w:val="0"/>
      <w:marRight w:val="0"/>
      <w:marTop w:val="0"/>
      <w:marBottom w:val="0"/>
      <w:divBdr>
        <w:top w:val="none" w:sz="0" w:space="0" w:color="auto"/>
        <w:left w:val="none" w:sz="0" w:space="0" w:color="auto"/>
        <w:bottom w:val="none" w:sz="0" w:space="0" w:color="auto"/>
        <w:right w:val="none" w:sz="0" w:space="0" w:color="auto"/>
      </w:divBdr>
    </w:div>
    <w:div w:id="651493616">
      <w:bodyDiv w:val="1"/>
      <w:marLeft w:val="0"/>
      <w:marRight w:val="0"/>
      <w:marTop w:val="0"/>
      <w:marBottom w:val="0"/>
      <w:divBdr>
        <w:top w:val="none" w:sz="0" w:space="0" w:color="auto"/>
        <w:left w:val="none" w:sz="0" w:space="0" w:color="auto"/>
        <w:bottom w:val="none" w:sz="0" w:space="0" w:color="auto"/>
        <w:right w:val="none" w:sz="0" w:space="0" w:color="auto"/>
      </w:divBdr>
    </w:div>
    <w:div w:id="701057356">
      <w:bodyDiv w:val="1"/>
      <w:marLeft w:val="0"/>
      <w:marRight w:val="0"/>
      <w:marTop w:val="0"/>
      <w:marBottom w:val="0"/>
      <w:divBdr>
        <w:top w:val="none" w:sz="0" w:space="0" w:color="auto"/>
        <w:left w:val="none" w:sz="0" w:space="0" w:color="auto"/>
        <w:bottom w:val="none" w:sz="0" w:space="0" w:color="auto"/>
        <w:right w:val="none" w:sz="0" w:space="0" w:color="auto"/>
      </w:divBdr>
    </w:div>
    <w:div w:id="719593722">
      <w:bodyDiv w:val="1"/>
      <w:marLeft w:val="0"/>
      <w:marRight w:val="0"/>
      <w:marTop w:val="0"/>
      <w:marBottom w:val="0"/>
      <w:divBdr>
        <w:top w:val="none" w:sz="0" w:space="0" w:color="auto"/>
        <w:left w:val="none" w:sz="0" w:space="0" w:color="auto"/>
        <w:bottom w:val="none" w:sz="0" w:space="0" w:color="auto"/>
        <w:right w:val="none" w:sz="0" w:space="0" w:color="auto"/>
      </w:divBdr>
    </w:div>
    <w:div w:id="797841026">
      <w:bodyDiv w:val="1"/>
      <w:marLeft w:val="0"/>
      <w:marRight w:val="0"/>
      <w:marTop w:val="0"/>
      <w:marBottom w:val="0"/>
      <w:divBdr>
        <w:top w:val="none" w:sz="0" w:space="0" w:color="auto"/>
        <w:left w:val="none" w:sz="0" w:space="0" w:color="auto"/>
        <w:bottom w:val="none" w:sz="0" w:space="0" w:color="auto"/>
        <w:right w:val="none" w:sz="0" w:space="0" w:color="auto"/>
      </w:divBdr>
    </w:div>
    <w:div w:id="798256643">
      <w:bodyDiv w:val="1"/>
      <w:marLeft w:val="0"/>
      <w:marRight w:val="0"/>
      <w:marTop w:val="0"/>
      <w:marBottom w:val="0"/>
      <w:divBdr>
        <w:top w:val="none" w:sz="0" w:space="0" w:color="auto"/>
        <w:left w:val="none" w:sz="0" w:space="0" w:color="auto"/>
        <w:bottom w:val="none" w:sz="0" w:space="0" w:color="auto"/>
        <w:right w:val="none" w:sz="0" w:space="0" w:color="auto"/>
      </w:divBdr>
    </w:div>
    <w:div w:id="808985275">
      <w:bodyDiv w:val="1"/>
      <w:marLeft w:val="0"/>
      <w:marRight w:val="0"/>
      <w:marTop w:val="0"/>
      <w:marBottom w:val="0"/>
      <w:divBdr>
        <w:top w:val="none" w:sz="0" w:space="0" w:color="auto"/>
        <w:left w:val="none" w:sz="0" w:space="0" w:color="auto"/>
        <w:bottom w:val="none" w:sz="0" w:space="0" w:color="auto"/>
        <w:right w:val="none" w:sz="0" w:space="0" w:color="auto"/>
      </w:divBdr>
    </w:div>
    <w:div w:id="814031116">
      <w:bodyDiv w:val="1"/>
      <w:marLeft w:val="0"/>
      <w:marRight w:val="0"/>
      <w:marTop w:val="0"/>
      <w:marBottom w:val="0"/>
      <w:divBdr>
        <w:top w:val="none" w:sz="0" w:space="0" w:color="auto"/>
        <w:left w:val="none" w:sz="0" w:space="0" w:color="auto"/>
        <w:bottom w:val="none" w:sz="0" w:space="0" w:color="auto"/>
        <w:right w:val="none" w:sz="0" w:space="0" w:color="auto"/>
      </w:divBdr>
    </w:div>
    <w:div w:id="850149504">
      <w:bodyDiv w:val="1"/>
      <w:marLeft w:val="0"/>
      <w:marRight w:val="0"/>
      <w:marTop w:val="0"/>
      <w:marBottom w:val="0"/>
      <w:divBdr>
        <w:top w:val="none" w:sz="0" w:space="0" w:color="auto"/>
        <w:left w:val="none" w:sz="0" w:space="0" w:color="auto"/>
        <w:bottom w:val="none" w:sz="0" w:space="0" w:color="auto"/>
        <w:right w:val="none" w:sz="0" w:space="0" w:color="auto"/>
      </w:divBdr>
    </w:div>
    <w:div w:id="870725513">
      <w:bodyDiv w:val="1"/>
      <w:marLeft w:val="0"/>
      <w:marRight w:val="0"/>
      <w:marTop w:val="0"/>
      <w:marBottom w:val="0"/>
      <w:divBdr>
        <w:top w:val="none" w:sz="0" w:space="0" w:color="auto"/>
        <w:left w:val="none" w:sz="0" w:space="0" w:color="auto"/>
        <w:bottom w:val="none" w:sz="0" w:space="0" w:color="auto"/>
        <w:right w:val="none" w:sz="0" w:space="0" w:color="auto"/>
      </w:divBdr>
    </w:div>
    <w:div w:id="901907891">
      <w:bodyDiv w:val="1"/>
      <w:marLeft w:val="0"/>
      <w:marRight w:val="0"/>
      <w:marTop w:val="0"/>
      <w:marBottom w:val="0"/>
      <w:divBdr>
        <w:top w:val="none" w:sz="0" w:space="0" w:color="auto"/>
        <w:left w:val="none" w:sz="0" w:space="0" w:color="auto"/>
        <w:bottom w:val="none" w:sz="0" w:space="0" w:color="auto"/>
        <w:right w:val="none" w:sz="0" w:space="0" w:color="auto"/>
      </w:divBdr>
    </w:div>
    <w:div w:id="911743165">
      <w:bodyDiv w:val="1"/>
      <w:marLeft w:val="0"/>
      <w:marRight w:val="0"/>
      <w:marTop w:val="0"/>
      <w:marBottom w:val="0"/>
      <w:divBdr>
        <w:top w:val="none" w:sz="0" w:space="0" w:color="auto"/>
        <w:left w:val="none" w:sz="0" w:space="0" w:color="auto"/>
        <w:bottom w:val="none" w:sz="0" w:space="0" w:color="auto"/>
        <w:right w:val="none" w:sz="0" w:space="0" w:color="auto"/>
      </w:divBdr>
    </w:div>
    <w:div w:id="931545755">
      <w:bodyDiv w:val="1"/>
      <w:marLeft w:val="0"/>
      <w:marRight w:val="0"/>
      <w:marTop w:val="0"/>
      <w:marBottom w:val="0"/>
      <w:divBdr>
        <w:top w:val="none" w:sz="0" w:space="0" w:color="auto"/>
        <w:left w:val="none" w:sz="0" w:space="0" w:color="auto"/>
        <w:bottom w:val="none" w:sz="0" w:space="0" w:color="auto"/>
        <w:right w:val="none" w:sz="0" w:space="0" w:color="auto"/>
      </w:divBdr>
    </w:div>
    <w:div w:id="965038749">
      <w:bodyDiv w:val="1"/>
      <w:marLeft w:val="0"/>
      <w:marRight w:val="0"/>
      <w:marTop w:val="0"/>
      <w:marBottom w:val="0"/>
      <w:divBdr>
        <w:top w:val="none" w:sz="0" w:space="0" w:color="auto"/>
        <w:left w:val="none" w:sz="0" w:space="0" w:color="auto"/>
        <w:bottom w:val="none" w:sz="0" w:space="0" w:color="auto"/>
        <w:right w:val="none" w:sz="0" w:space="0" w:color="auto"/>
      </w:divBdr>
      <w:divsChild>
        <w:div w:id="159581566">
          <w:marLeft w:val="360"/>
          <w:marRight w:val="0"/>
          <w:marTop w:val="200"/>
          <w:marBottom w:val="0"/>
          <w:divBdr>
            <w:top w:val="none" w:sz="0" w:space="0" w:color="auto"/>
            <w:left w:val="none" w:sz="0" w:space="0" w:color="auto"/>
            <w:bottom w:val="none" w:sz="0" w:space="0" w:color="auto"/>
            <w:right w:val="none" w:sz="0" w:space="0" w:color="auto"/>
          </w:divBdr>
        </w:div>
        <w:div w:id="358553193">
          <w:marLeft w:val="360"/>
          <w:marRight w:val="0"/>
          <w:marTop w:val="200"/>
          <w:marBottom w:val="0"/>
          <w:divBdr>
            <w:top w:val="none" w:sz="0" w:space="0" w:color="auto"/>
            <w:left w:val="none" w:sz="0" w:space="0" w:color="auto"/>
            <w:bottom w:val="none" w:sz="0" w:space="0" w:color="auto"/>
            <w:right w:val="none" w:sz="0" w:space="0" w:color="auto"/>
          </w:divBdr>
        </w:div>
        <w:div w:id="381249100">
          <w:marLeft w:val="360"/>
          <w:marRight w:val="0"/>
          <w:marTop w:val="200"/>
          <w:marBottom w:val="0"/>
          <w:divBdr>
            <w:top w:val="none" w:sz="0" w:space="0" w:color="auto"/>
            <w:left w:val="none" w:sz="0" w:space="0" w:color="auto"/>
            <w:bottom w:val="none" w:sz="0" w:space="0" w:color="auto"/>
            <w:right w:val="none" w:sz="0" w:space="0" w:color="auto"/>
          </w:divBdr>
        </w:div>
        <w:div w:id="435904449">
          <w:marLeft w:val="360"/>
          <w:marRight w:val="0"/>
          <w:marTop w:val="200"/>
          <w:marBottom w:val="0"/>
          <w:divBdr>
            <w:top w:val="none" w:sz="0" w:space="0" w:color="auto"/>
            <w:left w:val="none" w:sz="0" w:space="0" w:color="auto"/>
            <w:bottom w:val="none" w:sz="0" w:space="0" w:color="auto"/>
            <w:right w:val="none" w:sz="0" w:space="0" w:color="auto"/>
          </w:divBdr>
        </w:div>
        <w:div w:id="436677868">
          <w:marLeft w:val="360"/>
          <w:marRight w:val="0"/>
          <w:marTop w:val="200"/>
          <w:marBottom w:val="0"/>
          <w:divBdr>
            <w:top w:val="none" w:sz="0" w:space="0" w:color="auto"/>
            <w:left w:val="none" w:sz="0" w:space="0" w:color="auto"/>
            <w:bottom w:val="none" w:sz="0" w:space="0" w:color="auto"/>
            <w:right w:val="none" w:sz="0" w:space="0" w:color="auto"/>
          </w:divBdr>
        </w:div>
        <w:div w:id="730933090">
          <w:marLeft w:val="360"/>
          <w:marRight w:val="0"/>
          <w:marTop w:val="200"/>
          <w:marBottom w:val="0"/>
          <w:divBdr>
            <w:top w:val="none" w:sz="0" w:space="0" w:color="auto"/>
            <w:left w:val="none" w:sz="0" w:space="0" w:color="auto"/>
            <w:bottom w:val="none" w:sz="0" w:space="0" w:color="auto"/>
            <w:right w:val="none" w:sz="0" w:space="0" w:color="auto"/>
          </w:divBdr>
        </w:div>
        <w:div w:id="1208223567">
          <w:marLeft w:val="360"/>
          <w:marRight w:val="0"/>
          <w:marTop w:val="200"/>
          <w:marBottom w:val="0"/>
          <w:divBdr>
            <w:top w:val="none" w:sz="0" w:space="0" w:color="auto"/>
            <w:left w:val="none" w:sz="0" w:space="0" w:color="auto"/>
            <w:bottom w:val="none" w:sz="0" w:space="0" w:color="auto"/>
            <w:right w:val="none" w:sz="0" w:space="0" w:color="auto"/>
          </w:divBdr>
        </w:div>
        <w:div w:id="1799836948">
          <w:marLeft w:val="360"/>
          <w:marRight w:val="0"/>
          <w:marTop w:val="200"/>
          <w:marBottom w:val="0"/>
          <w:divBdr>
            <w:top w:val="none" w:sz="0" w:space="0" w:color="auto"/>
            <w:left w:val="none" w:sz="0" w:space="0" w:color="auto"/>
            <w:bottom w:val="none" w:sz="0" w:space="0" w:color="auto"/>
            <w:right w:val="none" w:sz="0" w:space="0" w:color="auto"/>
          </w:divBdr>
        </w:div>
        <w:div w:id="1857110143">
          <w:marLeft w:val="360"/>
          <w:marRight w:val="0"/>
          <w:marTop w:val="200"/>
          <w:marBottom w:val="0"/>
          <w:divBdr>
            <w:top w:val="none" w:sz="0" w:space="0" w:color="auto"/>
            <w:left w:val="none" w:sz="0" w:space="0" w:color="auto"/>
            <w:bottom w:val="none" w:sz="0" w:space="0" w:color="auto"/>
            <w:right w:val="none" w:sz="0" w:space="0" w:color="auto"/>
          </w:divBdr>
        </w:div>
        <w:div w:id="1888176226">
          <w:marLeft w:val="360"/>
          <w:marRight w:val="0"/>
          <w:marTop w:val="200"/>
          <w:marBottom w:val="0"/>
          <w:divBdr>
            <w:top w:val="none" w:sz="0" w:space="0" w:color="auto"/>
            <w:left w:val="none" w:sz="0" w:space="0" w:color="auto"/>
            <w:bottom w:val="none" w:sz="0" w:space="0" w:color="auto"/>
            <w:right w:val="none" w:sz="0" w:space="0" w:color="auto"/>
          </w:divBdr>
        </w:div>
        <w:div w:id="1967542069">
          <w:marLeft w:val="360"/>
          <w:marRight w:val="0"/>
          <w:marTop w:val="200"/>
          <w:marBottom w:val="0"/>
          <w:divBdr>
            <w:top w:val="none" w:sz="0" w:space="0" w:color="auto"/>
            <w:left w:val="none" w:sz="0" w:space="0" w:color="auto"/>
            <w:bottom w:val="none" w:sz="0" w:space="0" w:color="auto"/>
            <w:right w:val="none" w:sz="0" w:space="0" w:color="auto"/>
          </w:divBdr>
        </w:div>
      </w:divsChild>
    </w:div>
    <w:div w:id="967010726">
      <w:bodyDiv w:val="1"/>
      <w:marLeft w:val="0"/>
      <w:marRight w:val="0"/>
      <w:marTop w:val="0"/>
      <w:marBottom w:val="0"/>
      <w:divBdr>
        <w:top w:val="none" w:sz="0" w:space="0" w:color="auto"/>
        <w:left w:val="none" w:sz="0" w:space="0" w:color="auto"/>
        <w:bottom w:val="none" w:sz="0" w:space="0" w:color="auto"/>
        <w:right w:val="none" w:sz="0" w:space="0" w:color="auto"/>
      </w:divBdr>
    </w:div>
    <w:div w:id="967928395">
      <w:bodyDiv w:val="1"/>
      <w:marLeft w:val="0"/>
      <w:marRight w:val="0"/>
      <w:marTop w:val="0"/>
      <w:marBottom w:val="0"/>
      <w:divBdr>
        <w:top w:val="none" w:sz="0" w:space="0" w:color="auto"/>
        <w:left w:val="none" w:sz="0" w:space="0" w:color="auto"/>
        <w:bottom w:val="none" w:sz="0" w:space="0" w:color="auto"/>
        <w:right w:val="none" w:sz="0" w:space="0" w:color="auto"/>
      </w:divBdr>
    </w:div>
    <w:div w:id="1003356734">
      <w:bodyDiv w:val="1"/>
      <w:marLeft w:val="0"/>
      <w:marRight w:val="0"/>
      <w:marTop w:val="0"/>
      <w:marBottom w:val="0"/>
      <w:divBdr>
        <w:top w:val="none" w:sz="0" w:space="0" w:color="auto"/>
        <w:left w:val="none" w:sz="0" w:space="0" w:color="auto"/>
        <w:bottom w:val="none" w:sz="0" w:space="0" w:color="auto"/>
        <w:right w:val="none" w:sz="0" w:space="0" w:color="auto"/>
      </w:divBdr>
    </w:div>
    <w:div w:id="1016421251">
      <w:bodyDiv w:val="1"/>
      <w:marLeft w:val="0"/>
      <w:marRight w:val="0"/>
      <w:marTop w:val="0"/>
      <w:marBottom w:val="0"/>
      <w:divBdr>
        <w:top w:val="none" w:sz="0" w:space="0" w:color="auto"/>
        <w:left w:val="none" w:sz="0" w:space="0" w:color="auto"/>
        <w:bottom w:val="none" w:sz="0" w:space="0" w:color="auto"/>
        <w:right w:val="none" w:sz="0" w:space="0" w:color="auto"/>
      </w:divBdr>
      <w:divsChild>
        <w:div w:id="61609802">
          <w:marLeft w:val="446"/>
          <w:marRight w:val="0"/>
          <w:marTop w:val="0"/>
          <w:marBottom w:val="0"/>
          <w:divBdr>
            <w:top w:val="none" w:sz="0" w:space="0" w:color="auto"/>
            <w:left w:val="none" w:sz="0" w:space="0" w:color="auto"/>
            <w:bottom w:val="none" w:sz="0" w:space="0" w:color="auto"/>
            <w:right w:val="none" w:sz="0" w:space="0" w:color="auto"/>
          </w:divBdr>
        </w:div>
        <w:div w:id="392628412">
          <w:marLeft w:val="446"/>
          <w:marRight w:val="0"/>
          <w:marTop w:val="0"/>
          <w:marBottom w:val="0"/>
          <w:divBdr>
            <w:top w:val="none" w:sz="0" w:space="0" w:color="auto"/>
            <w:left w:val="none" w:sz="0" w:space="0" w:color="auto"/>
            <w:bottom w:val="none" w:sz="0" w:space="0" w:color="auto"/>
            <w:right w:val="none" w:sz="0" w:space="0" w:color="auto"/>
          </w:divBdr>
        </w:div>
        <w:div w:id="468936849">
          <w:marLeft w:val="446"/>
          <w:marRight w:val="0"/>
          <w:marTop w:val="0"/>
          <w:marBottom w:val="0"/>
          <w:divBdr>
            <w:top w:val="none" w:sz="0" w:space="0" w:color="auto"/>
            <w:left w:val="none" w:sz="0" w:space="0" w:color="auto"/>
            <w:bottom w:val="none" w:sz="0" w:space="0" w:color="auto"/>
            <w:right w:val="none" w:sz="0" w:space="0" w:color="auto"/>
          </w:divBdr>
        </w:div>
        <w:div w:id="528379573">
          <w:marLeft w:val="446"/>
          <w:marRight w:val="0"/>
          <w:marTop w:val="0"/>
          <w:marBottom w:val="0"/>
          <w:divBdr>
            <w:top w:val="none" w:sz="0" w:space="0" w:color="auto"/>
            <w:left w:val="none" w:sz="0" w:space="0" w:color="auto"/>
            <w:bottom w:val="none" w:sz="0" w:space="0" w:color="auto"/>
            <w:right w:val="none" w:sz="0" w:space="0" w:color="auto"/>
          </w:divBdr>
        </w:div>
        <w:div w:id="1742946208">
          <w:marLeft w:val="446"/>
          <w:marRight w:val="0"/>
          <w:marTop w:val="0"/>
          <w:marBottom w:val="0"/>
          <w:divBdr>
            <w:top w:val="none" w:sz="0" w:space="0" w:color="auto"/>
            <w:left w:val="none" w:sz="0" w:space="0" w:color="auto"/>
            <w:bottom w:val="none" w:sz="0" w:space="0" w:color="auto"/>
            <w:right w:val="none" w:sz="0" w:space="0" w:color="auto"/>
          </w:divBdr>
        </w:div>
      </w:divsChild>
    </w:div>
    <w:div w:id="1035732950">
      <w:bodyDiv w:val="1"/>
      <w:marLeft w:val="0"/>
      <w:marRight w:val="0"/>
      <w:marTop w:val="0"/>
      <w:marBottom w:val="0"/>
      <w:divBdr>
        <w:top w:val="none" w:sz="0" w:space="0" w:color="auto"/>
        <w:left w:val="none" w:sz="0" w:space="0" w:color="auto"/>
        <w:bottom w:val="none" w:sz="0" w:space="0" w:color="auto"/>
        <w:right w:val="none" w:sz="0" w:space="0" w:color="auto"/>
      </w:divBdr>
    </w:div>
    <w:div w:id="1050883205">
      <w:bodyDiv w:val="1"/>
      <w:marLeft w:val="0"/>
      <w:marRight w:val="0"/>
      <w:marTop w:val="0"/>
      <w:marBottom w:val="0"/>
      <w:divBdr>
        <w:top w:val="none" w:sz="0" w:space="0" w:color="auto"/>
        <w:left w:val="none" w:sz="0" w:space="0" w:color="auto"/>
        <w:bottom w:val="none" w:sz="0" w:space="0" w:color="auto"/>
        <w:right w:val="none" w:sz="0" w:space="0" w:color="auto"/>
      </w:divBdr>
    </w:div>
    <w:div w:id="1086464363">
      <w:bodyDiv w:val="1"/>
      <w:marLeft w:val="0"/>
      <w:marRight w:val="0"/>
      <w:marTop w:val="0"/>
      <w:marBottom w:val="0"/>
      <w:divBdr>
        <w:top w:val="none" w:sz="0" w:space="0" w:color="auto"/>
        <w:left w:val="none" w:sz="0" w:space="0" w:color="auto"/>
        <w:bottom w:val="none" w:sz="0" w:space="0" w:color="auto"/>
        <w:right w:val="none" w:sz="0" w:space="0" w:color="auto"/>
      </w:divBdr>
    </w:div>
    <w:div w:id="1145245669">
      <w:bodyDiv w:val="1"/>
      <w:marLeft w:val="0"/>
      <w:marRight w:val="0"/>
      <w:marTop w:val="0"/>
      <w:marBottom w:val="0"/>
      <w:divBdr>
        <w:top w:val="none" w:sz="0" w:space="0" w:color="auto"/>
        <w:left w:val="none" w:sz="0" w:space="0" w:color="auto"/>
        <w:bottom w:val="none" w:sz="0" w:space="0" w:color="auto"/>
        <w:right w:val="none" w:sz="0" w:space="0" w:color="auto"/>
      </w:divBdr>
      <w:divsChild>
        <w:div w:id="2063408252">
          <w:marLeft w:val="0"/>
          <w:marRight w:val="0"/>
          <w:marTop w:val="0"/>
          <w:marBottom w:val="0"/>
          <w:divBdr>
            <w:top w:val="none" w:sz="0" w:space="0" w:color="auto"/>
            <w:left w:val="none" w:sz="0" w:space="0" w:color="auto"/>
            <w:bottom w:val="none" w:sz="0" w:space="0" w:color="auto"/>
            <w:right w:val="none" w:sz="0" w:space="0" w:color="auto"/>
          </w:divBdr>
        </w:div>
      </w:divsChild>
    </w:div>
    <w:div w:id="1158153420">
      <w:bodyDiv w:val="1"/>
      <w:marLeft w:val="0"/>
      <w:marRight w:val="0"/>
      <w:marTop w:val="0"/>
      <w:marBottom w:val="0"/>
      <w:divBdr>
        <w:top w:val="none" w:sz="0" w:space="0" w:color="auto"/>
        <w:left w:val="none" w:sz="0" w:space="0" w:color="auto"/>
        <w:bottom w:val="none" w:sz="0" w:space="0" w:color="auto"/>
        <w:right w:val="none" w:sz="0" w:space="0" w:color="auto"/>
      </w:divBdr>
    </w:div>
    <w:div w:id="1180049989">
      <w:bodyDiv w:val="1"/>
      <w:marLeft w:val="0"/>
      <w:marRight w:val="0"/>
      <w:marTop w:val="0"/>
      <w:marBottom w:val="0"/>
      <w:divBdr>
        <w:top w:val="none" w:sz="0" w:space="0" w:color="auto"/>
        <w:left w:val="none" w:sz="0" w:space="0" w:color="auto"/>
        <w:bottom w:val="none" w:sz="0" w:space="0" w:color="auto"/>
        <w:right w:val="none" w:sz="0" w:space="0" w:color="auto"/>
      </w:divBdr>
      <w:divsChild>
        <w:div w:id="327557007">
          <w:marLeft w:val="274"/>
          <w:marRight w:val="0"/>
          <w:marTop w:val="0"/>
          <w:marBottom w:val="120"/>
          <w:divBdr>
            <w:top w:val="none" w:sz="0" w:space="0" w:color="auto"/>
            <w:left w:val="none" w:sz="0" w:space="0" w:color="auto"/>
            <w:bottom w:val="none" w:sz="0" w:space="0" w:color="auto"/>
            <w:right w:val="none" w:sz="0" w:space="0" w:color="auto"/>
          </w:divBdr>
        </w:div>
        <w:div w:id="1132284384">
          <w:marLeft w:val="274"/>
          <w:marRight w:val="0"/>
          <w:marTop w:val="0"/>
          <w:marBottom w:val="120"/>
          <w:divBdr>
            <w:top w:val="none" w:sz="0" w:space="0" w:color="auto"/>
            <w:left w:val="none" w:sz="0" w:space="0" w:color="auto"/>
            <w:bottom w:val="none" w:sz="0" w:space="0" w:color="auto"/>
            <w:right w:val="none" w:sz="0" w:space="0" w:color="auto"/>
          </w:divBdr>
        </w:div>
      </w:divsChild>
    </w:div>
    <w:div w:id="1215316961">
      <w:bodyDiv w:val="1"/>
      <w:marLeft w:val="0"/>
      <w:marRight w:val="0"/>
      <w:marTop w:val="0"/>
      <w:marBottom w:val="0"/>
      <w:divBdr>
        <w:top w:val="none" w:sz="0" w:space="0" w:color="auto"/>
        <w:left w:val="none" w:sz="0" w:space="0" w:color="auto"/>
        <w:bottom w:val="none" w:sz="0" w:space="0" w:color="auto"/>
        <w:right w:val="none" w:sz="0" w:space="0" w:color="auto"/>
      </w:divBdr>
    </w:div>
    <w:div w:id="1282611921">
      <w:bodyDiv w:val="1"/>
      <w:marLeft w:val="0"/>
      <w:marRight w:val="0"/>
      <w:marTop w:val="0"/>
      <w:marBottom w:val="0"/>
      <w:divBdr>
        <w:top w:val="none" w:sz="0" w:space="0" w:color="auto"/>
        <w:left w:val="none" w:sz="0" w:space="0" w:color="auto"/>
        <w:bottom w:val="none" w:sz="0" w:space="0" w:color="auto"/>
        <w:right w:val="none" w:sz="0" w:space="0" w:color="auto"/>
      </w:divBdr>
    </w:div>
    <w:div w:id="1314677987">
      <w:bodyDiv w:val="1"/>
      <w:marLeft w:val="0"/>
      <w:marRight w:val="0"/>
      <w:marTop w:val="0"/>
      <w:marBottom w:val="0"/>
      <w:divBdr>
        <w:top w:val="none" w:sz="0" w:space="0" w:color="auto"/>
        <w:left w:val="none" w:sz="0" w:space="0" w:color="auto"/>
        <w:bottom w:val="none" w:sz="0" w:space="0" w:color="auto"/>
        <w:right w:val="none" w:sz="0" w:space="0" w:color="auto"/>
      </w:divBdr>
    </w:div>
    <w:div w:id="1317537744">
      <w:bodyDiv w:val="1"/>
      <w:marLeft w:val="0"/>
      <w:marRight w:val="0"/>
      <w:marTop w:val="0"/>
      <w:marBottom w:val="0"/>
      <w:divBdr>
        <w:top w:val="none" w:sz="0" w:space="0" w:color="auto"/>
        <w:left w:val="none" w:sz="0" w:space="0" w:color="auto"/>
        <w:bottom w:val="none" w:sz="0" w:space="0" w:color="auto"/>
        <w:right w:val="none" w:sz="0" w:space="0" w:color="auto"/>
      </w:divBdr>
    </w:div>
    <w:div w:id="1334064291">
      <w:bodyDiv w:val="1"/>
      <w:marLeft w:val="0"/>
      <w:marRight w:val="0"/>
      <w:marTop w:val="0"/>
      <w:marBottom w:val="0"/>
      <w:divBdr>
        <w:top w:val="none" w:sz="0" w:space="0" w:color="auto"/>
        <w:left w:val="none" w:sz="0" w:space="0" w:color="auto"/>
        <w:bottom w:val="none" w:sz="0" w:space="0" w:color="auto"/>
        <w:right w:val="none" w:sz="0" w:space="0" w:color="auto"/>
      </w:divBdr>
    </w:div>
    <w:div w:id="1356544265">
      <w:bodyDiv w:val="1"/>
      <w:marLeft w:val="0"/>
      <w:marRight w:val="0"/>
      <w:marTop w:val="0"/>
      <w:marBottom w:val="0"/>
      <w:divBdr>
        <w:top w:val="none" w:sz="0" w:space="0" w:color="auto"/>
        <w:left w:val="none" w:sz="0" w:space="0" w:color="auto"/>
        <w:bottom w:val="none" w:sz="0" w:space="0" w:color="auto"/>
        <w:right w:val="none" w:sz="0" w:space="0" w:color="auto"/>
      </w:divBdr>
    </w:div>
    <w:div w:id="1402291318">
      <w:bodyDiv w:val="1"/>
      <w:marLeft w:val="0"/>
      <w:marRight w:val="0"/>
      <w:marTop w:val="0"/>
      <w:marBottom w:val="0"/>
      <w:divBdr>
        <w:top w:val="none" w:sz="0" w:space="0" w:color="auto"/>
        <w:left w:val="none" w:sz="0" w:space="0" w:color="auto"/>
        <w:bottom w:val="none" w:sz="0" w:space="0" w:color="auto"/>
        <w:right w:val="none" w:sz="0" w:space="0" w:color="auto"/>
      </w:divBdr>
    </w:div>
    <w:div w:id="1411734007">
      <w:bodyDiv w:val="1"/>
      <w:marLeft w:val="0"/>
      <w:marRight w:val="0"/>
      <w:marTop w:val="0"/>
      <w:marBottom w:val="0"/>
      <w:divBdr>
        <w:top w:val="none" w:sz="0" w:space="0" w:color="auto"/>
        <w:left w:val="none" w:sz="0" w:space="0" w:color="auto"/>
        <w:bottom w:val="none" w:sz="0" w:space="0" w:color="auto"/>
        <w:right w:val="none" w:sz="0" w:space="0" w:color="auto"/>
      </w:divBdr>
    </w:div>
    <w:div w:id="1426875830">
      <w:bodyDiv w:val="1"/>
      <w:marLeft w:val="0"/>
      <w:marRight w:val="0"/>
      <w:marTop w:val="0"/>
      <w:marBottom w:val="0"/>
      <w:divBdr>
        <w:top w:val="none" w:sz="0" w:space="0" w:color="auto"/>
        <w:left w:val="none" w:sz="0" w:space="0" w:color="auto"/>
        <w:bottom w:val="none" w:sz="0" w:space="0" w:color="auto"/>
        <w:right w:val="none" w:sz="0" w:space="0" w:color="auto"/>
      </w:divBdr>
    </w:div>
    <w:div w:id="1511217142">
      <w:bodyDiv w:val="1"/>
      <w:marLeft w:val="0"/>
      <w:marRight w:val="0"/>
      <w:marTop w:val="0"/>
      <w:marBottom w:val="0"/>
      <w:divBdr>
        <w:top w:val="none" w:sz="0" w:space="0" w:color="auto"/>
        <w:left w:val="none" w:sz="0" w:space="0" w:color="auto"/>
        <w:bottom w:val="none" w:sz="0" w:space="0" w:color="auto"/>
        <w:right w:val="none" w:sz="0" w:space="0" w:color="auto"/>
      </w:divBdr>
    </w:div>
    <w:div w:id="1684547168">
      <w:bodyDiv w:val="1"/>
      <w:marLeft w:val="0"/>
      <w:marRight w:val="0"/>
      <w:marTop w:val="0"/>
      <w:marBottom w:val="0"/>
      <w:divBdr>
        <w:top w:val="none" w:sz="0" w:space="0" w:color="auto"/>
        <w:left w:val="none" w:sz="0" w:space="0" w:color="auto"/>
        <w:bottom w:val="none" w:sz="0" w:space="0" w:color="auto"/>
        <w:right w:val="none" w:sz="0" w:space="0" w:color="auto"/>
      </w:divBdr>
    </w:div>
    <w:div w:id="1690913775">
      <w:bodyDiv w:val="1"/>
      <w:marLeft w:val="0"/>
      <w:marRight w:val="0"/>
      <w:marTop w:val="0"/>
      <w:marBottom w:val="0"/>
      <w:divBdr>
        <w:top w:val="none" w:sz="0" w:space="0" w:color="auto"/>
        <w:left w:val="none" w:sz="0" w:space="0" w:color="auto"/>
        <w:bottom w:val="none" w:sz="0" w:space="0" w:color="auto"/>
        <w:right w:val="none" w:sz="0" w:space="0" w:color="auto"/>
      </w:divBdr>
    </w:div>
    <w:div w:id="1770925325">
      <w:bodyDiv w:val="1"/>
      <w:marLeft w:val="0"/>
      <w:marRight w:val="0"/>
      <w:marTop w:val="0"/>
      <w:marBottom w:val="0"/>
      <w:divBdr>
        <w:top w:val="none" w:sz="0" w:space="0" w:color="auto"/>
        <w:left w:val="none" w:sz="0" w:space="0" w:color="auto"/>
        <w:bottom w:val="none" w:sz="0" w:space="0" w:color="auto"/>
        <w:right w:val="none" w:sz="0" w:space="0" w:color="auto"/>
      </w:divBdr>
    </w:div>
    <w:div w:id="1775442513">
      <w:bodyDiv w:val="1"/>
      <w:marLeft w:val="0"/>
      <w:marRight w:val="0"/>
      <w:marTop w:val="0"/>
      <w:marBottom w:val="0"/>
      <w:divBdr>
        <w:top w:val="none" w:sz="0" w:space="0" w:color="auto"/>
        <w:left w:val="none" w:sz="0" w:space="0" w:color="auto"/>
        <w:bottom w:val="none" w:sz="0" w:space="0" w:color="auto"/>
        <w:right w:val="none" w:sz="0" w:space="0" w:color="auto"/>
      </w:divBdr>
    </w:div>
    <w:div w:id="1775857203">
      <w:bodyDiv w:val="1"/>
      <w:marLeft w:val="0"/>
      <w:marRight w:val="0"/>
      <w:marTop w:val="0"/>
      <w:marBottom w:val="0"/>
      <w:divBdr>
        <w:top w:val="none" w:sz="0" w:space="0" w:color="auto"/>
        <w:left w:val="none" w:sz="0" w:space="0" w:color="auto"/>
        <w:bottom w:val="none" w:sz="0" w:space="0" w:color="auto"/>
        <w:right w:val="none" w:sz="0" w:space="0" w:color="auto"/>
      </w:divBdr>
    </w:div>
    <w:div w:id="1858276043">
      <w:bodyDiv w:val="1"/>
      <w:marLeft w:val="0"/>
      <w:marRight w:val="0"/>
      <w:marTop w:val="0"/>
      <w:marBottom w:val="0"/>
      <w:divBdr>
        <w:top w:val="none" w:sz="0" w:space="0" w:color="auto"/>
        <w:left w:val="none" w:sz="0" w:space="0" w:color="auto"/>
        <w:bottom w:val="none" w:sz="0" w:space="0" w:color="auto"/>
        <w:right w:val="none" w:sz="0" w:space="0" w:color="auto"/>
      </w:divBdr>
      <w:divsChild>
        <w:div w:id="2105422067">
          <w:marLeft w:val="0"/>
          <w:marRight w:val="0"/>
          <w:marTop w:val="0"/>
          <w:marBottom w:val="0"/>
          <w:divBdr>
            <w:top w:val="none" w:sz="0" w:space="0" w:color="auto"/>
            <w:left w:val="none" w:sz="0" w:space="0" w:color="auto"/>
            <w:bottom w:val="none" w:sz="0" w:space="0" w:color="auto"/>
            <w:right w:val="none" w:sz="0" w:space="0" w:color="auto"/>
          </w:divBdr>
        </w:div>
      </w:divsChild>
    </w:div>
    <w:div w:id="1861968905">
      <w:bodyDiv w:val="1"/>
      <w:marLeft w:val="0"/>
      <w:marRight w:val="0"/>
      <w:marTop w:val="0"/>
      <w:marBottom w:val="0"/>
      <w:divBdr>
        <w:top w:val="none" w:sz="0" w:space="0" w:color="auto"/>
        <w:left w:val="none" w:sz="0" w:space="0" w:color="auto"/>
        <w:bottom w:val="none" w:sz="0" w:space="0" w:color="auto"/>
        <w:right w:val="none" w:sz="0" w:space="0" w:color="auto"/>
      </w:divBdr>
      <w:divsChild>
        <w:div w:id="1323242000">
          <w:marLeft w:val="965"/>
          <w:marRight w:val="0"/>
          <w:marTop w:val="240"/>
          <w:marBottom w:val="0"/>
          <w:divBdr>
            <w:top w:val="none" w:sz="0" w:space="0" w:color="auto"/>
            <w:left w:val="none" w:sz="0" w:space="0" w:color="auto"/>
            <w:bottom w:val="none" w:sz="0" w:space="0" w:color="auto"/>
            <w:right w:val="none" w:sz="0" w:space="0" w:color="auto"/>
          </w:divBdr>
        </w:div>
        <w:div w:id="1423258110">
          <w:marLeft w:val="965"/>
          <w:marRight w:val="0"/>
          <w:marTop w:val="240"/>
          <w:marBottom w:val="0"/>
          <w:divBdr>
            <w:top w:val="none" w:sz="0" w:space="0" w:color="auto"/>
            <w:left w:val="none" w:sz="0" w:space="0" w:color="auto"/>
            <w:bottom w:val="none" w:sz="0" w:space="0" w:color="auto"/>
            <w:right w:val="none" w:sz="0" w:space="0" w:color="auto"/>
          </w:divBdr>
        </w:div>
        <w:div w:id="1452045068">
          <w:marLeft w:val="965"/>
          <w:marRight w:val="0"/>
          <w:marTop w:val="240"/>
          <w:marBottom w:val="0"/>
          <w:divBdr>
            <w:top w:val="none" w:sz="0" w:space="0" w:color="auto"/>
            <w:left w:val="none" w:sz="0" w:space="0" w:color="auto"/>
            <w:bottom w:val="none" w:sz="0" w:space="0" w:color="auto"/>
            <w:right w:val="none" w:sz="0" w:space="0" w:color="auto"/>
          </w:divBdr>
        </w:div>
        <w:div w:id="1619605834">
          <w:marLeft w:val="965"/>
          <w:marRight w:val="0"/>
          <w:marTop w:val="240"/>
          <w:marBottom w:val="0"/>
          <w:divBdr>
            <w:top w:val="none" w:sz="0" w:space="0" w:color="auto"/>
            <w:left w:val="none" w:sz="0" w:space="0" w:color="auto"/>
            <w:bottom w:val="none" w:sz="0" w:space="0" w:color="auto"/>
            <w:right w:val="none" w:sz="0" w:space="0" w:color="auto"/>
          </w:divBdr>
        </w:div>
        <w:div w:id="1728913722">
          <w:marLeft w:val="965"/>
          <w:marRight w:val="0"/>
          <w:marTop w:val="240"/>
          <w:marBottom w:val="0"/>
          <w:divBdr>
            <w:top w:val="none" w:sz="0" w:space="0" w:color="auto"/>
            <w:left w:val="none" w:sz="0" w:space="0" w:color="auto"/>
            <w:bottom w:val="none" w:sz="0" w:space="0" w:color="auto"/>
            <w:right w:val="none" w:sz="0" w:space="0" w:color="auto"/>
          </w:divBdr>
        </w:div>
        <w:div w:id="1781876408">
          <w:marLeft w:val="965"/>
          <w:marRight w:val="0"/>
          <w:marTop w:val="240"/>
          <w:marBottom w:val="0"/>
          <w:divBdr>
            <w:top w:val="none" w:sz="0" w:space="0" w:color="auto"/>
            <w:left w:val="none" w:sz="0" w:space="0" w:color="auto"/>
            <w:bottom w:val="none" w:sz="0" w:space="0" w:color="auto"/>
            <w:right w:val="none" w:sz="0" w:space="0" w:color="auto"/>
          </w:divBdr>
        </w:div>
      </w:divsChild>
    </w:div>
    <w:div w:id="1878928923">
      <w:bodyDiv w:val="1"/>
      <w:marLeft w:val="0"/>
      <w:marRight w:val="0"/>
      <w:marTop w:val="0"/>
      <w:marBottom w:val="0"/>
      <w:divBdr>
        <w:top w:val="none" w:sz="0" w:space="0" w:color="auto"/>
        <w:left w:val="none" w:sz="0" w:space="0" w:color="auto"/>
        <w:bottom w:val="none" w:sz="0" w:space="0" w:color="auto"/>
        <w:right w:val="none" w:sz="0" w:space="0" w:color="auto"/>
      </w:divBdr>
    </w:div>
    <w:div w:id="1916280588">
      <w:bodyDiv w:val="1"/>
      <w:marLeft w:val="0"/>
      <w:marRight w:val="0"/>
      <w:marTop w:val="0"/>
      <w:marBottom w:val="0"/>
      <w:divBdr>
        <w:top w:val="none" w:sz="0" w:space="0" w:color="auto"/>
        <w:left w:val="none" w:sz="0" w:space="0" w:color="auto"/>
        <w:bottom w:val="none" w:sz="0" w:space="0" w:color="auto"/>
        <w:right w:val="none" w:sz="0" w:space="0" w:color="auto"/>
      </w:divBdr>
    </w:div>
    <w:div w:id="1986156559">
      <w:bodyDiv w:val="1"/>
      <w:marLeft w:val="0"/>
      <w:marRight w:val="0"/>
      <w:marTop w:val="0"/>
      <w:marBottom w:val="0"/>
      <w:divBdr>
        <w:top w:val="none" w:sz="0" w:space="0" w:color="auto"/>
        <w:left w:val="none" w:sz="0" w:space="0" w:color="auto"/>
        <w:bottom w:val="none" w:sz="0" w:space="0" w:color="auto"/>
        <w:right w:val="none" w:sz="0" w:space="0" w:color="auto"/>
      </w:divBdr>
    </w:div>
    <w:div w:id="2053340456">
      <w:bodyDiv w:val="1"/>
      <w:marLeft w:val="0"/>
      <w:marRight w:val="0"/>
      <w:marTop w:val="0"/>
      <w:marBottom w:val="0"/>
      <w:divBdr>
        <w:top w:val="none" w:sz="0" w:space="0" w:color="auto"/>
        <w:left w:val="none" w:sz="0" w:space="0" w:color="auto"/>
        <w:bottom w:val="none" w:sz="0" w:space="0" w:color="auto"/>
        <w:right w:val="none" w:sz="0" w:space="0" w:color="auto"/>
      </w:divBdr>
    </w:div>
    <w:div w:id="2070302537">
      <w:bodyDiv w:val="1"/>
      <w:marLeft w:val="0"/>
      <w:marRight w:val="0"/>
      <w:marTop w:val="0"/>
      <w:marBottom w:val="0"/>
      <w:divBdr>
        <w:top w:val="none" w:sz="0" w:space="0" w:color="auto"/>
        <w:left w:val="none" w:sz="0" w:space="0" w:color="auto"/>
        <w:bottom w:val="none" w:sz="0" w:space="0" w:color="auto"/>
        <w:right w:val="none" w:sz="0" w:space="0" w:color="auto"/>
      </w:divBdr>
    </w:div>
    <w:div w:id="2081053353">
      <w:bodyDiv w:val="1"/>
      <w:marLeft w:val="0"/>
      <w:marRight w:val="0"/>
      <w:marTop w:val="0"/>
      <w:marBottom w:val="0"/>
      <w:divBdr>
        <w:top w:val="none" w:sz="0" w:space="0" w:color="auto"/>
        <w:left w:val="none" w:sz="0" w:space="0" w:color="auto"/>
        <w:bottom w:val="none" w:sz="0" w:space="0" w:color="auto"/>
        <w:right w:val="none" w:sz="0" w:space="0" w:color="auto"/>
      </w:divBdr>
    </w:div>
    <w:div w:id="2130931346">
      <w:bodyDiv w:val="1"/>
      <w:marLeft w:val="0"/>
      <w:marRight w:val="0"/>
      <w:marTop w:val="0"/>
      <w:marBottom w:val="0"/>
      <w:divBdr>
        <w:top w:val="none" w:sz="0" w:space="0" w:color="auto"/>
        <w:left w:val="none" w:sz="0" w:space="0" w:color="auto"/>
        <w:bottom w:val="none" w:sz="0" w:space="0" w:color="auto"/>
        <w:right w:val="none" w:sz="0" w:space="0" w:color="auto"/>
      </w:divBdr>
    </w:div>
    <w:div w:id="21469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arin.varenergi.no/ict_im/0091/_layouts/15/DocIdRedir.aspx?ID=8036-114463667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B4B2AF6B8C945843E16D40246AC58" ma:contentTypeVersion="12" ma:contentTypeDescription="Create a new document." ma:contentTypeScope="" ma:versionID="7302145c086bc6673cd1668470b65878">
  <xsd:schema xmlns:xsd="http://www.w3.org/2001/XMLSchema" xmlns:xs="http://www.w3.org/2001/XMLSchema" xmlns:p="http://schemas.microsoft.com/office/2006/metadata/properties" xmlns:ns2="39671786-63b4-409c-b14f-dc4f61f63136" xmlns:ns3="c1a10c21-aa62-4eb8-b99d-fc646017b9e1" targetNamespace="http://schemas.microsoft.com/office/2006/metadata/properties" ma:root="true" ma:fieldsID="83c35e7de0d820144c680997dbe8a5aa" ns2:_="" ns3:_="">
    <xsd:import namespace="39671786-63b4-409c-b14f-dc4f61f63136"/>
    <xsd:import namespace="c1a10c21-aa62-4eb8-b99d-fc646017b9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71786-63b4-409c-b14f-dc4f61f63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a10c21-aa62-4eb8-b99d-fc646017b9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B1AE1-3DE3-46CB-9ECF-B67AD0C2B55F}"/>
</file>

<file path=customXml/itemProps2.xml><?xml version="1.0" encoding="utf-8"?>
<ds:datastoreItem xmlns:ds="http://schemas.openxmlformats.org/officeDocument/2006/customXml" ds:itemID="{55DA76B0-E850-4CBE-9523-E27BB2EFE6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11E876-858C-44A6-A6DF-F57CC4B722BA}">
  <ds:schemaRefs>
    <ds:schemaRef ds:uri="http://schemas.microsoft.com/sharepoint/v3/contenttype/forms"/>
  </ds:schemaRefs>
</ds:datastoreItem>
</file>

<file path=customXml/itemProps4.xml><?xml version="1.0" encoding="utf-8"?>
<ds:datastoreItem xmlns:ds="http://schemas.openxmlformats.org/officeDocument/2006/customXml" ds:itemID="{DEE07FC1-ACB1-4B1E-B688-4414FC7F2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5453</TotalTime>
  <Pages>20</Pages>
  <Words>4653</Words>
  <Characters>24666</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Architecture Vision</vt:lpstr>
    </vt:vector>
  </TitlesOfParts>
  <Company/>
  <LinksUpToDate>false</LinksUpToDate>
  <CharactersWithSpaces>29261</CharactersWithSpaces>
  <SharedDoc>false</SharedDoc>
  <HLinks>
    <vt:vector size="42" baseType="variant">
      <vt:variant>
        <vt:i4>1835065</vt:i4>
      </vt:variant>
      <vt:variant>
        <vt:i4>38</vt:i4>
      </vt:variant>
      <vt:variant>
        <vt:i4>0</vt:i4>
      </vt:variant>
      <vt:variant>
        <vt:i4>5</vt:i4>
      </vt:variant>
      <vt:variant>
        <vt:lpwstr/>
      </vt:variant>
      <vt:variant>
        <vt:lpwstr>_Toc42148449</vt:lpwstr>
      </vt:variant>
      <vt:variant>
        <vt:i4>1900601</vt:i4>
      </vt:variant>
      <vt:variant>
        <vt:i4>32</vt:i4>
      </vt:variant>
      <vt:variant>
        <vt:i4>0</vt:i4>
      </vt:variant>
      <vt:variant>
        <vt:i4>5</vt:i4>
      </vt:variant>
      <vt:variant>
        <vt:lpwstr/>
      </vt:variant>
      <vt:variant>
        <vt:lpwstr>_Toc42148448</vt:lpwstr>
      </vt:variant>
      <vt:variant>
        <vt:i4>1179705</vt:i4>
      </vt:variant>
      <vt:variant>
        <vt:i4>26</vt:i4>
      </vt:variant>
      <vt:variant>
        <vt:i4>0</vt:i4>
      </vt:variant>
      <vt:variant>
        <vt:i4>5</vt:i4>
      </vt:variant>
      <vt:variant>
        <vt:lpwstr/>
      </vt:variant>
      <vt:variant>
        <vt:lpwstr>_Toc42148447</vt:lpwstr>
      </vt:variant>
      <vt:variant>
        <vt:i4>1245241</vt:i4>
      </vt:variant>
      <vt:variant>
        <vt:i4>20</vt:i4>
      </vt:variant>
      <vt:variant>
        <vt:i4>0</vt:i4>
      </vt:variant>
      <vt:variant>
        <vt:i4>5</vt:i4>
      </vt:variant>
      <vt:variant>
        <vt:lpwstr/>
      </vt:variant>
      <vt:variant>
        <vt:lpwstr>_Toc42148446</vt:lpwstr>
      </vt:variant>
      <vt:variant>
        <vt:i4>1048633</vt:i4>
      </vt:variant>
      <vt:variant>
        <vt:i4>14</vt:i4>
      </vt:variant>
      <vt:variant>
        <vt:i4>0</vt:i4>
      </vt:variant>
      <vt:variant>
        <vt:i4>5</vt:i4>
      </vt:variant>
      <vt:variant>
        <vt:lpwstr/>
      </vt:variant>
      <vt:variant>
        <vt:lpwstr>_Toc42148445</vt:lpwstr>
      </vt:variant>
      <vt:variant>
        <vt:i4>1114169</vt:i4>
      </vt:variant>
      <vt:variant>
        <vt:i4>8</vt:i4>
      </vt:variant>
      <vt:variant>
        <vt:i4>0</vt:i4>
      </vt:variant>
      <vt:variant>
        <vt:i4>5</vt:i4>
      </vt:variant>
      <vt:variant>
        <vt:lpwstr/>
      </vt:variant>
      <vt:variant>
        <vt:lpwstr>_Toc42148444</vt:lpwstr>
      </vt:variant>
      <vt:variant>
        <vt:i4>1441849</vt:i4>
      </vt:variant>
      <vt:variant>
        <vt:i4>2</vt:i4>
      </vt:variant>
      <vt:variant>
        <vt:i4>0</vt:i4>
      </vt:variant>
      <vt:variant>
        <vt:i4>5</vt:i4>
      </vt:variant>
      <vt:variant>
        <vt:lpwstr/>
      </vt:variant>
      <vt:variant>
        <vt:lpwstr>_Toc42148443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Vision</dc:title>
  <dc:subject/>
  <dc:creator>The Open Group</dc:creator>
  <cp:keywords/>
  <dc:description/>
  <cp:lastModifiedBy>Toft Stenersen, Christine</cp:lastModifiedBy>
  <cp:revision>610</cp:revision>
  <cp:lastPrinted>2009-10-05T08:31:00Z</cp:lastPrinted>
  <dcterms:created xsi:type="dcterms:W3CDTF">2020-05-27T09:07:00Z</dcterms:created>
  <dcterms:modified xsi:type="dcterms:W3CDTF">2020-10-20T08:04:00Z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0x010100EF5B4B2AF6B8C945843E16D40246AC58</vt:lpwstr>
  </property>
</Properties>
</file>