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6E75" w14:textId="77777777" w:rsidR="00AA72B2" w:rsidRDefault="00000000">
      <w:pPr>
        <w:pStyle w:val="Heading1"/>
      </w:pPr>
      <w:r>
        <w:t>References</w:t>
      </w:r>
    </w:p>
    <w:p w14:paraId="31893787" w14:textId="77777777" w:rsidR="00AA72B2" w:rsidRDefault="00000000">
      <w:r>
        <w:t>1. Peleg, A. Y., Seifert, H., &amp; Paterson, D. L. (2008). Acinetobacter baumannii: Emergence of a successful pathogen. Clinical Microbiology Reviews, 21(3), 538–582.</w:t>
      </w:r>
    </w:p>
    <w:p w14:paraId="7823F249" w14:textId="77777777" w:rsidR="00AA72B2" w:rsidRDefault="00000000">
      <w:r>
        <w:t>2. World Health Organization. (2017). Global priority list of antibiotic-resistant bacteria to guide research, discovery, and development of new antibiotics.</w:t>
      </w:r>
    </w:p>
    <w:p w14:paraId="1612C15D" w14:textId="7E3A1694" w:rsidR="00AA72B2" w:rsidRDefault="00000000">
      <w:r>
        <w:t xml:space="preserve">3. </w:t>
      </w:r>
      <w:r w:rsidR="00292E57" w:rsidRPr="00292E57">
        <w:t>Evans, B. A., &amp; Amyes, S. G. B. (2014). OXA beta-lactamases. Clinical Microbiology Reviews, 27(2), 241–263.</w:t>
      </w:r>
    </w:p>
    <w:p w14:paraId="6890B8C4" w14:textId="77777777" w:rsidR="00AA72B2" w:rsidRDefault="00000000">
      <w:r>
        <w:t>4. Leinonen, R., Sugawara, H., &amp; Shumway, M. (2011). The Sequence Read Archive. Nucleic Acids Research, 39(Database issue), D19–D21.</w:t>
      </w:r>
    </w:p>
    <w:p w14:paraId="130D28F3" w14:textId="77777777" w:rsidR="00AA72B2" w:rsidRDefault="00000000">
      <w:r>
        <w:t>5. Andrews, S. (2010). FastQC: A quality control tool for high throughput sequence data.</w:t>
      </w:r>
    </w:p>
    <w:p w14:paraId="7AE89B69" w14:textId="77777777" w:rsidR="00AA72B2" w:rsidRDefault="00000000">
      <w:r>
        <w:t>6. Chen, S., Zhou, Y., Chen, Y., &amp; Gu, J. (2018). fastp: An ultra-fast all-in-one FASTQ preprocessor. Bioinformatics, 34(17), i884–i890.</w:t>
      </w:r>
    </w:p>
    <w:p w14:paraId="489F00A2" w14:textId="77777777" w:rsidR="00AA72B2" w:rsidRDefault="00000000">
      <w:r>
        <w:t>7. Li, H., &amp; Durbin, R. (2009). Fast and accurate short read alignment with Burrows–Wheeler Transform. Bioinformatics, 25(14), 1754–1760.</w:t>
      </w:r>
    </w:p>
    <w:p w14:paraId="16E81980" w14:textId="77777777" w:rsidR="00AA72B2" w:rsidRDefault="00000000">
      <w:r>
        <w:t>8. Danecek, P., Bonfield, J. K., Liddle, J., et al. (2021). Twelve years of SAMtools and BCFtools. GigaScience, 10(2), giab008.</w:t>
      </w:r>
    </w:p>
    <w:p w14:paraId="61270463" w14:textId="77777777" w:rsidR="00AA72B2" w:rsidRDefault="00000000">
      <w:r>
        <w:t>9. Seemann, T. (2014). Prokka: Rapid prokaryotic genome annotation. Bioinformatics, 30(14), 2068–2069.</w:t>
      </w:r>
    </w:p>
    <w:p w14:paraId="30E02F58" w14:textId="77777777" w:rsidR="00AA72B2" w:rsidRDefault="00000000">
      <w:r>
        <w:t>10. Jia, B., Raphenya, A. R., Alcock, B., et al. (2017). CARD 2017: Expansion and model-centric curation of the Comprehensive Antibiotic Resistance Database. Nucleic Acids Research, 45(D1), D566–D573.</w:t>
      </w:r>
    </w:p>
    <w:p w14:paraId="23851398" w14:textId="77777777" w:rsidR="00AA72B2" w:rsidRDefault="00000000">
      <w:r>
        <w:t>11. Chen, L., Zheng, D., Liu, B., Yang, J., &amp; Jin, Q. (2016). VFDB 2016: Hierarchical and refined dataset for big data analysis—10 years on. Nucleic Acids Research, 44(D1), D694–D697.</w:t>
      </w:r>
    </w:p>
    <w:p w14:paraId="434D72C7" w14:textId="4C06BE94" w:rsidR="00AA72B2" w:rsidRDefault="00000000">
      <w:r>
        <w:t>12</w:t>
      </w:r>
      <w:r w:rsidR="00292E57">
        <w:t xml:space="preserve">. </w:t>
      </w:r>
      <w:r w:rsidR="00292E57" w:rsidRPr="00292E57">
        <w:t xml:space="preserve">Seemann, T. (2024). </w:t>
      </w:r>
      <w:proofErr w:type="spellStart"/>
      <w:r w:rsidR="00292E57" w:rsidRPr="00292E57">
        <w:t>ABRicate</w:t>
      </w:r>
      <w:proofErr w:type="spellEnd"/>
      <w:r w:rsidR="00292E57" w:rsidRPr="00292E57">
        <w:t>: Mass screening of contigs for antimicrobial and virulence genes. GitHub repository. https://github.com/tseemann/abricate</w:t>
      </w:r>
    </w:p>
    <w:p w14:paraId="0D391DDA" w14:textId="77777777" w:rsidR="00AA72B2" w:rsidRDefault="00000000">
      <w:r>
        <w:t>13. Robinson, J. T., Thorvaldsdóttir, H., Winckler, W., et al. (2011). Integrative Genomics Viewer. Nature Biotechnology, 29(1), 24–26.</w:t>
      </w:r>
    </w:p>
    <w:p w14:paraId="633AFAB3" w14:textId="77777777" w:rsidR="00AA72B2" w:rsidRDefault="00000000">
      <w:r>
        <w:t>14. Waterhouse, A., Bertoni, M., Bienert, S., et al. (2018). SWISS-MODEL: Homology modelling of protein structures and complexes. Nucleic Acids Research, 46(W1), W296–W303.</w:t>
      </w:r>
    </w:p>
    <w:p w14:paraId="68B0A24E" w14:textId="77777777" w:rsidR="00AA72B2" w:rsidRDefault="00000000">
      <w:r>
        <w:lastRenderedPageBreak/>
        <w:t>15. Laskowski, R. A., MacArthur, M. W., Moss, D. S., &amp; Thornton, J. M. (1993). PROCHECK: A program to check the stereochemical quality of protein structures. Journal of Applied Crystallography, 26, 283–291.</w:t>
      </w:r>
    </w:p>
    <w:p w14:paraId="5B4F7F26" w14:textId="77777777" w:rsidR="00AA72B2" w:rsidRDefault="00000000">
      <w:r>
        <w:t>16. Colovos, C., &amp; Yeates, T. O. (1993). Verification of protein structures: Patterns of nonbonded atomic interactions. Protein Science, 2(9), 1511–1519.</w:t>
      </w:r>
    </w:p>
    <w:p w14:paraId="13CDB577" w14:textId="77777777" w:rsidR="00AA72B2" w:rsidRDefault="00000000">
      <w:r>
        <w:t>17. Eisenberg, D., Lüthy, R., &amp; Bowie, J. U. (1997). VERIFY3D: Assessment of protein models with three-dimensional profiles. Methods in Enzymology, 277, 396–404.</w:t>
      </w:r>
    </w:p>
    <w:p w14:paraId="1AC01F38" w14:textId="63F8F161" w:rsidR="00292E57" w:rsidRDefault="00292E57">
      <w:r>
        <w:t xml:space="preserve">18. </w:t>
      </w:r>
      <w:proofErr w:type="spellStart"/>
      <w:r w:rsidRPr="00292E57">
        <w:t>Hamidian</w:t>
      </w:r>
      <w:proofErr w:type="spellEnd"/>
      <w:r w:rsidRPr="00292E57">
        <w:t>, M., &amp; Nigro, S. J. (2019). Emergence, molecular mechanisms and global spread of carbapenem-resistant Acinetobacter baumannii. Microbial Genomics, 5(10), e000306.</w:t>
      </w:r>
      <w:r>
        <w:t xml:space="preserve">          </w:t>
      </w:r>
    </w:p>
    <w:p w14:paraId="213E6594" w14:textId="158AB316" w:rsidR="00292E57" w:rsidRDefault="00292E57">
      <w:r>
        <w:t xml:space="preserve">19. </w:t>
      </w:r>
      <w:r w:rsidRPr="00292E57">
        <w:t>Ayoub Moubareck, C., &amp; Hammoudi Halat, D. (2020). Insights into Acinetobacter baumannii: A review of microbiological, virulence, and resistance traits. Antibiotics, 9(3), 119.</w:t>
      </w:r>
      <w:r>
        <w:t xml:space="preserve"> </w:t>
      </w:r>
    </w:p>
    <w:p w14:paraId="2E378B5C" w14:textId="40DA0BD6" w:rsidR="00292E57" w:rsidRDefault="00292E57">
      <w:r>
        <w:t xml:space="preserve">20. </w:t>
      </w:r>
      <w:r w:rsidRPr="00292E57">
        <w:t>Tacconelli, E., Carrara, E., Savoldi, A., et al. (2018). Discovery, research, and development of new antibiotics: The WHO priority list of antibiotic-resistant bacteria and tuberculosis. The Lancet Infectious Diseases, 18(3), 318–327.</w:t>
      </w:r>
    </w:p>
    <w:sectPr w:rsidR="00292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57700">
    <w:abstractNumId w:val="8"/>
  </w:num>
  <w:num w:numId="2" w16cid:durableId="987248212">
    <w:abstractNumId w:val="6"/>
  </w:num>
  <w:num w:numId="3" w16cid:durableId="1056390613">
    <w:abstractNumId w:val="5"/>
  </w:num>
  <w:num w:numId="4" w16cid:durableId="968051255">
    <w:abstractNumId w:val="4"/>
  </w:num>
  <w:num w:numId="5" w16cid:durableId="1324774694">
    <w:abstractNumId w:val="7"/>
  </w:num>
  <w:num w:numId="6" w16cid:durableId="225841564">
    <w:abstractNumId w:val="3"/>
  </w:num>
  <w:num w:numId="7" w16cid:durableId="1227686829">
    <w:abstractNumId w:val="2"/>
  </w:num>
  <w:num w:numId="8" w16cid:durableId="1628242931">
    <w:abstractNumId w:val="1"/>
  </w:num>
  <w:num w:numId="9" w16cid:durableId="122980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094"/>
    <w:rsid w:val="0015074B"/>
    <w:rsid w:val="00292E57"/>
    <w:rsid w:val="0029639D"/>
    <w:rsid w:val="00326F90"/>
    <w:rsid w:val="00AA1D8D"/>
    <w:rsid w:val="00AA72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0D510"/>
  <w14:defaultImageDpi w14:val="300"/>
  <w15:docId w15:val="{2A141731-3C0F-4C2F-9596-857278C4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Subhasree sree</cp:lastModifiedBy>
  <cp:revision>2</cp:revision>
  <dcterms:created xsi:type="dcterms:W3CDTF">2013-12-23T23:15:00Z</dcterms:created>
  <dcterms:modified xsi:type="dcterms:W3CDTF">2026-06-13T15:02:00Z</dcterms:modified>
  <cp:category/>
</cp:coreProperties>
</file>