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2BDD" w14:textId="77777777" w:rsidR="00556397" w:rsidRPr="000A2158" w:rsidRDefault="00556397">
      <w:pPr>
        <w:spacing w:before="600"/>
        <w:rPr>
          <w:sz w:val="28"/>
          <w:szCs w:val="28"/>
        </w:rPr>
      </w:pPr>
    </w:p>
    <w:p w14:paraId="0426910F" w14:textId="77777777" w:rsidR="00556397" w:rsidRPr="000A2158" w:rsidRDefault="00000000">
      <w:pPr>
        <w:spacing w:after="80"/>
        <w:jc w:val="center"/>
        <w:rPr>
          <w:sz w:val="32"/>
          <w:szCs w:val="32"/>
        </w:rPr>
      </w:pPr>
      <w:r w:rsidRPr="000A2158">
        <w:rPr>
          <w:b/>
          <w:bCs/>
          <w:sz w:val="24"/>
          <w:szCs w:val="24"/>
        </w:rPr>
        <w:t>SASTRA DEEMED UNIVERSITY</w:t>
      </w:r>
    </w:p>
    <w:p w14:paraId="5697A2C5" w14:textId="77777777" w:rsidR="00556397" w:rsidRPr="000A2158" w:rsidRDefault="00000000">
      <w:pPr>
        <w:spacing w:after="400"/>
        <w:jc w:val="center"/>
        <w:rPr>
          <w:sz w:val="32"/>
          <w:szCs w:val="32"/>
        </w:rPr>
      </w:pPr>
      <w:r w:rsidRPr="000A2158">
        <w:rPr>
          <w:sz w:val="24"/>
          <w:szCs w:val="24"/>
        </w:rPr>
        <w:t>Department of Bioinformatics</w:t>
      </w:r>
    </w:p>
    <w:p w14:paraId="36ADA494" w14:textId="77777777" w:rsidR="000A2158" w:rsidRPr="000A2158" w:rsidRDefault="000A2158">
      <w:pPr>
        <w:spacing w:after="400"/>
        <w:jc w:val="center"/>
        <w:rPr>
          <w:sz w:val="32"/>
          <w:szCs w:val="32"/>
        </w:rPr>
      </w:pPr>
    </w:p>
    <w:p w14:paraId="124C53DC" w14:textId="21604D32" w:rsidR="00556397" w:rsidRPr="000A2158" w:rsidRDefault="00000000">
      <w:pPr>
        <w:spacing w:after="400"/>
        <w:jc w:val="center"/>
        <w:rPr>
          <w:b/>
          <w:bCs/>
          <w:sz w:val="32"/>
          <w:szCs w:val="32"/>
        </w:rPr>
      </w:pPr>
      <w:r w:rsidRPr="000A2158">
        <w:rPr>
          <w:b/>
          <w:bCs/>
          <w:sz w:val="24"/>
          <w:szCs w:val="24"/>
        </w:rPr>
        <w:t>PROJECT</w:t>
      </w:r>
      <w:r w:rsidR="00E53D12">
        <w:rPr>
          <w:b/>
          <w:bCs/>
          <w:sz w:val="24"/>
          <w:szCs w:val="24"/>
        </w:rPr>
        <w:t>-2</w:t>
      </w:r>
      <w:r w:rsidRPr="000A2158">
        <w:rPr>
          <w:b/>
          <w:bCs/>
          <w:sz w:val="24"/>
          <w:szCs w:val="24"/>
        </w:rPr>
        <w:t xml:space="preserve"> REPORT</w:t>
      </w:r>
    </w:p>
    <w:p w14:paraId="249C6EA4" w14:textId="77777777" w:rsidR="000A2158" w:rsidRPr="000A2158" w:rsidRDefault="000A2158">
      <w:pPr>
        <w:spacing w:after="400"/>
        <w:jc w:val="center"/>
        <w:rPr>
          <w:sz w:val="32"/>
          <w:szCs w:val="32"/>
        </w:rPr>
      </w:pPr>
    </w:p>
    <w:p w14:paraId="1539CECE" w14:textId="77777777" w:rsidR="00556397" w:rsidRPr="000A2158" w:rsidRDefault="00000000">
      <w:pPr>
        <w:spacing w:after="80"/>
        <w:jc w:val="center"/>
        <w:rPr>
          <w:sz w:val="32"/>
          <w:szCs w:val="32"/>
        </w:rPr>
      </w:pPr>
      <w:r w:rsidRPr="000A2158">
        <w:rPr>
          <w:b/>
          <w:bCs/>
          <w:sz w:val="36"/>
          <w:szCs w:val="36"/>
        </w:rPr>
        <w:t>BioAgentGPT: A Multi-Agent Retrieval-Augmented</w:t>
      </w:r>
    </w:p>
    <w:p w14:paraId="65BF6AEF" w14:textId="77777777" w:rsidR="00556397" w:rsidRPr="000A2158" w:rsidRDefault="00000000">
      <w:pPr>
        <w:spacing w:after="400"/>
        <w:jc w:val="center"/>
        <w:rPr>
          <w:b/>
          <w:bCs/>
          <w:sz w:val="32"/>
          <w:szCs w:val="32"/>
        </w:rPr>
      </w:pPr>
      <w:r w:rsidRPr="000A2158">
        <w:rPr>
          <w:b/>
          <w:bCs/>
          <w:sz w:val="36"/>
          <w:szCs w:val="36"/>
        </w:rPr>
        <w:t>Generation System for Cancer Biomarker and Pathway Research</w:t>
      </w:r>
    </w:p>
    <w:p w14:paraId="4FFDBECE" w14:textId="77777777" w:rsidR="000A2158" w:rsidRDefault="000A2158">
      <w:pPr>
        <w:spacing w:after="400"/>
        <w:jc w:val="center"/>
      </w:pPr>
    </w:p>
    <w:p w14:paraId="7B763234" w14:textId="77777777" w:rsidR="00556397" w:rsidRDefault="00000000">
      <w:pPr>
        <w:spacing w:after="20"/>
        <w:jc w:val="center"/>
      </w:pPr>
      <w:r>
        <w:rPr>
          <w:sz w:val="24"/>
          <w:szCs w:val="24"/>
        </w:rPr>
        <w:t>Submitted in partial fulfillment of the requirements</w:t>
      </w:r>
    </w:p>
    <w:p w14:paraId="0070FDDD" w14:textId="77777777" w:rsidR="00556397" w:rsidRDefault="00000000">
      <w:pPr>
        <w:spacing w:after="400"/>
        <w:jc w:val="center"/>
      </w:pPr>
      <w:r>
        <w:rPr>
          <w:sz w:val="24"/>
          <w:szCs w:val="24"/>
        </w:rPr>
        <w:t>for the course: AI in Healthcare</w:t>
      </w:r>
    </w:p>
    <w:p w14:paraId="60371DB8" w14:textId="77777777" w:rsidR="000A2158" w:rsidRDefault="000A2158">
      <w:pPr>
        <w:spacing w:after="400"/>
        <w:jc w:val="center"/>
      </w:pPr>
    </w:p>
    <w:p w14:paraId="09C7BC43" w14:textId="77777777" w:rsidR="00556397" w:rsidRDefault="00000000">
      <w:pPr>
        <w:spacing w:after="40"/>
        <w:jc w:val="center"/>
        <w:rPr>
          <w:b/>
          <w:bCs/>
        </w:rPr>
      </w:pPr>
      <w:r>
        <w:rPr>
          <w:b/>
          <w:bCs/>
          <w:sz w:val="24"/>
          <w:szCs w:val="24"/>
        </w:rPr>
        <w:t>Submitted by:</w:t>
      </w:r>
    </w:p>
    <w:p w14:paraId="59FDDED7" w14:textId="77777777" w:rsidR="000A2158" w:rsidRDefault="000A2158">
      <w:pPr>
        <w:spacing w:after="40"/>
        <w:jc w:val="center"/>
      </w:pPr>
    </w:p>
    <w:p w14:paraId="4E8E19ED" w14:textId="7B5AB8C4" w:rsidR="00556397" w:rsidRDefault="00000000">
      <w:pPr>
        <w:spacing w:after="20"/>
        <w:jc w:val="center"/>
        <w:rPr>
          <w:sz w:val="24"/>
          <w:szCs w:val="24"/>
        </w:rPr>
      </w:pPr>
      <w:r>
        <w:rPr>
          <w:sz w:val="24"/>
          <w:szCs w:val="24"/>
        </w:rPr>
        <w:t>Twinkle Jayasankari S</w:t>
      </w:r>
      <w:r w:rsidR="000A2158">
        <w:rPr>
          <w:sz w:val="24"/>
          <w:szCs w:val="24"/>
        </w:rPr>
        <w:t>, Subha Sree M</w:t>
      </w:r>
    </w:p>
    <w:p w14:paraId="312E07A4" w14:textId="77777777" w:rsidR="00E53D12" w:rsidRDefault="00E53D12">
      <w:pPr>
        <w:spacing w:after="20"/>
        <w:jc w:val="center"/>
      </w:pPr>
    </w:p>
    <w:p w14:paraId="5E7130C1" w14:textId="77777777" w:rsidR="000A2158" w:rsidRDefault="000A2158">
      <w:pPr>
        <w:spacing w:after="20"/>
        <w:jc w:val="center"/>
      </w:pPr>
    </w:p>
    <w:p w14:paraId="3C85784B" w14:textId="641098DF" w:rsidR="00556397" w:rsidRDefault="00000000">
      <w:pPr>
        <w:spacing w:after="20"/>
        <w:jc w:val="center"/>
      </w:pPr>
      <w:r>
        <w:rPr>
          <w:sz w:val="24"/>
          <w:szCs w:val="24"/>
        </w:rPr>
        <w:t>Registration No:</w:t>
      </w:r>
      <w:r w:rsidR="000A2158">
        <w:rPr>
          <w:sz w:val="24"/>
          <w:szCs w:val="24"/>
        </w:rPr>
        <w:t xml:space="preserve"> 128013066,</w:t>
      </w:r>
      <w:r>
        <w:rPr>
          <w:sz w:val="24"/>
          <w:szCs w:val="24"/>
        </w:rPr>
        <w:t xml:space="preserve"> 128013071</w:t>
      </w:r>
    </w:p>
    <w:p w14:paraId="13283F4D" w14:textId="77777777" w:rsidR="000A2158" w:rsidRDefault="000A2158">
      <w:pPr>
        <w:spacing w:after="20"/>
        <w:jc w:val="center"/>
      </w:pPr>
    </w:p>
    <w:p w14:paraId="6764B9A6" w14:textId="77777777" w:rsidR="00556397" w:rsidRDefault="00000000">
      <w:pPr>
        <w:spacing w:after="400"/>
        <w:jc w:val="center"/>
      </w:pPr>
      <w:r>
        <w:rPr>
          <w:sz w:val="24"/>
          <w:szCs w:val="24"/>
        </w:rPr>
        <w:t>B.Tech Bioinformatics — 3rd year</w:t>
      </w:r>
    </w:p>
    <w:p w14:paraId="4E502ADD" w14:textId="77777777" w:rsidR="000A2158" w:rsidRDefault="000A2158">
      <w:pPr>
        <w:spacing w:after="400"/>
        <w:jc w:val="center"/>
      </w:pPr>
    </w:p>
    <w:p w14:paraId="1E32FE6E" w14:textId="77777777" w:rsidR="00556397" w:rsidRDefault="00000000">
      <w:pPr>
        <w:spacing w:after="20"/>
        <w:jc w:val="center"/>
      </w:pPr>
      <w:r>
        <w:rPr>
          <w:sz w:val="24"/>
          <w:szCs w:val="24"/>
        </w:rPr>
        <w:t>June 2026</w:t>
      </w:r>
    </w:p>
    <w:p w14:paraId="255795BC" w14:textId="77777777" w:rsidR="00556397" w:rsidRDefault="00000000">
      <w:r>
        <w:br w:type="page"/>
      </w:r>
    </w:p>
    <w:p w14:paraId="2C18039F" w14:textId="77777777" w:rsidR="00556397" w:rsidRPr="000A2158" w:rsidRDefault="00000000">
      <w:pPr>
        <w:pStyle w:val="Heading1"/>
        <w:spacing w:before="340" w:after="160"/>
        <w:rPr>
          <w:sz w:val="28"/>
          <w:szCs w:val="28"/>
        </w:rPr>
      </w:pPr>
      <w:r w:rsidRPr="000A2158">
        <w:rPr>
          <w:sz w:val="28"/>
          <w:szCs w:val="28"/>
        </w:rPr>
        <w:lastRenderedPageBreak/>
        <w:t>Abstract</w:t>
      </w:r>
    </w:p>
    <w:p w14:paraId="304FB8B0" w14:textId="77777777" w:rsidR="00556397" w:rsidRDefault="00000000">
      <w:pPr>
        <w:spacing w:after="160" w:line="300" w:lineRule="auto"/>
        <w:jc w:val="both"/>
      </w:pPr>
      <w:r>
        <w:rPr>
          <w:sz w:val="24"/>
          <w:szCs w:val="24"/>
        </w:rPr>
        <w:t>The rapid growth of biomedical literature has made it increasingly difficult for researchers to manually track findings relevant to specific genes, biomarkers, and signaling pathways. This project, BioAgentGPT, presents a multi-agent Retrieval-Augmented Generation (RAG) system designed to answer biomedical research questions in the domain of cancer biomarkers, using live literature retrieved from PubMed rather than the parametric knowledge of a language model alone.</w:t>
      </w:r>
    </w:p>
    <w:p w14:paraId="7D6D0E2D" w14:textId="77777777" w:rsidR="00556397" w:rsidRDefault="00000000">
      <w:pPr>
        <w:spacing w:after="160" w:line="300" w:lineRule="auto"/>
        <w:jc w:val="both"/>
      </w:pPr>
      <w:r>
        <w:rPr>
          <w:sz w:val="24"/>
          <w:szCs w:val="24"/>
        </w:rPr>
        <w:t>The system retrieves and indexes PubMed abstracts using sentence-transformer embeddings and a FAISS vector store, and grounds a locally-hosted open-source language model (Qwen2.5-3B-Instruct) in the retrieved context to generate literature-backed answers. On top of this RAG core, four cooperating agents — a planner, a literature agent, a gene-extraction agent, and a pathway-mapping agent — decompose each query into sub-tasks and produce structured biological outputs (detected genes and associated signaling pathways) alongside the generated answer. The pipeline is further re-implemented as a formal LangGraph state machine and deployed as an interactive Gradio web application with automated PDF report generation.</w:t>
      </w:r>
    </w:p>
    <w:p w14:paraId="5BC5D72C" w14:textId="77777777" w:rsidR="00556397" w:rsidRDefault="00000000">
      <w:pPr>
        <w:spacing w:after="160" w:line="300" w:lineRule="auto"/>
        <w:jc w:val="both"/>
      </w:pPr>
      <w:r>
        <w:rPr>
          <w:sz w:val="24"/>
          <w:szCs w:val="24"/>
        </w:rPr>
        <w:t>Results from sample queries demonstrate that the system correctly decomposes user intent, retrieves relevant literature via semantic search, extracts clinically relevant genes, maps them to known pathways, and produces grounded, structured scientific summaries — illustrating the viability of lightweight, locally-deployable multi-agent RAG systems as research-support tools in computational biology.</w:t>
      </w:r>
    </w:p>
    <w:p w14:paraId="130C6AE0" w14:textId="77777777" w:rsidR="000A2158" w:rsidRDefault="00000000" w:rsidP="000A2158">
      <w:r>
        <w:br w:type="page"/>
      </w:r>
    </w:p>
    <w:p w14:paraId="702531A0" w14:textId="5E6CC25A" w:rsidR="000A2158" w:rsidRDefault="00000000" w:rsidP="000A2158">
      <w:pPr>
        <w:rPr>
          <w:b/>
          <w:bCs/>
          <w:color w:val="000000"/>
          <w:sz w:val="28"/>
          <w:szCs w:val="28"/>
        </w:rPr>
      </w:pPr>
      <w:r w:rsidRPr="000A2158">
        <w:rPr>
          <w:b/>
          <w:bCs/>
          <w:color w:val="000000"/>
          <w:sz w:val="24"/>
          <w:szCs w:val="24"/>
        </w:rPr>
        <w:lastRenderedPageBreak/>
        <w:t>Table of Contents</w:t>
      </w:r>
    </w:p>
    <w:p w14:paraId="0172A1B2" w14:textId="77777777" w:rsidR="000A2158" w:rsidRPr="000A2158" w:rsidRDefault="000A2158" w:rsidP="000A2158"/>
    <w:p w14:paraId="7ED1A994" w14:textId="00D1730B" w:rsidR="000A2158" w:rsidRPr="000A2158" w:rsidRDefault="000A2158" w:rsidP="000A2158">
      <w:pPr>
        <w:spacing w:after="60"/>
        <w:jc w:val="both"/>
        <w:rPr>
          <w:sz w:val="24"/>
          <w:szCs w:val="24"/>
        </w:rPr>
      </w:pPr>
      <w:r w:rsidRPr="000A2158">
        <w:rPr>
          <w:sz w:val="24"/>
          <w:szCs w:val="24"/>
        </w:rPr>
        <w:t>1. Introduction</w:t>
      </w:r>
    </w:p>
    <w:p w14:paraId="167F684A" w14:textId="77777777" w:rsidR="000A2158" w:rsidRPr="000A2158" w:rsidRDefault="000A2158" w:rsidP="000A2158">
      <w:pPr>
        <w:spacing w:after="60"/>
        <w:jc w:val="both"/>
        <w:rPr>
          <w:sz w:val="24"/>
          <w:szCs w:val="24"/>
        </w:rPr>
      </w:pPr>
    </w:p>
    <w:p w14:paraId="2411A322" w14:textId="77777777" w:rsidR="00556397" w:rsidRPr="000A2158" w:rsidRDefault="00000000" w:rsidP="000A2158">
      <w:pPr>
        <w:spacing w:after="60"/>
        <w:jc w:val="both"/>
        <w:rPr>
          <w:sz w:val="24"/>
          <w:szCs w:val="24"/>
        </w:rPr>
      </w:pPr>
      <w:r w:rsidRPr="000A2158">
        <w:rPr>
          <w:sz w:val="24"/>
          <w:szCs w:val="24"/>
        </w:rPr>
        <w:t>2. Literature Review</w:t>
      </w:r>
    </w:p>
    <w:p w14:paraId="50BBD4DB" w14:textId="77777777" w:rsidR="000A2158" w:rsidRPr="000A2158" w:rsidRDefault="000A2158" w:rsidP="000A2158">
      <w:pPr>
        <w:spacing w:after="60"/>
        <w:jc w:val="both"/>
        <w:rPr>
          <w:sz w:val="24"/>
          <w:szCs w:val="24"/>
        </w:rPr>
      </w:pPr>
    </w:p>
    <w:p w14:paraId="53AC1C01" w14:textId="77777777" w:rsidR="00556397" w:rsidRPr="000A2158" w:rsidRDefault="00000000" w:rsidP="000A2158">
      <w:pPr>
        <w:spacing w:after="60"/>
        <w:jc w:val="both"/>
        <w:rPr>
          <w:sz w:val="24"/>
          <w:szCs w:val="24"/>
        </w:rPr>
      </w:pPr>
      <w:r w:rsidRPr="000A2158">
        <w:rPr>
          <w:sz w:val="24"/>
          <w:szCs w:val="24"/>
        </w:rPr>
        <w:t>3. System and Knowledge Base Description</w:t>
      </w:r>
    </w:p>
    <w:p w14:paraId="7C9CD307" w14:textId="77777777" w:rsidR="000A2158" w:rsidRPr="000A2158" w:rsidRDefault="000A2158" w:rsidP="000A2158">
      <w:pPr>
        <w:spacing w:after="60"/>
        <w:jc w:val="both"/>
        <w:rPr>
          <w:sz w:val="24"/>
          <w:szCs w:val="24"/>
        </w:rPr>
      </w:pPr>
    </w:p>
    <w:p w14:paraId="0CBB253D" w14:textId="77777777" w:rsidR="00556397" w:rsidRPr="000A2158" w:rsidRDefault="00000000" w:rsidP="000A2158">
      <w:pPr>
        <w:spacing w:after="60"/>
        <w:jc w:val="both"/>
        <w:rPr>
          <w:sz w:val="24"/>
          <w:szCs w:val="24"/>
        </w:rPr>
      </w:pPr>
      <w:r w:rsidRPr="000A2158">
        <w:rPr>
          <w:sz w:val="24"/>
          <w:szCs w:val="24"/>
        </w:rPr>
        <w:t>4. Methodology</w:t>
      </w:r>
    </w:p>
    <w:p w14:paraId="0D768048" w14:textId="77777777" w:rsidR="000A2158" w:rsidRPr="000A2158" w:rsidRDefault="000A2158" w:rsidP="000A2158">
      <w:pPr>
        <w:spacing w:after="60"/>
        <w:jc w:val="both"/>
        <w:rPr>
          <w:sz w:val="24"/>
          <w:szCs w:val="24"/>
        </w:rPr>
      </w:pPr>
    </w:p>
    <w:p w14:paraId="02904498" w14:textId="77777777" w:rsidR="00556397" w:rsidRPr="000A2158" w:rsidRDefault="00000000" w:rsidP="000A2158">
      <w:pPr>
        <w:spacing w:after="60"/>
        <w:ind w:left="504"/>
        <w:jc w:val="both"/>
        <w:rPr>
          <w:sz w:val="24"/>
          <w:szCs w:val="24"/>
        </w:rPr>
      </w:pPr>
      <w:r w:rsidRPr="000A2158">
        <w:rPr>
          <w:sz w:val="24"/>
          <w:szCs w:val="24"/>
        </w:rPr>
        <w:t>4.1 Data Acquisition from PubMed</w:t>
      </w:r>
    </w:p>
    <w:p w14:paraId="344C7671" w14:textId="77777777" w:rsidR="000A2158" w:rsidRPr="000A2158" w:rsidRDefault="000A2158" w:rsidP="000A2158">
      <w:pPr>
        <w:spacing w:after="60"/>
        <w:ind w:left="504"/>
        <w:jc w:val="both"/>
        <w:rPr>
          <w:sz w:val="24"/>
          <w:szCs w:val="24"/>
        </w:rPr>
      </w:pPr>
    </w:p>
    <w:p w14:paraId="73A42DDE" w14:textId="77777777" w:rsidR="00556397" w:rsidRPr="000A2158" w:rsidRDefault="00000000" w:rsidP="000A2158">
      <w:pPr>
        <w:spacing w:after="60"/>
        <w:ind w:left="504"/>
        <w:jc w:val="both"/>
        <w:rPr>
          <w:sz w:val="24"/>
          <w:szCs w:val="24"/>
        </w:rPr>
      </w:pPr>
      <w:r w:rsidRPr="000A2158">
        <w:rPr>
          <w:sz w:val="24"/>
          <w:szCs w:val="24"/>
        </w:rPr>
        <w:t>4.2 Text Preprocessing and Chunking</w:t>
      </w:r>
    </w:p>
    <w:p w14:paraId="6B46780C" w14:textId="77777777" w:rsidR="000A2158" w:rsidRPr="000A2158" w:rsidRDefault="000A2158" w:rsidP="000A2158">
      <w:pPr>
        <w:spacing w:after="60"/>
        <w:ind w:left="504"/>
        <w:jc w:val="both"/>
        <w:rPr>
          <w:sz w:val="24"/>
          <w:szCs w:val="24"/>
        </w:rPr>
      </w:pPr>
    </w:p>
    <w:p w14:paraId="7C8095C2" w14:textId="77777777" w:rsidR="00556397" w:rsidRPr="000A2158" w:rsidRDefault="00000000" w:rsidP="000A2158">
      <w:pPr>
        <w:spacing w:after="60"/>
        <w:ind w:left="504"/>
        <w:jc w:val="both"/>
        <w:rPr>
          <w:sz w:val="24"/>
          <w:szCs w:val="24"/>
        </w:rPr>
      </w:pPr>
      <w:r w:rsidRPr="000A2158">
        <w:rPr>
          <w:sz w:val="24"/>
          <w:szCs w:val="24"/>
        </w:rPr>
        <w:t>4.3 Embedding and Vector Indexing</w:t>
      </w:r>
    </w:p>
    <w:p w14:paraId="6AEA77BB" w14:textId="77777777" w:rsidR="000A2158" w:rsidRPr="000A2158" w:rsidRDefault="000A2158" w:rsidP="000A2158">
      <w:pPr>
        <w:spacing w:after="60"/>
        <w:ind w:left="504"/>
        <w:jc w:val="both"/>
        <w:rPr>
          <w:sz w:val="24"/>
          <w:szCs w:val="24"/>
        </w:rPr>
      </w:pPr>
    </w:p>
    <w:p w14:paraId="6BFE2AD6" w14:textId="77777777" w:rsidR="00556397" w:rsidRPr="000A2158" w:rsidRDefault="00000000" w:rsidP="000A2158">
      <w:pPr>
        <w:spacing w:after="60"/>
        <w:ind w:left="504"/>
        <w:jc w:val="both"/>
        <w:rPr>
          <w:sz w:val="24"/>
          <w:szCs w:val="24"/>
        </w:rPr>
      </w:pPr>
      <w:r w:rsidRPr="000A2158">
        <w:rPr>
          <w:sz w:val="24"/>
          <w:szCs w:val="24"/>
        </w:rPr>
        <w:t>4.4 Retrieval-Augmented Answer Generation</w:t>
      </w:r>
    </w:p>
    <w:p w14:paraId="606BBFF4" w14:textId="77777777" w:rsidR="000A2158" w:rsidRPr="000A2158" w:rsidRDefault="000A2158" w:rsidP="000A2158">
      <w:pPr>
        <w:spacing w:after="60"/>
        <w:ind w:left="504"/>
        <w:jc w:val="both"/>
        <w:rPr>
          <w:sz w:val="24"/>
          <w:szCs w:val="24"/>
        </w:rPr>
      </w:pPr>
    </w:p>
    <w:p w14:paraId="10BE3B39" w14:textId="77777777" w:rsidR="00556397" w:rsidRPr="000A2158" w:rsidRDefault="00000000" w:rsidP="000A2158">
      <w:pPr>
        <w:spacing w:after="60"/>
        <w:ind w:left="504"/>
        <w:jc w:val="both"/>
        <w:rPr>
          <w:sz w:val="24"/>
          <w:szCs w:val="24"/>
        </w:rPr>
      </w:pPr>
      <w:r w:rsidRPr="000A2158">
        <w:rPr>
          <w:sz w:val="24"/>
          <w:szCs w:val="24"/>
        </w:rPr>
        <w:t>4.5 Multi-Agent Architecture</w:t>
      </w:r>
    </w:p>
    <w:p w14:paraId="135C5A01" w14:textId="77777777" w:rsidR="000A2158" w:rsidRPr="000A2158" w:rsidRDefault="000A2158" w:rsidP="000A2158">
      <w:pPr>
        <w:spacing w:after="60"/>
        <w:ind w:left="504"/>
        <w:jc w:val="both"/>
        <w:rPr>
          <w:sz w:val="24"/>
          <w:szCs w:val="24"/>
        </w:rPr>
      </w:pPr>
    </w:p>
    <w:p w14:paraId="6CF2A756" w14:textId="77777777" w:rsidR="00556397" w:rsidRPr="000A2158" w:rsidRDefault="00000000" w:rsidP="000A2158">
      <w:pPr>
        <w:spacing w:after="60"/>
        <w:ind w:left="504"/>
        <w:jc w:val="both"/>
        <w:rPr>
          <w:sz w:val="24"/>
          <w:szCs w:val="24"/>
        </w:rPr>
      </w:pPr>
      <w:r w:rsidRPr="000A2158">
        <w:rPr>
          <w:sz w:val="24"/>
          <w:szCs w:val="24"/>
        </w:rPr>
        <w:t>4.6 Graph-Based Orchestration with LangGraph</w:t>
      </w:r>
    </w:p>
    <w:p w14:paraId="6207C5FD" w14:textId="77777777" w:rsidR="000A2158" w:rsidRPr="000A2158" w:rsidRDefault="000A2158" w:rsidP="000A2158">
      <w:pPr>
        <w:spacing w:after="60"/>
        <w:ind w:left="504"/>
        <w:jc w:val="both"/>
        <w:rPr>
          <w:sz w:val="24"/>
          <w:szCs w:val="24"/>
        </w:rPr>
      </w:pPr>
    </w:p>
    <w:p w14:paraId="1171487D" w14:textId="2CED49CB" w:rsidR="000A2158" w:rsidRPr="000A2158" w:rsidRDefault="00000000" w:rsidP="000A2158">
      <w:pPr>
        <w:spacing w:after="60"/>
        <w:ind w:left="504"/>
        <w:jc w:val="both"/>
        <w:rPr>
          <w:sz w:val="24"/>
          <w:szCs w:val="24"/>
        </w:rPr>
      </w:pPr>
      <w:r w:rsidRPr="000A2158">
        <w:rPr>
          <w:sz w:val="24"/>
          <w:szCs w:val="24"/>
        </w:rPr>
        <w:t>4.7 Deployment and Automated Reporting</w:t>
      </w:r>
    </w:p>
    <w:p w14:paraId="4ED19641" w14:textId="77777777" w:rsidR="000A2158" w:rsidRPr="000A2158" w:rsidRDefault="000A2158" w:rsidP="000A2158">
      <w:pPr>
        <w:spacing w:after="60"/>
        <w:ind w:left="504"/>
        <w:jc w:val="both"/>
        <w:rPr>
          <w:sz w:val="24"/>
          <w:szCs w:val="24"/>
        </w:rPr>
      </w:pPr>
    </w:p>
    <w:p w14:paraId="11D6F64F" w14:textId="77777777" w:rsidR="00556397" w:rsidRPr="000A2158" w:rsidRDefault="00000000" w:rsidP="000A2158">
      <w:pPr>
        <w:spacing w:after="60"/>
        <w:jc w:val="both"/>
        <w:rPr>
          <w:sz w:val="24"/>
          <w:szCs w:val="24"/>
        </w:rPr>
      </w:pPr>
      <w:r w:rsidRPr="000A2158">
        <w:rPr>
          <w:sz w:val="24"/>
          <w:szCs w:val="24"/>
        </w:rPr>
        <w:t>5. Results and Evaluation</w:t>
      </w:r>
    </w:p>
    <w:p w14:paraId="56B341AC" w14:textId="77777777" w:rsidR="000A2158" w:rsidRPr="000A2158" w:rsidRDefault="000A2158" w:rsidP="000A2158">
      <w:pPr>
        <w:spacing w:after="60"/>
        <w:jc w:val="both"/>
        <w:rPr>
          <w:sz w:val="24"/>
          <w:szCs w:val="24"/>
        </w:rPr>
      </w:pPr>
    </w:p>
    <w:p w14:paraId="7EB3E5B3" w14:textId="77777777" w:rsidR="00556397" w:rsidRPr="000A2158" w:rsidRDefault="00000000" w:rsidP="000A2158">
      <w:pPr>
        <w:spacing w:after="60"/>
        <w:jc w:val="both"/>
        <w:rPr>
          <w:sz w:val="24"/>
          <w:szCs w:val="24"/>
        </w:rPr>
      </w:pPr>
      <w:r w:rsidRPr="000A2158">
        <w:rPr>
          <w:sz w:val="24"/>
          <w:szCs w:val="24"/>
        </w:rPr>
        <w:t>6. Discussion</w:t>
      </w:r>
    </w:p>
    <w:p w14:paraId="1D20A4E1" w14:textId="77777777" w:rsidR="000A2158" w:rsidRPr="000A2158" w:rsidRDefault="000A2158" w:rsidP="000A2158">
      <w:pPr>
        <w:spacing w:after="60"/>
        <w:jc w:val="both"/>
        <w:rPr>
          <w:sz w:val="24"/>
          <w:szCs w:val="24"/>
        </w:rPr>
      </w:pPr>
    </w:p>
    <w:p w14:paraId="567FFC49" w14:textId="77777777" w:rsidR="00556397" w:rsidRPr="000A2158" w:rsidRDefault="00000000" w:rsidP="000A2158">
      <w:pPr>
        <w:spacing w:after="60"/>
        <w:jc w:val="both"/>
        <w:rPr>
          <w:sz w:val="24"/>
          <w:szCs w:val="24"/>
        </w:rPr>
      </w:pPr>
      <w:r w:rsidRPr="000A2158">
        <w:rPr>
          <w:sz w:val="24"/>
          <w:szCs w:val="24"/>
        </w:rPr>
        <w:t>7. Conclusion</w:t>
      </w:r>
    </w:p>
    <w:p w14:paraId="32CDAF8D" w14:textId="77777777" w:rsidR="000A2158" w:rsidRPr="000A2158" w:rsidRDefault="000A2158" w:rsidP="000A2158">
      <w:pPr>
        <w:spacing w:after="60"/>
        <w:jc w:val="both"/>
        <w:rPr>
          <w:sz w:val="24"/>
          <w:szCs w:val="24"/>
        </w:rPr>
      </w:pPr>
    </w:p>
    <w:p w14:paraId="06FE6AE5" w14:textId="77777777" w:rsidR="00556397" w:rsidRPr="000A2158" w:rsidRDefault="00000000" w:rsidP="000A2158">
      <w:pPr>
        <w:spacing w:after="60"/>
        <w:jc w:val="both"/>
        <w:rPr>
          <w:sz w:val="24"/>
          <w:szCs w:val="24"/>
        </w:rPr>
      </w:pPr>
      <w:r w:rsidRPr="000A2158">
        <w:rPr>
          <w:sz w:val="24"/>
          <w:szCs w:val="24"/>
        </w:rPr>
        <w:t>8. References</w:t>
      </w:r>
    </w:p>
    <w:p w14:paraId="695775A8" w14:textId="77777777" w:rsidR="00556397" w:rsidRDefault="00000000" w:rsidP="000A2158">
      <w:pPr>
        <w:jc w:val="both"/>
      </w:pPr>
      <w:r>
        <w:br w:type="page"/>
      </w:r>
    </w:p>
    <w:p w14:paraId="5B499D26" w14:textId="77777777" w:rsidR="00556397" w:rsidRPr="000A2158" w:rsidRDefault="00000000">
      <w:pPr>
        <w:pStyle w:val="Heading1"/>
        <w:spacing w:before="340" w:after="160"/>
        <w:rPr>
          <w:sz w:val="28"/>
          <w:szCs w:val="28"/>
        </w:rPr>
      </w:pPr>
      <w:r w:rsidRPr="000A2158">
        <w:rPr>
          <w:sz w:val="28"/>
          <w:szCs w:val="28"/>
        </w:rPr>
        <w:lastRenderedPageBreak/>
        <w:t>1. Introduction</w:t>
      </w:r>
    </w:p>
    <w:p w14:paraId="321EA2F5" w14:textId="77777777" w:rsidR="00556397" w:rsidRPr="000A2158" w:rsidRDefault="00000000">
      <w:pPr>
        <w:spacing w:after="160" w:line="300" w:lineRule="auto"/>
        <w:jc w:val="both"/>
        <w:rPr>
          <w:sz w:val="24"/>
          <w:szCs w:val="24"/>
        </w:rPr>
      </w:pPr>
      <w:r w:rsidRPr="000A2158">
        <w:rPr>
          <w:sz w:val="24"/>
          <w:szCs w:val="24"/>
        </w:rPr>
        <w:t>PubMed indexes over 36 million biomedical citations, with thousands of new articles added every day across oncology alone. For researchers investigating a specific cancer type, gene, or pathway, keeping up with this volume of literature through manual search is impractical, and general-purpose language models — while fluent — are prone to hallucinating biomedical facts when asked questions outside their training data or beyond their knowledge cutoff. This creates a need for AI research assistants whose answers are explicitly grounded in retrievable, verifiable literature rather than a model's internal parametric memory.</w:t>
      </w:r>
    </w:p>
    <w:p w14:paraId="5C5E56E9" w14:textId="77777777" w:rsidR="00556397" w:rsidRPr="000A2158" w:rsidRDefault="00000000">
      <w:pPr>
        <w:spacing w:after="160" w:line="300" w:lineRule="auto"/>
        <w:jc w:val="both"/>
        <w:rPr>
          <w:sz w:val="24"/>
          <w:szCs w:val="24"/>
        </w:rPr>
      </w:pPr>
      <w:r w:rsidRPr="000A2158">
        <w:rPr>
          <w:sz w:val="24"/>
          <w:szCs w:val="24"/>
        </w:rPr>
        <w:t>This project, BioAgentGPT, addresses this need by combining Retrieval-Augmented Generation (RAG) with a multi-agent architecture, focused on the domain of cancer biomarker and pathway research, using breast cancer as the primary case study. Rather than issuing a single prompt to a language model, the system first plans which sub-tasks a query requires, retrieves supporting literature from PubMed via semantic search, extracts biologically relevant entities (genes/biomarkers), maps them to known signaling pathways, and only then generates a structured, literature-grounded answer.</w:t>
      </w:r>
    </w:p>
    <w:p w14:paraId="2A39148B" w14:textId="77777777" w:rsidR="00556397" w:rsidRPr="000A2158" w:rsidRDefault="00000000">
      <w:pPr>
        <w:spacing w:after="160" w:line="300" w:lineRule="auto"/>
        <w:jc w:val="both"/>
        <w:rPr>
          <w:sz w:val="24"/>
          <w:szCs w:val="24"/>
        </w:rPr>
      </w:pPr>
      <w:r w:rsidRPr="000A2158">
        <w:rPr>
          <w:sz w:val="24"/>
          <w:szCs w:val="24"/>
        </w:rPr>
        <w:t>A deliberate design goal of the project was to avoid dependency on paid, proprietary APIs: the embedding model, vector index, and language model are all open-source and run locally within a Google Colab GPU environment, making the pipeline reproducible at low cost — an important consideration for student and early-stage research settings. The resulting system is deployed as an interactive Gradio web application and can automatically export its findings as a formatted PDF scientific report.</w:t>
      </w:r>
    </w:p>
    <w:p w14:paraId="6AD5E18D" w14:textId="77777777" w:rsidR="00556397" w:rsidRPr="000A2158" w:rsidRDefault="00000000">
      <w:pPr>
        <w:pStyle w:val="Heading1"/>
        <w:spacing w:before="340" w:after="160"/>
        <w:rPr>
          <w:sz w:val="28"/>
          <w:szCs w:val="28"/>
        </w:rPr>
      </w:pPr>
      <w:r w:rsidRPr="000A2158">
        <w:rPr>
          <w:sz w:val="28"/>
          <w:szCs w:val="28"/>
        </w:rPr>
        <w:t>2. Literature Review</w:t>
      </w:r>
    </w:p>
    <w:p w14:paraId="2A3ABBE2" w14:textId="77777777" w:rsidR="00556397" w:rsidRPr="000A2158" w:rsidRDefault="00000000">
      <w:pPr>
        <w:spacing w:after="160" w:line="300" w:lineRule="auto"/>
        <w:jc w:val="both"/>
        <w:rPr>
          <w:sz w:val="24"/>
          <w:szCs w:val="24"/>
        </w:rPr>
      </w:pPr>
      <w:r w:rsidRPr="000A2158">
        <w:rPr>
          <w:sz w:val="24"/>
          <w:szCs w:val="24"/>
        </w:rPr>
        <w:t>Several strands of prior work underpin the design of BioAgentGPT.</w:t>
      </w:r>
    </w:p>
    <w:p w14:paraId="2A46A90A" w14:textId="77777777" w:rsidR="00556397" w:rsidRPr="000A2158" w:rsidRDefault="00000000">
      <w:pPr>
        <w:spacing w:after="160" w:line="300" w:lineRule="auto"/>
        <w:jc w:val="both"/>
        <w:rPr>
          <w:sz w:val="24"/>
          <w:szCs w:val="24"/>
        </w:rPr>
      </w:pPr>
      <w:r w:rsidRPr="000A2158">
        <w:rPr>
          <w:sz w:val="24"/>
          <w:szCs w:val="24"/>
        </w:rPr>
        <w:t>Lewis et al. (2020) introduced Retrieval-Augmented Generation, combining a parametric sequence-to-sequence model with a non-parametric dense vector index so that generation is conditioned on retrieved documents rather than relying solely on facts memorised during pre-training. This RAG formulation directly motivates the retrieve-then-generate design of BioAgentGPT's answer pipeline.</w:t>
      </w:r>
    </w:p>
    <w:p w14:paraId="73CFB999" w14:textId="77777777" w:rsidR="00556397" w:rsidRPr="000A2158" w:rsidRDefault="00000000">
      <w:pPr>
        <w:spacing w:after="160" w:line="300" w:lineRule="auto"/>
        <w:jc w:val="both"/>
        <w:rPr>
          <w:sz w:val="24"/>
          <w:szCs w:val="24"/>
        </w:rPr>
      </w:pPr>
      <w:r w:rsidRPr="000A2158">
        <w:rPr>
          <w:sz w:val="24"/>
          <w:szCs w:val="24"/>
        </w:rPr>
        <w:t>Reimers and Gurevych (2019) proposed Sentence-BERT, enabling sentence-level embeddings that can be compared efficiently using cosine or Euclidean similarity. The all-MiniLM-L6-v2 sentence-transformer model used in this project is derived from this line of work and provides the semantic embeddings used for retrieval.</w:t>
      </w:r>
    </w:p>
    <w:p w14:paraId="0310220A" w14:textId="77777777" w:rsidR="00556397" w:rsidRPr="000A2158" w:rsidRDefault="00000000">
      <w:pPr>
        <w:spacing w:after="160" w:line="300" w:lineRule="auto"/>
        <w:jc w:val="both"/>
        <w:rPr>
          <w:sz w:val="24"/>
          <w:szCs w:val="24"/>
        </w:rPr>
      </w:pPr>
      <w:r w:rsidRPr="000A2158">
        <w:rPr>
          <w:sz w:val="24"/>
          <w:szCs w:val="24"/>
        </w:rPr>
        <w:lastRenderedPageBreak/>
        <w:t>Johnson, Douze, and Jégou (2019) developed FAISS, a library for efficient similarity search and clustering of dense vectors at scale, which is used in this project as the vector index underlying document retrieval.</w:t>
      </w:r>
    </w:p>
    <w:p w14:paraId="1CF68C10" w14:textId="77777777" w:rsidR="00556397" w:rsidRPr="000A2158" w:rsidRDefault="00000000">
      <w:pPr>
        <w:spacing w:after="160" w:line="300" w:lineRule="auto"/>
        <w:jc w:val="both"/>
        <w:rPr>
          <w:sz w:val="24"/>
          <w:szCs w:val="24"/>
        </w:rPr>
      </w:pPr>
      <w:r w:rsidRPr="000A2158">
        <w:rPr>
          <w:sz w:val="24"/>
          <w:szCs w:val="24"/>
        </w:rPr>
        <w:t>In the biomedical QA space, Jin et al. (2019) introduced PubMedQA, a dataset of biomedical research questions paired with PubMed abstracts, establishing literature-grounded question answering as a distinct and valuable task in the biomedical NLP community. Singhal et al. (2023) further demonstrated with Med-PaLM that large language models can encode substantial clinical knowledge, but also highlighted persistent risks of factual inaccuracy and hallucination in unconstrained medical question answering — a key motivation for grounding generation in retrieved literature rather than model parameters alone.</w:t>
      </w:r>
    </w:p>
    <w:p w14:paraId="3967FEA8" w14:textId="77777777" w:rsidR="00556397" w:rsidRPr="000A2158" w:rsidRDefault="00000000">
      <w:pPr>
        <w:spacing w:after="160" w:line="300" w:lineRule="auto"/>
        <w:jc w:val="both"/>
        <w:rPr>
          <w:sz w:val="24"/>
          <w:szCs w:val="24"/>
        </w:rPr>
      </w:pPr>
      <w:r w:rsidRPr="000A2158">
        <w:rPr>
          <w:sz w:val="24"/>
          <w:szCs w:val="24"/>
        </w:rPr>
        <w:t>On the agent-orchestration side, the LangChain project's LangGraph framework formalises multi-step LLM pipelines as directed state graphs with explicit, shared state passed between nodes, offering better debuggability and extensibility than manually chained function calls.</w:t>
      </w:r>
    </w:p>
    <w:p w14:paraId="65A15064" w14:textId="77777777" w:rsidR="00556397" w:rsidRPr="000A2158" w:rsidRDefault="00000000">
      <w:pPr>
        <w:spacing w:after="160" w:line="300" w:lineRule="auto"/>
        <w:jc w:val="both"/>
        <w:rPr>
          <w:sz w:val="24"/>
          <w:szCs w:val="24"/>
        </w:rPr>
      </w:pPr>
      <w:r w:rsidRPr="000A2158">
        <w:rPr>
          <w:sz w:val="24"/>
          <w:szCs w:val="24"/>
        </w:rPr>
        <w:t>BioAgentGPT differs from the systems above in that it is not a single retrieval-QA model or a general-purpose clinical LLM, but a lightweight, fully open-source, locally-deployable multi-agent pipeline purpose-built for cancer biomarker and pathway reasoning — combining literature retrieval, structured entity extraction, and pathway-level biological reasoning within a single, reproducible workflow.</w:t>
      </w:r>
    </w:p>
    <w:tbl>
      <w:tblPr>
        <w:tblpPr w:leftFromText="180" w:rightFromText="180" w:vertAnchor="text" w:horzAnchor="margin" w:tblpY="772"/>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001"/>
      </w:tblGrid>
      <w:tr w:rsidR="000A2158" w:rsidRPr="000A2158" w14:paraId="132C6653" w14:textId="77777777" w:rsidTr="000A2158">
        <w:tc>
          <w:tcPr>
            <w:tcW w:w="3200" w:type="dxa"/>
            <w:shd w:val="clear" w:color="auto" w:fill="D9D9D9"/>
            <w:tcMar>
              <w:top w:w="90" w:type="dxa"/>
              <w:left w:w="110" w:type="dxa"/>
              <w:bottom w:w="90" w:type="dxa"/>
              <w:right w:w="110" w:type="dxa"/>
            </w:tcMar>
            <w:vAlign w:val="center"/>
          </w:tcPr>
          <w:p w14:paraId="1E0E33CE" w14:textId="77777777" w:rsidR="000A2158" w:rsidRPr="000A2158" w:rsidRDefault="000A2158" w:rsidP="000A2158">
            <w:pPr>
              <w:rPr>
                <w:sz w:val="24"/>
                <w:szCs w:val="24"/>
              </w:rPr>
            </w:pPr>
            <w:r w:rsidRPr="000A2158">
              <w:rPr>
                <w:b/>
                <w:bCs/>
                <w:sz w:val="24"/>
                <w:szCs w:val="24"/>
              </w:rPr>
              <w:t>Component</w:t>
            </w:r>
          </w:p>
        </w:tc>
        <w:tc>
          <w:tcPr>
            <w:tcW w:w="7001" w:type="dxa"/>
            <w:shd w:val="clear" w:color="auto" w:fill="D9D9D9"/>
            <w:tcMar>
              <w:top w:w="90" w:type="dxa"/>
              <w:left w:w="110" w:type="dxa"/>
              <w:bottom w:w="90" w:type="dxa"/>
              <w:right w:w="110" w:type="dxa"/>
            </w:tcMar>
            <w:vAlign w:val="center"/>
          </w:tcPr>
          <w:p w14:paraId="21E617D1" w14:textId="77777777" w:rsidR="000A2158" w:rsidRPr="000A2158" w:rsidRDefault="000A2158" w:rsidP="000A2158">
            <w:pPr>
              <w:rPr>
                <w:sz w:val="24"/>
                <w:szCs w:val="24"/>
              </w:rPr>
            </w:pPr>
            <w:r w:rsidRPr="000A2158">
              <w:rPr>
                <w:b/>
                <w:bCs/>
                <w:sz w:val="24"/>
                <w:szCs w:val="24"/>
              </w:rPr>
              <w:t>Description</w:t>
            </w:r>
          </w:p>
        </w:tc>
      </w:tr>
      <w:tr w:rsidR="000A2158" w:rsidRPr="000A2158" w14:paraId="2ECD55A2" w14:textId="77777777" w:rsidTr="000A2158">
        <w:tc>
          <w:tcPr>
            <w:tcW w:w="3200" w:type="dxa"/>
            <w:tcMar>
              <w:top w:w="90" w:type="dxa"/>
              <w:left w:w="110" w:type="dxa"/>
              <w:bottom w:w="90" w:type="dxa"/>
              <w:right w:w="110" w:type="dxa"/>
            </w:tcMar>
            <w:vAlign w:val="center"/>
          </w:tcPr>
          <w:p w14:paraId="295E36E0" w14:textId="77777777" w:rsidR="000A2158" w:rsidRPr="000A2158" w:rsidRDefault="000A2158" w:rsidP="000A2158">
            <w:pPr>
              <w:rPr>
                <w:sz w:val="24"/>
                <w:szCs w:val="24"/>
              </w:rPr>
            </w:pPr>
            <w:r w:rsidRPr="000A2158">
              <w:rPr>
                <w:sz w:val="24"/>
                <w:szCs w:val="24"/>
              </w:rPr>
              <w:t>PubMed literature corpus</w:t>
            </w:r>
          </w:p>
        </w:tc>
        <w:tc>
          <w:tcPr>
            <w:tcW w:w="7001" w:type="dxa"/>
            <w:tcMar>
              <w:top w:w="90" w:type="dxa"/>
              <w:left w:w="110" w:type="dxa"/>
              <w:bottom w:w="90" w:type="dxa"/>
              <w:right w:w="110" w:type="dxa"/>
            </w:tcMar>
            <w:vAlign w:val="center"/>
          </w:tcPr>
          <w:p w14:paraId="1E6BF61C" w14:textId="77777777" w:rsidR="000A2158" w:rsidRPr="000A2158" w:rsidRDefault="000A2158" w:rsidP="000A2158">
            <w:pPr>
              <w:rPr>
                <w:sz w:val="24"/>
                <w:szCs w:val="24"/>
              </w:rPr>
            </w:pPr>
            <w:r w:rsidRPr="000A2158">
              <w:rPr>
                <w:sz w:val="24"/>
                <w:szCs w:val="24"/>
              </w:rPr>
              <w:t>Retrieved dynamically per query via Entrez esearch/efetch; abstracts are cached locally as a CSV and re-used for indexing</w:t>
            </w:r>
          </w:p>
        </w:tc>
      </w:tr>
      <w:tr w:rsidR="000A2158" w:rsidRPr="000A2158" w14:paraId="3E666E82" w14:textId="77777777" w:rsidTr="000A2158">
        <w:tc>
          <w:tcPr>
            <w:tcW w:w="3200" w:type="dxa"/>
            <w:shd w:val="clear" w:color="auto" w:fill="F2F2F2"/>
            <w:tcMar>
              <w:top w:w="90" w:type="dxa"/>
              <w:left w:w="110" w:type="dxa"/>
              <w:bottom w:w="90" w:type="dxa"/>
              <w:right w:w="110" w:type="dxa"/>
            </w:tcMar>
            <w:vAlign w:val="center"/>
          </w:tcPr>
          <w:p w14:paraId="165AE9F1" w14:textId="77777777" w:rsidR="000A2158" w:rsidRPr="000A2158" w:rsidRDefault="000A2158" w:rsidP="000A2158">
            <w:pPr>
              <w:rPr>
                <w:sz w:val="24"/>
                <w:szCs w:val="24"/>
              </w:rPr>
            </w:pPr>
            <w:r w:rsidRPr="000A2158">
              <w:rPr>
                <w:sz w:val="24"/>
                <w:szCs w:val="24"/>
              </w:rPr>
              <w:t>Text chunks</w:t>
            </w:r>
          </w:p>
        </w:tc>
        <w:tc>
          <w:tcPr>
            <w:tcW w:w="7001" w:type="dxa"/>
            <w:shd w:val="clear" w:color="auto" w:fill="F2F2F2"/>
            <w:tcMar>
              <w:top w:w="90" w:type="dxa"/>
              <w:left w:w="110" w:type="dxa"/>
              <w:bottom w:w="90" w:type="dxa"/>
              <w:right w:w="110" w:type="dxa"/>
            </w:tcMar>
            <w:vAlign w:val="center"/>
          </w:tcPr>
          <w:p w14:paraId="38CD7DF8" w14:textId="77777777" w:rsidR="000A2158" w:rsidRPr="000A2158" w:rsidRDefault="000A2158" w:rsidP="000A2158">
            <w:pPr>
              <w:rPr>
                <w:sz w:val="24"/>
                <w:szCs w:val="24"/>
              </w:rPr>
            </w:pPr>
            <w:r w:rsidRPr="000A2158">
              <w:rPr>
                <w:sz w:val="24"/>
                <w:szCs w:val="24"/>
              </w:rPr>
              <w:t>Abstracts split into overlapping ~500-character windows (100-character overlap) to preserve context across boundaries</w:t>
            </w:r>
          </w:p>
        </w:tc>
      </w:tr>
      <w:tr w:rsidR="000A2158" w:rsidRPr="000A2158" w14:paraId="5587A8AD" w14:textId="77777777" w:rsidTr="000A2158">
        <w:tc>
          <w:tcPr>
            <w:tcW w:w="3200" w:type="dxa"/>
            <w:tcMar>
              <w:top w:w="90" w:type="dxa"/>
              <w:left w:w="110" w:type="dxa"/>
              <w:bottom w:w="90" w:type="dxa"/>
              <w:right w:w="110" w:type="dxa"/>
            </w:tcMar>
            <w:vAlign w:val="center"/>
          </w:tcPr>
          <w:p w14:paraId="7AAA3BC7" w14:textId="77777777" w:rsidR="000A2158" w:rsidRPr="000A2158" w:rsidRDefault="000A2158" w:rsidP="000A2158">
            <w:pPr>
              <w:rPr>
                <w:sz w:val="24"/>
                <w:szCs w:val="24"/>
              </w:rPr>
            </w:pPr>
            <w:r w:rsidRPr="000A2158">
              <w:rPr>
                <w:sz w:val="24"/>
                <w:szCs w:val="24"/>
              </w:rPr>
              <w:t>Vector index</w:t>
            </w:r>
          </w:p>
        </w:tc>
        <w:tc>
          <w:tcPr>
            <w:tcW w:w="7001" w:type="dxa"/>
            <w:tcMar>
              <w:top w:w="90" w:type="dxa"/>
              <w:left w:w="110" w:type="dxa"/>
              <w:bottom w:w="90" w:type="dxa"/>
              <w:right w:w="110" w:type="dxa"/>
            </w:tcMar>
            <w:vAlign w:val="center"/>
          </w:tcPr>
          <w:p w14:paraId="6FC4373A" w14:textId="77777777" w:rsidR="000A2158" w:rsidRPr="000A2158" w:rsidRDefault="000A2158" w:rsidP="000A2158">
            <w:pPr>
              <w:rPr>
                <w:sz w:val="24"/>
                <w:szCs w:val="24"/>
              </w:rPr>
            </w:pPr>
            <w:r w:rsidRPr="000A2158">
              <w:rPr>
                <w:sz w:val="24"/>
                <w:szCs w:val="24"/>
              </w:rPr>
              <w:t>FAISS IndexFlatL2 over 384-dimensional MiniLM embeddings of all chunks; persisted to disk for reuse</w:t>
            </w:r>
          </w:p>
        </w:tc>
      </w:tr>
      <w:tr w:rsidR="000A2158" w:rsidRPr="000A2158" w14:paraId="1613A921" w14:textId="77777777" w:rsidTr="000A2158">
        <w:tc>
          <w:tcPr>
            <w:tcW w:w="3200" w:type="dxa"/>
            <w:shd w:val="clear" w:color="auto" w:fill="F2F2F2"/>
            <w:tcMar>
              <w:top w:w="90" w:type="dxa"/>
              <w:left w:w="110" w:type="dxa"/>
              <w:bottom w:w="90" w:type="dxa"/>
              <w:right w:w="110" w:type="dxa"/>
            </w:tcMar>
            <w:vAlign w:val="center"/>
          </w:tcPr>
          <w:p w14:paraId="505ED162" w14:textId="77777777" w:rsidR="000A2158" w:rsidRPr="000A2158" w:rsidRDefault="000A2158" w:rsidP="000A2158">
            <w:pPr>
              <w:rPr>
                <w:sz w:val="24"/>
                <w:szCs w:val="24"/>
              </w:rPr>
            </w:pPr>
            <w:r w:rsidRPr="000A2158">
              <w:rPr>
                <w:sz w:val="24"/>
                <w:szCs w:val="24"/>
              </w:rPr>
              <w:t>Gene / biomarker panel</w:t>
            </w:r>
          </w:p>
        </w:tc>
        <w:tc>
          <w:tcPr>
            <w:tcW w:w="7001" w:type="dxa"/>
            <w:shd w:val="clear" w:color="auto" w:fill="F2F2F2"/>
            <w:tcMar>
              <w:top w:w="90" w:type="dxa"/>
              <w:left w:w="110" w:type="dxa"/>
              <w:bottom w:w="90" w:type="dxa"/>
              <w:right w:w="110" w:type="dxa"/>
            </w:tcMar>
            <w:vAlign w:val="center"/>
          </w:tcPr>
          <w:p w14:paraId="609382F4" w14:textId="77777777" w:rsidR="000A2158" w:rsidRPr="000A2158" w:rsidRDefault="000A2158" w:rsidP="000A2158">
            <w:pPr>
              <w:rPr>
                <w:sz w:val="24"/>
                <w:szCs w:val="24"/>
              </w:rPr>
            </w:pPr>
            <w:r w:rsidRPr="000A2158">
              <w:rPr>
                <w:sz w:val="24"/>
                <w:szCs w:val="24"/>
              </w:rPr>
              <w:t>9 curated cancer-relevant genes: BRCA1, BRCA2, HER2, TP53, EGFR, PIK3CA, ESR1, AR, PD-L1</w:t>
            </w:r>
          </w:p>
        </w:tc>
      </w:tr>
      <w:tr w:rsidR="000A2158" w:rsidRPr="000A2158" w14:paraId="3EEBF693" w14:textId="77777777" w:rsidTr="000A2158">
        <w:tc>
          <w:tcPr>
            <w:tcW w:w="3200" w:type="dxa"/>
            <w:tcMar>
              <w:top w:w="90" w:type="dxa"/>
              <w:left w:w="110" w:type="dxa"/>
              <w:bottom w:w="90" w:type="dxa"/>
              <w:right w:w="110" w:type="dxa"/>
            </w:tcMar>
            <w:vAlign w:val="center"/>
          </w:tcPr>
          <w:p w14:paraId="0B4C0C57" w14:textId="77777777" w:rsidR="000A2158" w:rsidRPr="000A2158" w:rsidRDefault="000A2158" w:rsidP="000A2158">
            <w:pPr>
              <w:rPr>
                <w:sz w:val="24"/>
                <w:szCs w:val="24"/>
              </w:rPr>
            </w:pPr>
            <w:r w:rsidRPr="000A2158">
              <w:rPr>
                <w:sz w:val="24"/>
                <w:szCs w:val="24"/>
              </w:rPr>
              <w:t>Pathway lookup table</w:t>
            </w:r>
          </w:p>
        </w:tc>
        <w:tc>
          <w:tcPr>
            <w:tcW w:w="7001" w:type="dxa"/>
            <w:tcMar>
              <w:top w:w="90" w:type="dxa"/>
              <w:left w:w="110" w:type="dxa"/>
              <w:bottom w:w="90" w:type="dxa"/>
              <w:right w:w="110" w:type="dxa"/>
            </w:tcMar>
            <w:vAlign w:val="center"/>
          </w:tcPr>
          <w:p w14:paraId="7F8225AA" w14:textId="77777777" w:rsidR="000A2158" w:rsidRPr="000A2158" w:rsidRDefault="000A2158" w:rsidP="000A2158">
            <w:pPr>
              <w:rPr>
                <w:sz w:val="24"/>
                <w:szCs w:val="24"/>
              </w:rPr>
            </w:pPr>
            <w:r w:rsidRPr="000A2158">
              <w:rPr>
                <w:sz w:val="24"/>
                <w:szCs w:val="24"/>
              </w:rPr>
              <w:t>Manually curated mapping from each gene to its associated signaling/biological pathway(s), covering 8 distinct pathways</w:t>
            </w:r>
          </w:p>
        </w:tc>
      </w:tr>
    </w:tbl>
    <w:p w14:paraId="49B982D1" w14:textId="77777777" w:rsidR="000A2158" w:rsidRDefault="000A2158">
      <w:pPr>
        <w:pStyle w:val="Heading1"/>
        <w:spacing w:before="340" w:after="160"/>
        <w:rPr>
          <w:sz w:val="28"/>
          <w:szCs w:val="28"/>
        </w:rPr>
      </w:pPr>
    </w:p>
    <w:p w14:paraId="6AF132DE" w14:textId="77777777" w:rsidR="000A2158" w:rsidRPr="000A2158" w:rsidRDefault="000A2158">
      <w:pPr>
        <w:pStyle w:val="Heading1"/>
        <w:spacing w:before="340" w:after="160"/>
        <w:rPr>
          <w:sz w:val="28"/>
          <w:szCs w:val="28"/>
        </w:rPr>
      </w:pPr>
    </w:p>
    <w:p w14:paraId="2B88FBD4" w14:textId="77777777" w:rsidR="00556397" w:rsidRDefault="00000000">
      <w:pPr>
        <w:spacing w:after="160" w:line="300" w:lineRule="auto"/>
        <w:jc w:val="both"/>
        <w:rPr>
          <w:sz w:val="24"/>
          <w:szCs w:val="24"/>
        </w:rPr>
      </w:pPr>
      <w:r w:rsidRPr="000A2158">
        <w:rPr>
          <w:sz w:val="24"/>
          <w:szCs w:val="24"/>
        </w:rPr>
        <w:lastRenderedPageBreak/>
        <w:t>Unlike a static, pre-labelled dataset, BioAgentGPT's primary knowledge source is a dynamically retrieved corpus: PubMed abstracts fetched at query time through Biopython's Entrez API, based on the user's research question. This is supplemented by two small, curated knowledge structures that support structured biological reasoning: a gene/biomarker panel and a gene-to-pathway lookup table.</w:t>
      </w:r>
    </w:p>
    <w:p w14:paraId="5FF2E889" w14:textId="77777777" w:rsidR="000A2158" w:rsidRDefault="000A2158">
      <w:pPr>
        <w:spacing w:after="160" w:line="300" w:lineRule="auto"/>
        <w:jc w:val="both"/>
        <w:rPr>
          <w:sz w:val="24"/>
          <w:szCs w:val="24"/>
        </w:rPr>
      </w:pPr>
    </w:p>
    <w:p w14:paraId="2FAA4053" w14:textId="77777777" w:rsidR="000A2158" w:rsidRDefault="000A2158">
      <w:pPr>
        <w:spacing w:after="160" w:line="300" w:lineRule="auto"/>
        <w:jc w:val="both"/>
        <w:rPr>
          <w:sz w:val="24"/>
          <w:szCs w:val="24"/>
        </w:rPr>
      </w:pPr>
    </w:p>
    <w:p w14:paraId="11612FBE" w14:textId="77777777" w:rsidR="000A2158" w:rsidRDefault="000A2158">
      <w:pPr>
        <w:spacing w:after="160" w:line="300" w:lineRule="auto"/>
        <w:jc w:val="both"/>
        <w:rPr>
          <w:sz w:val="24"/>
          <w:szCs w:val="24"/>
        </w:rPr>
      </w:pPr>
    </w:p>
    <w:p w14:paraId="0D4D0FC7" w14:textId="77777777" w:rsidR="000A2158" w:rsidRDefault="000A2158">
      <w:pPr>
        <w:spacing w:after="160" w:line="300" w:lineRule="auto"/>
        <w:jc w:val="both"/>
        <w:rPr>
          <w:sz w:val="24"/>
          <w:szCs w:val="24"/>
        </w:rPr>
      </w:pPr>
    </w:p>
    <w:p w14:paraId="4F367784" w14:textId="77777777" w:rsidR="000A2158" w:rsidRDefault="000A2158">
      <w:pPr>
        <w:spacing w:after="160" w:line="300" w:lineRule="auto"/>
        <w:jc w:val="both"/>
        <w:rPr>
          <w:sz w:val="24"/>
          <w:szCs w:val="24"/>
        </w:rPr>
      </w:pPr>
    </w:p>
    <w:p w14:paraId="7DC0F278" w14:textId="77777777" w:rsidR="000A2158" w:rsidRDefault="000A2158">
      <w:pPr>
        <w:spacing w:after="160" w:line="300" w:lineRule="auto"/>
        <w:jc w:val="both"/>
        <w:rPr>
          <w:sz w:val="24"/>
          <w:szCs w:val="24"/>
        </w:rPr>
      </w:pPr>
    </w:p>
    <w:p w14:paraId="49023572" w14:textId="77777777" w:rsidR="000A2158" w:rsidRPr="000A2158" w:rsidRDefault="000A2158">
      <w:pPr>
        <w:spacing w:after="160" w:line="300" w:lineRule="auto"/>
        <w:jc w:val="both"/>
        <w:rPr>
          <w:sz w:val="24"/>
          <w:szCs w:val="24"/>
        </w:rPr>
      </w:pPr>
    </w:p>
    <w:p w14:paraId="3E3C83F8" w14:textId="77777777" w:rsidR="00556397" w:rsidRPr="000A2158" w:rsidRDefault="00000000">
      <w:pPr>
        <w:spacing w:before="80" w:after="260"/>
        <w:jc w:val="center"/>
        <w:rPr>
          <w:sz w:val="24"/>
          <w:szCs w:val="24"/>
        </w:rPr>
      </w:pPr>
      <w:r w:rsidRPr="000A2158">
        <w:rPr>
          <w:i/>
          <w:iCs/>
          <w:sz w:val="24"/>
          <w:szCs w:val="24"/>
        </w:rPr>
        <w:t>Table 1: Knowledge base components used by BioAgentGPT</w:t>
      </w:r>
    </w:p>
    <w:p w14:paraId="329F8D99" w14:textId="77777777" w:rsidR="00556397" w:rsidRDefault="00000000">
      <w:pPr>
        <w:spacing w:after="160" w:line="300" w:lineRule="auto"/>
        <w:jc w:val="both"/>
      </w:pPr>
      <w:r>
        <w:rPr>
          <w:sz w:val="24"/>
          <w:szCs w:val="24"/>
        </w:rPr>
        <w:t>This hybrid design — a large, dynamically retrieved literature corpus combined with a small, curated structured knowledge layer — allows the system to ground free-text answers in real literature while still producing precise, structured outputs (specific gene names and pathway labels) that a purely generative model cannot reliably guarantee on its own.</w:t>
      </w:r>
    </w:p>
    <w:p w14:paraId="2E07EB84" w14:textId="77777777" w:rsidR="00556397" w:rsidRPr="000A2158" w:rsidRDefault="00000000">
      <w:pPr>
        <w:pStyle w:val="Heading1"/>
        <w:spacing w:before="340" w:after="160"/>
        <w:rPr>
          <w:sz w:val="28"/>
          <w:szCs w:val="28"/>
        </w:rPr>
      </w:pPr>
      <w:r w:rsidRPr="000A2158">
        <w:rPr>
          <w:sz w:val="28"/>
          <w:szCs w:val="28"/>
        </w:rPr>
        <w:t>4. Methodology</w:t>
      </w:r>
    </w:p>
    <w:p w14:paraId="00E304FE" w14:textId="77777777" w:rsidR="00556397" w:rsidRDefault="00000000">
      <w:pPr>
        <w:spacing w:after="160" w:line="300" w:lineRule="auto"/>
        <w:jc w:val="both"/>
      </w:pPr>
      <w:r>
        <w:rPr>
          <w:sz w:val="24"/>
          <w:szCs w:val="24"/>
        </w:rPr>
        <w:t>The BioAgentGPT pipeline consists of seven stages: literature acquisition, preprocessing and chunking, embedding and indexing, retrieval-augmented answer generation, multi-agent task decomposition, graph-based orchestration, and deployment with automated reporting.</w:t>
      </w:r>
    </w:p>
    <w:p w14:paraId="2043362E" w14:textId="77777777" w:rsidR="00556397" w:rsidRPr="000A2158" w:rsidRDefault="00000000">
      <w:pPr>
        <w:pStyle w:val="Heading2"/>
        <w:spacing w:before="220" w:after="120"/>
        <w:rPr>
          <w:sz w:val="24"/>
          <w:szCs w:val="24"/>
        </w:rPr>
      </w:pPr>
      <w:r w:rsidRPr="000A2158">
        <w:rPr>
          <w:sz w:val="26"/>
          <w:szCs w:val="26"/>
        </w:rPr>
        <w:t>4.1 Data Acquisition from PubMed</w:t>
      </w:r>
    </w:p>
    <w:p w14:paraId="4D823523" w14:textId="77777777" w:rsidR="00556397" w:rsidRDefault="00000000">
      <w:pPr>
        <w:spacing w:after="160" w:line="300" w:lineRule="auto"/>
        <w:jc w:val="both"/>
      </w:pPr>
      <w:r>
        <w:rPr>
          <w:sz w:val="24"/>
          <w:szCs w:val="24"/>
        </w:rPr>
        <w:t>For a given research topic (e.g., "breast cancer biomarkers"), the system queries PubMed using Entrez.esearch to obtain a list of matching PMIDs, then retrieves full abstract records using Entrez.efetch in Medline format. Titles, abstracts, and metadata are parsed into a structured pandas DataFrame and cached locally as a CSV file so that the corpus does not need to be re-fetched on every run.</w:t>
      </w:r>
    </w:p>
    <w:p w14:paraId="173D6E6D" w14:textId="77777777" w:rsidR="00556397" w:rsidRPr="000A2158" w:rsidRDefault="00000000">
      <w:pPr>
        <w:pStyle w:val="Heading2"/>
        <w:spacing w:before="220" w:after="120"/>
        <w:rPr>
          <w:sz w:val="24"/>
          <w:szCs w:val="24"/>
        </w:rPr>
      </w:pPr>
      <w:r w:rsidRPr="000A2158">
        <w:rPr>
          <w:sz w:val="26"/>
          <w:szCs w:val="26"/>
        </w:rPr>
        <w:t>4.2 Text Preprocessing and Chunking</w:t>
      </w:r>
    </w:p>
    <w:p w14:paraId="2AC1FA34" w14:textId="77777777" w:rsidR="00556397" w:rsidRDefault="00000000">
      <w:pPr>
        <w:spacing w:after="160" w:line="300" w:lineRule="auto"/>
        <w:jc w:val="both"/>
      </w:pPr>
      <w:r>
        <w:rPr>
          <w:sz w:val="24"/>
          <w:szCs w:val="24"/>
        </w:rPr>
        <w:t xml:space="preserve">Abstracts shorter than 50 characters or of invalid type are filtered out to remove empty or non-informative records. Remaining abstracts are split into overlapping chunks of approximately 500 </w:t>
      </w:r>
      <w:r>
        <w:rPr>
          <w:sz w:val="24"/>
          <w:szCs w:val="24"/>
        </w:rPr>
        <w:lastRenderedPageBreak/>
        <w:t>characters with a 100-character overlap using a sliding-window splitter. This chunk size balances retrieval granularity (small enough to isolate relevant statements) against context sufficiency (large enough to preserve sentence-level meaning).</w:t>
      </w:r>
    </w:p>
    <w:p w14:paraId="6EA875FA" w14:textId="77777777" w:rsidR="00556397" w:rsidRPr="000A2158" w:rsidRDefault="00000000">
      <w:pPr>
        <w:pStyle w:val="Heading2"/>
        <w:spacing w:before="220" w:after="120"/>
        <w:rPr>
          <w:sz w:val="24"/>
          <w:szCs w:val="24"/>
        </w:rPr>
      </w:pPr>
      <w:r w:rsidRPr="000A2158">
        <w:rPr>
          <w:sz w:val="26"/>
          <w:szCs w:val="26"/>
        </w:rPr>
        <w:t>4.3 Embedding and Vector Indexing</w:t>
      </w:r>
    </w:p>
    <w:p w14:paraId="4FC2F6E6" w14:textId="77777777" w:rsidR="00556397" w:rsidRDefault="00000000">
      <w:pPr>
        <w:spacing w:after="160" w:line="300" w:lineRule="auto"/>
        <w:jc w:val="both"/>
      </w:pPr>
      <w:r>
        <w:rPr>
          <w:sz w:val="24"/>
          <w:szCs w:val="24"/>
        </w:rPr>
        <w:t>Each text chunk is embedded using the all-MiniLM-L6-v2 sentence-transformer model, producing 384-dimensional dense vectors. These embeddings are indexed in a FAISS IndexFlatL2 store, which performs exact nearest-neighbour search using Euclidean distance. Both the FAISS index (bioagent_index.faiss) and the corresponding raw chunk text (chunks.pkl) are persisted to disk, allowing retrieval to be reloaded in later sessions without re-embedding the corpus.</w:t>
      </w:r>
    </w:p>
    <w:p w14:paraId="0586B1CC" w14:textId="77777777" w:rsidR="00556397" w:rsidRPr="000A2158" w:rsidRDefault="00000000">
      <w:pPr>
        <w:pStyle w:val="Heading2"/>
        <w:spacing w:before="220" w:after="120"/>
        <w:rPr>
          <w:sz w:val="24"/>
          <w:szCs w:val="24"/>
        </w:rPr>
      </w:pPr>
      <w:r w:rsidRPr="000A2158">
        <w:rPr>
          <w:sz w:val="26"/>
          <w:szCs w:val="26"/>
        </w:rPr>
        <w:t>4.4 Retrieval-Augmented Answer Generation</w:t>
      </w:r>
    </w:p>
    <w:p w14:paraId="1B5F833A" w14:textId="77777777" w:rsidR="00556397" w:rsidRDefault="00000000">
      <w:pPr>
        <w:spacing w:after="160" w:line="300" w:lineRule="auto"/>
        <w:jc w:val="both"/>
      </w:pPr>
      <w:r>
        <w:rPr>
          <w:sz w:val="24"/>
          <w:szCs w:val="24"/>
        </w:rPr>
        <w:t>Qwen2.5-3B-Instruct is loaded locally via Hugging Face Transformers in fp16 precision on a GPU runtime and wrapped in a text-generation pipeline. For a given query, the top-k most similar chunks are retrieved from the FAISS index and concatenated into a context block. This context is embedded in a fixed instruction template that constrains the model to answer only from the supplied literature — explicitly instructing it to state when evidence is insufficient — and to structure its response into five sections: Executive Summary, Important Biomarkers, Key Findings, Clinical Significance, and Future Research Directions. Generation uses a low temperature (0.2) and a 500-token limit to favour factual consistency over creative variation.</w:t>
      </w:r>
    </w:p>
    <w:p w14:paraId="3A3A10AD" w14:textId="77777777" w:rsidR="00556397" w:rsidRPr="000A2158" w:rsidRDefault="00000000">
      <w:pPr>
        <w:pStyle w:val="Heading2"/>
        <w:spacing w:before="220" w:after="120"/>
        <w:rPr>
          <w:sz w:val="24"/>
          <w:szCs w:val="24"/>
        </w:rPr>
      </w:pPr>
      <w:r w:rsidRPr="000A2158">
        <w:rPr>
          <w:sz w:val="26"/>
          <w:szCs w:val="26"/>
        </w:rPr>
        <w:t>4.5 Multi-Agent Architecture</w:t>
      </w:r>
    </w:p>
    <w:p w14:paraId="609E970F" w14:textId="77777777" w:rsidR="00556397" w:rsidRDefault="00000000">
      <w:pPr>
        <w:spacing w:after="160" w:line="300" w:lineRule="auto"/>
        <w:jc w:val="both"/>
      </w:pPr>
      <w:r>
        <w:rPr>
          <w:sz w:val="24"/>
          <w:szCs w:val="24"/>
        </w:rPr>
        <w:t>Four cooperating agents handle task decomposition and structured biomedical reasoning on top of the RAG core: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900"/>
      </w:tblGrid>
      <w:tr w:rsidR="00556397" w14:paraId="1F92593C" w14:textId="77777777">
        <w:tc>
          <w:tcPr>
            <w:tcW w:w="2100" w:type="dxa"/>
            <w:shd w:val="clear" w:color="auto" w:fill="D9D9D9"/>
            <w:tcMar>
              <w:top w:w="90" w:type="dxa"/>
              <w:left w:w="110" w:type="dxa"/>
              <w:bottom w:w="90" w:type="dxa"/>
              <w:right w:w="110" w:type="dxa"/>
            </w:tcMar>
            <w:vAlign w:val="center"/>
          </w:tcPr>
          <w:p w14:paraId="3F160EF7" w14:textId="77777777" w:rsidR="00556397" w:rsidRDefault="00000000">
            <w:r>
              <w:rPr>
                <w:b/>
                <w:bCs/>
                <w:sz w:val="24"/>
                <w:szCs w:val="24"/>
              </w:rPr>
              <w:t>Agent</w:t>
            </w:r>
          </w:p>
        </w:tc>
        <w:tc>
          <w:tcPr>
            <w:tcW w:w="3300" w:type="dxa"/>
            <w:shd w:val="clear" w:color="auto" w:fill="D9D9D9"/>
            <w:tcMar>
              <w:top w:w="90" w:type="dxa"/>
              <w:left w:w="110" w:type="dxa"/>
              <w:bottom w:w="90" w:type="dxa"/>
              <w:right w:w="110" w:type="dxa"/>
            </w:tcMar>
            <w:vAlign w:val="center"/>
          </w:tcPr>
          <w:p w14:paraId="4C48DE84" w14:textId="77777777" w:rsidR="00556397" w:rsidRDefault="00000000">
            <w:r>
              <w:rPr>
                <w:b/>
                <w:bCs/>
                <w:sz w:val="24"/>
                <w:szCs w:val="24"/>
              </w:rPr>
              <w:t>Role</w:t>
            </w:r>
          </w:p>
        </w:tc>
        <w:tc>
          <w:tcPr>
            <w:tcW w:w="3900" w:type="dxa"/>
            <w:shd w:val="clear" w:color="auto" w:fill="D9D9D9"/>
            <w:tcMar>
              <w:top w:w="90" w:type="dxa"/>
              <w:left w:w="110" w:type="dxa"/>
              <w:bottom w:w="90" w:type="dxa"/>
              <w:right w:w="110" w:type="dxa"/>
            </w:tcMar>
            <w:vAlign w:val="center"/>
          </w:tcPr>
          <w:p w14:paraId="228D3E0E" w14:textId="77777777" w:rsidR="00556397" w:rsidRDefault="00000000">
            <w:r>
              <w:rPr>
                <w:b/>
                <w:bCs/>
                <w:sz w:val="24"/>
                <w:szCs w:val="24"/>
              </w:rPr>
              <w:t>Key Logic</w:t>
            </w:r>
          </w:p>
        </w:tc>
      </w:tr>
      <w:tr w:rsidR="00556397" w14:paraId="2DEC861A" w14:textId="77777777">
        <w:tc>
          <w:tcPr>
            <w:tcW w:w="2100" w:type="dxa"/>
            <w:tcMar>
              <w:top w:w="90" w:type="dxa"/>
              <w:left w:w="110" w:type="dxa"/>
              <w:bottom w:w="90" w:type="dxa"/>
              <w:right w:w="110" w:type="dxa"/>
            </w:tcMar>
            <w:vAlign w:val="center"/>
          </w:tcPr>
          <w:p w14:paraId="4C760479" w14:textId="77777777" w:rsidR="00556397" w:rsidRDefault="00000000">
            <w:r>
              <w:rPr>
                <w:sz w:val="24"/>
                <w:szCs w:val="24"/>
              </w:rPr>
              <w:t>Planner Agent</w:t>
            </w:r>
          </w:p>
        </w:tc>
        <w:tc>
          <w:tcPr>
            <w:tcW w:w="3300" w:type="dxa"/>
            <w:tcMar>
              <w:top w:w="90" w:type="dxa"/>
              <w:left w:w="110" w:type="dxa"/>
              <w:bottom w:w="90" w:type="dxa"/>
              <w:right w:w="110" w:type="dxa"/>
            </w:tcMar>
            <w:vAlign w:val="center"/>
          </w:tcPr>
          <w:p w14:paraId="66968034" w14:textId="77777777" w:rsidR="00556397" w:rsidRDefault="00000000">
            <w:r>
              <w:rPr>
                <w:sz w:val="24"/>
                <w:szCs w:val="24"/>
              </w:rPr>
              <w:t>Interprets the user query and decides which downstream tasks to run</w:t>
            </w:r>
          </w:p>
        </w:tc>
        <w:tc>
          <w:tcPr>
            <w:tcW w:w="3900" w:type="dxa"/>
            <w:tcMar>
              <w:top w:w="90" w:type="dxa"/>
              <w:left w:w="110" w:type="dxa"/>
              <w:bottom w:w="90" w:type="dxa"/>
              <w:right w:w="110" w:type="dxa"/>
            </w:tcMar>
            <w:vAlign w:val="center"/>
          </w:tcPr>
          <w:p w14:paraId="36C13A76" w14:textId="77777777" w:rsidR="00556397" w:rsidRDefault="00000000">
            <w:r>
              <w:rPr>
                <w:sz w:val="24"/>
                <w:szCs w:val="24"/>
              </w:rPr>
              <w:t>Keyword rules map query terms (gene/biomarker, pathway, cancer/breast) to a task list: gene_search, pathway_search, literature_search, rag_answer</w:t>
            </w:r>
          </w:p>
        </w:tc>
      </w:tr>
      <w:tr w:rsidR="00556397" w14:paraId="5B1614FE" w14:textId="77777777">
        <w:tc>
          <w:tcPr>
            <w:tcW w:w="2100" w:type="dxa"/>
            <w:shd w:val="clear" w:color="auto" w:fill="F2F2F2"/>
            <w:tcMar>
              <w:top w:w="90" w:type="dxa"/>
              <w:left w:w="110" w:type="dxa"/>
              <w:bottom w:w="90" w:type="dxa"/>
              <w:right w:w="110" w:type="dxa"/>
            </w:tcMar>
            <w:vAlign w:val="center"/>
          </w:tcPr>
          <w:p w14:paraId="65E166FD" w14:textId="77777777" w:rsidR="00556397" w:rsidRDefault="00000000">
            <w:r>
              <w:rPr>
                <w:sz w:val="24"/>
                <w:szCs w:val="24"/>
              </w:rPr>
              <w:t>Literature Agent</w:t>
            </w:r>
          </w:p>
        </w:tc>
        <w:tc>
          <w:tcPr>
            <w:tcW w:w="3300" w:type="dxa"/>
            <w:shd w:val="clear" w:color="auto" w:fill="F2F2F2"/>
            <w:tcMar>
              <w:top w:w="90" w:type="dxa"/>
              <w:left w:w="110" w:type="dxa"/>
              <w:bottom w:w="90" w:type="dxa"/>
              <w:right w:w="110" w:type="dxa"/>
            </w:tcMar>
            <w:vAlign w:val="center"/>
          </w:tcPr>
          <w:p w14:paraId="1338E60F" w14:textId="77777777" w:rsidR="00556397" w:rsidRDefault="00000000">
            <w:r>
              <w:rPr>
                <w:sz w:val="24"/>
                <w:szCs w:val="24"/>
              </w:rPr>
              <w:t>Retrieves the most relevant literature chunks for the query</w:t>
            </w:r>
          </w:p>
        </w:tc>
        <w:tc>
          <w:tcPr>
            <w:tcW w:w="3900" w:type="dxa"/>
            <w:shd w:val="clear" w:color="auto" w:fill="F2F2F2"/>
            <w:tcMar>
              <w:top w:w="90" w:type="dxa"/>
              <w:left w:w="110" w:type="dxa"/>
              <w:bottom w:w="90" w:type="dxa"/>
              <w:right w:w="110" w:type="dxa"/>
            </w:tcMar>
            <w:vAlign w:val="center"/>
          </w:tcPr>
          <w:p w14:paraId="08DE8161" w14:textId="77777777" w:rsidR="00556397" w:rsidRDefault="00000000">
            <w:r>
              <w:rPr>
                <w:sz w:val="24"/>
                <w:szCs w:val="24"/>
              </w:rPr>
              <w:t>Wraps FAISS similarity search (retrieve_documents) over the PubMed-derived chunk index</w:t>
            </w:r>
          </w:p>
        </w:tc>
      </w:tr>
      <w:tr w:rsidR="00556397" w14:paraId="7A88AD97" w14:textId="77777777">
        <w:tc>
          <w:tcPr>
            <w:tcW w:w="2100" w:type="dxa"/>
            <w:tcMar>
              <w:top w:w="90" w:type="dxa"/>
              <w:left w:w="110" w:type="dxa"/>
              <w:bottom w:w="90" w:type="dxa"/>
              <w:right w:w="110" w:type="dxa"/>
            </w:tcMar>
            <w:vAlign w:val="center"/>
          </w:tcPr>
          <w:p w14:paraId="79303B4C" w14:textId="77777777" w:rsidR="00556397" w:rsidRDefault="00000000">
            <w:r>
              <w:rPr>
                <w:sz w:val="24"/>
                <w:szCs w:val="24"/>
              </w:rPr>
              <w:t>Gene Agent</w:t>
            </w:r>
          </w:p>
        </w:tc>
        <w:tc>
          <w:tcPr>
            <w:tcW w:w="3300" w:type="dxa"/>
            <w:tcMar>
              <w:top w:w="90" w:type="dxa"/>
              <w:left w:w="110" w:type="dxa"/>
              <w:bottom w:w="90" w:type="dxa"/>
              <w:right w:w="110" w:type="dxa"/>
            </w:tcMar>
            <w:vAlign w:val="center"/>
          </w:tcPr>
          <w:p w14:paraId="4A5FC972" w14:textId="77777777" w:rsidR="00556397" w:rsidRDefault="00000000">
            <w:r>
              <w:rPr>
                <w:sz w:val="24"/>
                <w:szCs w:val="24"/>
              </w:rPr>
              <w:t>Extracts biomarker/gene mentions from retrieved documents</w:t>
            </w:r>
          </w:p>
        </w:tc>
        <w:tc>
          <w:tcPr>
            <w:tcW w:w="3900" w:type="dxa"/>
            <w:tcMar>
              <w:top w:w="90" w:type="dxa"/>
              <w:left w:w="110" w:type="dxa"/>
              <w:bottom w:w="90" w:type="dxa"/>
              <w:right w:w="110" w:type="dxa"/>
            </w:tcMar>
            <w:vAlign w:val="center"/>
          </w:tcPr>
          <w:p w14:paraId="57BFF78C" w14:textId="77777777" w:rsidR="00556397" w:rsidRDefault="00000000">
            <w:r>
              <w:rPr>
                <w:sz w:val="24"/>
                <w:szCs w:val="24"/>
              </w:rPr>
              <w:t>Matches retrieved text against the curated 9-gene panel using case-insensitive substring matching</w:t>
            </w:r>
          </w:p>
        </w:tc>
      </w:tr>
      <w:tr w:rsidR="00556397" w14:paraId="7678BAF4" w14:textId="77777777">
        <w:tc>
          <w:tcPr>
            <w:tcW w:w="2100" w:type="dxa"/>
            <w:shd w:val="clear" w:color="auto" w:fill="F2F2F2"/>
            <w:tcMar>
              <w:top w:w="90" w:type="dxa"/>
              <w:left w:w="110" w:type="dxa"/>
              <w:bottom w:w="90" w:type="dxa"/>
              <w:right w:w="110" w:type="dxa"/>
            </w:tcMar>
            <w:vAlign w:val="center"/>
          </w:tcPr>
          <w:p w14:paraId="68788419" w14:textId="77777777" w:rsidR="00556397" w:rsidRDefault="00000000">
            <w:r>
              <w:rPr>
                <w:sz w:val="24"/>
                <w:szCs w:val="24"/>
              </w:rPr>
              <w:lastRenderedPageBreak/>
              <w:t>Pathway Agent</w:t>
            </w:r>
          </w:p>
        </w:tc>
        <w:tc>
          <w:tcPr>
            <w:tcW w:w="3300" w:type="dxa"/>
            <w:shd w:val="clear" w:color="auto" w:fill="F2F2F2"/>
            <w:tcMar>
              <w:top w:w="90" w:type="dxa"/>
              <w:left w:w="110" w:type="dxa"/>
              <w:bottom w:w="90" w:type="dxa"/>
              <w:right w:w="110" w:type="dxa"/>
            </w:tcMar>
            <w:vAlign w:val="center"/>
          </w:tcPr>
          <w:p w14:paraId="727091DD" w14:textId="77777777" w:rsidR="00556397" w:rsidRDefault="00000000">
            <w:r>
              <w:rPr>
                <w:sz w:val="24"/>
                <w:szCs w:val="24"/>
              </w:rPr>
              <w:t>Maps detected genes to known signaling/biological pathways</w:t>
            </w:r>
          </w:p>
        </w:tc>
        <w:tc>
          <w:tcPr>
            <w:tcW w:w="3900" w:type="dxa"/>
            <w:shd w:val="clear" w:color="auto" w:fill="F2F2F2"/>
            <w:tcMar>
              <w:top w:w="90" w:type="dxa"/>
              <w:left w:w="110" w:type="dxa"/>
              <w:bottom w:w="90" w:type="dxa"/>
              <w:right w:w="110" w:type="dxa"/>
            </w:tcMar>
            <w:vAlign w:val="center"/>
          </w:tcPr>
          <w:p w14:paraId="6398C2DE" w14:textId="77777777" w:rsidR="00556397" w:rsidRDefault="00000000">
            <w:r>
              <w:rPr>
                <w:sz w:val="24"/>
                <w:szCs w:val="24"/>
              </w:rPr>
              <w:t>Looks up each detected gene in the PATHWAY_DB dictionary and returns the sorted union of associated pathways</w:t>
            </w:r>
          </w:p>
        </w:tc>
      </w:tr>
    </w:tbl>
    <w:p w14:paraId="10A90998" w14:textId="77777777" w:rsidR="00556397" w:rsidRDefault="00000000">
      <w:pPr>
        <w:spacing w:before="80" w:after="260"/>
        <w:jc w:val="center"/>
      </w:pPr>
      <w:r>
        <w:rPr>
          <w:i/>
          <w:iCs/>
          <w:sz w:val="24"/>
          <w:szCs w:val="24"/>
        </w:rPr>
        <w:t>Table 2: Multi-agent components of BioAgentGPT</w:t>
      </w:r>
    </w:p>
    <w:p w14:paraId="3FE1D5E0" w14:textId="77777777" w:rsidR="00556397" w:rsidRPr="000A2158" w:rsidRDefault="00000000">
      <w:pPr>
        <w:pStyle w:val="Heading2"/>
        <w:spacing w:before="220" w:after="120"/>
        <w:rPr>
          <w:sz w:val="24"/>
          <w:szCs w:val="24"/>
        </w:rPr>
      </w:pPr>
      <w:r w:rsidRPr="000A2158">
        <w:rPr>
          <w:sz w:val="26"/>
          <w:szCs w:val="26"/>
        </w:rPr>
        <w:t>4.6 Graph-Based Orchestration with LangGraph</w:t>
      </w:r>
    </w:p>
    <w:p w14:paraId="55D6BB0E" w14:textId="77777777" w:rsidR="00556397" w:rsidRDefault="00000000">
      <w:pPr>
        <w:spacing w:after="160" w:line="300" w:lineRule="auto"/>
        <w:jc w:val="both"/>
      </w:pPr>
      <w:r>
        <w:rPr>
          <w:sz w:val="24"/>
          <w:szCs w:val="24"/>
        </w:rPr>
        <w:t>The agents were first chained manually inside a single bioagent_workflow() function to validate the logic end-to-end. The pipeline was then re-implemented as a formal LangGraph StateGraph, with a shared BioState (query, tasks, documents, genes, pathways, answer) passed between nodes in the sequence planner → literature → gene → pathway → rag_answer → END. Formalising the pipeline as a directed state graph makes the workflow easier to extend, debug, and reason about compared to nested function calls.</w:t>
      </w:r>
    </w:p>
    <w:p w14:paraId="29D2E945" w14:textId="77777777" w:rsidR="00556397" w:rsidRPr="000A2158" w:rsidRDefault="00000000">
      <w:pPr>
        <w:pStyle w:val="Heading2"/>
        <w:spacing w:before="220" w:after="120"/>
        <w:rPr>
          <w:sz w:val="24"/>
          <w:szCs w:val="24"/>
        </w:rPr>
      </w:pPr>
      <w:r w:rsidRPr="000A2158">
        <w:rPr>
          <w:sz w:val="26"/>
          <w:szCs w:val="26"/>
        </w:rPr>
        <w:t>4.7 Deployment and Automated Reporting</w:t>
      </w:r>
    </w:p>
    <w:p w14:paraId="1B4BC619" w14:textId="77777777" w:rsidR="00556397" w:rsidRDefault="00000000">
      <w:pPr>
        <w:spacing w:after="160" w:line="300" w:lineRule="auto"/>
        <w:jc w:val="both"/>
      </w:pPr>
      <w:r>
        <w:rPr>
          <w:sz w:val="24"/>
          <w:szCs w:val="24"/>
        </w:rPr>
        <w:t>The compiled LangGraph workflow is wrapped in a Gradio Interface that accepts a free-text research question and returns the detected genes, mapped pathways, and generated report, launched with a public shareable link. In parallel, ReportLab is used to automatically generate a formatted PDF ("BioAgentGPT Scientific Report") containing the query, detected genes, pathways, and the full generated answer, providing a downloadable deliverable directly from the notebook or web app.</w:t>
      </w:r>
    </w:p>
    <w:p w14:paraId="44FB723E" w14:textId="77777777" w:rsidR="00556397" w:rsidRPr="000A2158" w:rsidRDefault="00000000">
      <w:pPr>
        <w:pStyle w:val="Heading1"/>
        <w:spacing w:before="340" w:after="160"/>
        <w:rPr>
          <w:sz w:val="28"/>
          <w:szCs w:val="28"/>
        </w:rPr>
      </w:pPr>
      <w:r w:rsidRPr="000A2158">
        <w:rPr>
          <w:sz w:val="28"/>
          <w:szCs w:val="28"/>
        </w:rPr>
        <w:t>5. Results and Evaluation</w:t>
      </w:r>
    </w:p>
    <w:p w14:paraId="7D5A8119" w14:textId="77777777" w:rsidR="00556397" w:rsidRDefault="00000000">
      <w:pPr>
        <w:spacing w:after="160" w:line="300" w:lineRule="auto"/>
        <w:jc w:val="both"/>
      </w:pPr>
      <w:r>
        <w:rPr>
          <w:sz w:val="24"/>
          <w:szCs w:val="24"/>
        </w:rPr>
        <w:t>As BioAgentGPT is a generative, agentic system rather than a fixed-label classifier, evaluation was carried out qualitatively on a set of representative sample queries, examining whether the planner correctly identified required sub-tasks, whether retrieval returned topically relevant literature, and whether the gene/pathway agents produced biologically correct structured output.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00"/>
      </w:tblGrid>
      <w:tr w:rsidR="00556397" w14:paraId="73111765" w14:textId="77777777">
        <w:tc>
          <w:tcPr>
            <w:tcW w:w="4500" w:type="dxa"/>
            <w:shd w:val="clear" w:color="auto" w:fill="D9D9D9"/>
            <w:tcMar>
              <w:top w:w="90" w:type="dxa"/>
              <w:left w:w="110" w:type="dxa"/>
              <w:bottom w:w="90" w:type="dxa"/>
              <w:right w:w="110" w:type="dxa"/>
            </w:tcMar>
            <w:vAlign w:val="center"/>
          </w:tcPr>
          <w:p w14:paraId="14178E5A" w14:textId="77777777" w:rsidR="00556397" w:rsidRDefault="00000000">
            <w:r>
              <w:rPr>
                <w:b/>
                <w:bCs/>
                <w:sz w:val="24"/>
                <w:szCs w:val="24"/>
              </w:rPr>
              <w:t>Sample Query</w:t>
            </w:r>
          </w:p>
        </w:tc>
        <w:tc>
          <w:tcPr>
            <w:tcW w:w="4800" w:type="dxa"/>
            <w:shd w:val="clear" w:color="auto" w:fill="D9D9D9"/>
            <w:tcMar>
              <w:top w:w="90" w:type="dxa"/>
              <w:left w:w="110" w:type="dxa"/>
              <w:bottom w:w="90" w:type="dxa"/>
              <w:right w:w="110" w:type="dxa"/>
            </w:tcMar>
            <w:vAlign w:val="center"/>
          </w:tcPr>
          <w:p w14:paraId="66BCC652" w14:textId="77777777" w:rsidR="00556397" w:rsidRDefault="00000000">
            <w:r>
              <w:rPr>
                <w:b/>
                <w:bCs/>
                <w:sz w:val="24"/>
                <w:szCs w:val="24"/>
              </w:rPr>
              <w:t>Planner Task Decomposition</w:t>
            </w:r>
          </w:p>
        </w:tc>
      </w:tr>
      <w:tr w:rsidR="00556397" w14:paraId="7CF25B4D" w14:textId="77777777">
        <w:tc>
          <w:tcPr>
            <w:tcW w:w="4500" w:type="dxa"/>
            <w:tcMar>
              <w:top w:w="90" w:type="dxa"/>
              <w:left w:w="110" w:type="dxa"/>
              <w:bottom w:w="90" w:type="dxa"/>
              <w:right w:w="110" w:type="dxa"/>
            </w:tcMar>
            <w:vAlign w:val="center"/>
          </w:tcPr>
          <w:p w14:paraId="71BB7533" w14:textId="77777777" w:rsidR="00556397" w:rsidRDefault="00000000">
            <w:r>
              <w:rPr>
                <w:sz w:val="24"/>
                <w:szCs w:val="24"/>
              </w:rPr>
              <w:t>Find breast cancer biomarkers</w:t>
            </w:r>
          </w:p>
        </w:tc>
        <w:tc>
          <w:tcPr>
            <w:tcW w:w="4800" w:type="dxa"/>
            <w:tcMar>
              <w:top w:w="90" w:type="dxa"/>
              <w:left w:w="110" w:type="dxa"/>
              <w:bottom w:w="90" w:type="dxa"/>
              <w:right w:w="110" w:type="dxa"/>
            </w:tcMar>
            <w:vAlign w:val="center"/>
          </w:tcPr>
          <w:p w14:paraId="3F8C1AF1" w14:textId="77777777" w:rsidR="00556397" w:rsidRDefault="00000000">
            <w:r>
              <w:rPr>
                <w:sz w:val="24"/>
                <w:szCs w:val="24"/>
              </w:rPr>
              <w:t>gene_search → literature_search → rag_answer</w:t>
            </w:r>
          </w:p>
        </w:tc>
      </w:tr>
      <w:tr w:rsidR="00556397" w14:paraId="4AA64440" w14:textId="77777777">
        <w:tc>
          <w:tcPr>
            <w:tcW w:w="4500" w:type="dxa"/>
            <w:shd w:val="clear" w:color="auto" w:fill="F2F2F2"/>
            <w:tcMar>
              <w:top w:w="90" w:type="dxa"/>
              <w:left w:w="110" w:type="dxa"/>
              <w:bottom w:w="90" w:type="dxa"/>
              <w:right w:w="110" w:type="dxa"/>
            </w:tcMar>
            <w:vAlign w:val="center"/>
          </w:tcPr>
          <w:p w14:paraId="78A58B4F" w14:textId="77777777" w:rsidR="00556397" w:rsidRDefault="00000000">
            <w:r>
              <w:rPr>
                <w:sz w:val="24"/>
                <w:szCs w:val="24"/>
              </w:rPr>
              <w:t>Explain HER2 signaling pathway</w:t>
            </w:r>
          </w:p>
        </w:tc>
        <w:tc>
          <w:tcPr>
            <w:tcW w:w="4800" w:type="dxa"/>
            <w:shd w:val="clear" w:color="auto" w:fill="F2F2F2"/>
            <w:tcMar>
              <w:top w:w="90" w:type="dxa"/>
              <w:left w:w="110" w:type="dxa"/>
              <w:bottom w:w="90" w:type="dxa"/>
              <w:right w:w="110" w:type="dxa"/>
            </w:tcMar>
            <w:vAlign w:val="center"/>
          </w:tcPr>
          <w:p w14:paraId="01DE5D19" w14:textId="77777777" w:rsidR="00556397" w:rsidRDefault="00000000">
            <w:r>
              <w:rPr>
                <w:sz w:val="24"/>
                <w:szCs w:val="24"/>
              </w:rPr>
              <w:t>pathway_search → literature_search → rag_answer</w:t>
            </w:r>
          </w:p>
        </w:tc>
      </w:tr>
    </w:tbl>
    <w:p w14:paraId="67951F9F" w14:textId="77777777" w:rsidR="00556397" w:rsidRDefault="00000000">
      <w:pPr>
        <w:spacing w:before="80" w:after="260"/>
        <w:jc w:val="center"/>
      </w:pPr>
      <w:r>
        <w:rPr>
          <w:i/>
          <w:iCs/>
          <w:sz w:val="24"/>
          <w:szCs w:val="24"/>
        </w:rPr>
        <w:t>Table 3: Planner Agent task decomposition for representative queries</w:t>
      </w:r>
    </w:p>
    <w:p w14:paraId="5EEAF578" w14:textId="77777777" w:rsidR="00556397" w:rsidRDefault="00000000">
      <w:pPr>
        <w:spacing w:after="160" w:line="300" w:lineRule="auto"/>
        <w:jc w:val="both"/>
      </w:pPr>
      <w:r>
        <w:rPr>
          <w:sz w:val="24"/>
          <w:szCs w:val="24"/>
        </w:rPr>
        <w:t xml:space="preserve">The planner correctly triggered gene_search for a biomarker-oriented query and pathway_search for a pathway-oriented query, confirming that the keyword-rule logic reliably distinguishes </w:t>
      </w:r>
      <w:r>
        <w:rPr>
          <w:sz w:val="24"/>
          <w:szCs w:val="24"/>
        </w:rPr>
        <w:lastRenderedPageBreak/>
        <w:t>between the two intents, while literature_search and rag_answer were consistently appended for cancer-related queries as expected.</w:t>
      </w:r>
    </w:p>
    <w:p w14:paraId="76D7ED35" w14:textId="77777777" w:rsidR="00556397" w:rsidRDefault="00000000">
      <w:pPr>
        <w:spacing w:after="160" w:line="300" w:lineRule="auto"/>
        <w:jc w:val="both"/>
      </w:pPr>
      <w:r>
        <w:rPr>
          <w:sz w:val="24"/>
          <w:szCs w:val="24"/>
        </w:rPr>
        <w:t>For gene and pathway extraction, a representative test on the detected gene list [AR, HER2, PD-L1] produced the pathway set: Androgen Receptor Signaling, MAPK Signaling, PD-1 Checkpoint Pathway, and PI3K-AKT Signaling — correctly aggregating the union of pathways across all three genes from the curated PATHWAY_DB, including HER2's dual mapping to both MAPK and PI3K-AKT signaling.</w:t>
      </w:r>
    </w:p>
    <w:p w14:paraId="54B40AAE" w14:textId="77777777" w:rsidR="00556397" w:rsidRDefault="00000000">
      <w:pPr>
        <w:spacing w:after="160" w:line="300" w:lineRule="auto"/>
        <w:jc w:val="both"/>
      </w:pPr>
      <w:r>
        <w:rPr>
          <w:sz w:val="24"/>
          <w:szCs w:val="24"/>
        </w:rPr>
        <w:t>The retrieval component was further validated using standalone semantic search queries (e.g., "HER2 mutation", "AI for breast cancer diagnosis", "cell death pathways"), which returned topically relevant literature chunks ranked by embedding distance, confirming that the FAISS index retrieves semantically appropriate content rather than only exact keyword matches. Finally, the end-to-end ask_bioagent() function was tested on questions such as "What are breast cancer biomarkers?" and "Explain HER2 in breast cancer", producing structured, literature-referenced responses following the five-section report format defined in the prompt template, rather than generic unconstrained text.</w:t>
      </w:r>
    </w:p>
    <w:p w14:paraId="1A0A9BF1" w14:textId="77777777" w:rsidR="00556397" w:rsidRPr="000A2158" w:rsidRDefault="00000000">
      <w:pPr>
        <w:pStyle w:val="Heading1"/>
        <w:spacing w:before="340" w:after="160"/>
        <w:rPr>
          <w:sz w:val="28"/>
          <w:szCs w:val="28"/>
        </w:rPr>
      </w:pPr>
      <w:r w:rsidRPr="000A2158">
        <w:rPr>
          <w:sz w:val="28"/>
          <w:szCs w:val="28"/>
        </w:rPr>
        <w:t>6. Discussion</w:t>
      </w:r>
    </w:p>
    <w:p w14:paraId="240D2127" w14:textId="77777777" w:rsidR="00556397" w:rsidRDefault="00000000">
      <w:pPr>
        <w:spacing w:after="160" w:line="300" w:lineRule="auto"/>
        <w:jc w:val="both"/>
      </w:pPr>
      <w:r>
        <w:rPr>
          <w:sz w:val="24"/>
          <w:szCs w:val="24"/>
        </w:rPr>
        <w:t>The results indicate that decomposing a biomedical query into planning, retrieval, extraction, and pathway-mapping stages provides more structured and verifiable output than a single end-to-end LLM call would. Because gene and pathway detection are implemented as deterministic lookups rather than free-text generation, their output is precise and reproducible, complementing the more flexible but less predictable natural-language answer produced by the LLM.</w:t>
      </w:r>
    </w:p>
    <w:p w14:paraId="26BD9C47" w14:textId="77777777" w:rsidR="00556397" w:rsidRDefault="00000000">
      <w:pPr>
        <w:spacing w:after="160" w:line="300" w:lineRule="auto"/>
        <w:jc w:val="both"/>
      </w:pPr>
      <w:r>
        <w:rPr>
          <w:sz w:val="24"/>
          <w:szCs w:val="24"/>
        </w:rPr>
        <w:t>The choice of a compact embedding model (all-MiniLM-L6-v2) and a 3B-parameter instruction-tuned LLM (Qwen2.5-3B-Instruct) reflects a deliberate trade-off between capability and deployability: both models run comfortably within a free-tier Colab GPU runtime, making the system reproducible without paid infrastructure, at some cost to retrieval and generation quality compared to larger, domain-specific biomedical models such as PubMedBERT-based retrievers or clinically fine-tuned LLMs.</w:t>
      </w:r>
    </w:p>
    <w:p w14:paraId="532111BB" w14:textId="77777777" w:rsidR="00556397" w:rsidRDefault="00000000">
      <w:pPr>
        <w:spacing w:after="160" w:line="300" w:lineRule="auto"/>
        <w:jc w:val="both"/>
      </w:pPr>
      <w:r>
        <w:rPr>
          <w:sz w:val="24"/>
          <w:szCs w:val="24"/>
        </w:rPr>
        <w:t>The planner agent's rule-based keyword matching is simple and transparent but limited: it cannot easily handle queries that express multiple intents ambiguously or use synonyms not present in its keyword list. Similarly, the gene panel and pathway lookup table are manually curated and intentionally small (9 genes, 8 pathways), which keeps the system fast and interpretable but restricts biological coverage compared to structured resources such as KEGG or Reactome.</w:t>
      </w:r>
    </w:p>
    <w:p w14:paraId="36B206C7" w14:textId="77777777" w:rsidR="00556397" w:rsidRDefault="00000000">
      <w:pPr>
        <w:spacing w:after="160" w:line="300" w:lineRule="auto"/>
        <w:jc w:val="both"/>
      </w:pPr>
      <w:r>
        <w:rPr>
          <w:sz w:val="24"/>
          <w:szCs w:val="24"/>
        </w:rPr>
        <w:t xml:space="preserve">Re-implementing the workflow in LangGraph, rather than relying solely on manually chained functions, is a meaningful architectural improvement: it makes the shared state explicit, allows </w:t>
      </w:r>
      <w:r>
        <w:rPr>
          <w:sz w:val="24"/>
          <w:szCs w:val="24"/>
        </w:rPr>
        <w:lastRenderedPageBreak/>
        <w:t>individual nodes to be tested or replaced independently, and provides a natural path toward adding further agents (e.g., a drug-interaction agent or a clinical-trial agent) without restructuring the entire pipeline.</w:t>
      </w:r>
    </w:p>
    <w:p w14:paraId="66BAE3F2" w14:textId="77777777" w:rsidR="00556397" w:rsidRPr="000A2158" w:rsidRDefault="00000000">
      <w:pPr>
        <w:pStyle w:val="Heading1"/>
        <w:spacing w:before="340" w:after="160"/>
        <w:rPr>
          <w:sz w:val="28"/>
          <w:szCs w:val="28"/>
        </w:rPr>
      </w:pPr>
      <w:r w:rsidRPr="000A2158">
        <w:rPr>
          <w:sz w:val="28"/>
          <w:szCs w:val="28"/>
        </w:rPr>
        <w:t>7. Conclusion</w:t>
      </w:r>
    </w:p>
    <w:p w14:paraId="2AC7AB15" w14:textId="77777777" w:rsidR="00556397" w:rsidRDefault="00000000">
      <w:pPr>
        <w:spacing w:after="160" w:line="300" w:lineRule="auto"/>
        <w:jc w:val="both"/>
      </w:pPr>
      <w:r>
        <w:rPr>
          <w:sz w:val="24"/>
          <w:szCs w:val="24"/>
        </w:rPr>
        <w:t>This project presented BioAgentGPT, a multi-agent Retrieval-Augmented Generation system for cancer biomarker and pathway research. The pipeline integrates live PubMed literature retrieval, semantic chunk-level indexing with FAISS, a locally-hosted open-source LLM (Qwen2.5-3B-Instruct) for grounded answer generation, and four cooperating agents — planner, literature, gene, and pathway — orchestrated first manually and then as a formal LangGraph state machine, deployed through an interactive Gradio interface with automated PDF reporting.</w:t>
      </w:r>
    </w:p>
    <w:p w14:paraId="48FB1B3F" w14:textId="77777777" w:rsidR="00556397" w:rsidRDefault="00000000">
      <w:pPr>
        <w:spacing w:after="160" w:line="300" w:lineRule="auto"/>
        <w:jc w:val="both"/>
      </w:pPr>
      <w:r>
        <w:rPr>
          <w:sz w:val="24"/>
          <w:szCs w:val="24"/>
        </w:rPr>
        <w:t>The evaluation confirms that the system reliably decomposes user queries into the correct sub-tasks, retrieves semantically relevant literature, and produces accurate structured gene-to-pathway mappings alongside literature-grounded natural-language answers. The primary limitations are the fixed size of the curated gene/pathway knowledge base and the simplicity of the rule-based planner, both of which bound the system's biological coverage and query-understanding flexibility.</w:t>
      </w:r>
    </w:p>
    <w:p w14:paraId="645118D3" w14:textId="77777777" w:rsidR="00556397" w:rsidRDefault="00000000">
      <w:pPr>
        <w:spacing w:after="160" w:line="300" w:lineRule="auto"/>
        <w:jc w:val="both"/>
        <w:rPr>
          <w:sz w:val="24"/>
          <w:szCs w:val="24"/>
        </w:rPr>
      </w:pPr>
      <w:r>
        <w:rPr>
          <w:sz w:val="24"/>
          <w:szCs w:val="24"/>
        </w:rPr>
        <w:t>Future work could explore: (1) replacing exact-match gene detection with a biomedical named-entity recognition model such as BioBERT or SciSpaCy for open-vocabulary gene/biomarker extraction; (2) integrating a structured pathway resource such as KEGG or Reactome to widen pathway coverage beyond the current curated table; (3) replacing the rule-based planner with a learned or LLM-based planner capable of handling multi-intent queries; and (4) scheduled re-indexing of the literature corpus to keep retrieval current with newly published research.</w:t>
      </w:r>
    </w:p>
    <w:p w14:paraId="642693F2" w14:textId="77777777" w:rsidR="00E53D12" w:rsidRDefault="00E53D12">
      <w:pPr>
        <w:spacing w:after="160" w:line="300" w:lineRule="auto"/>
        <w:jc w:val="both"/>
        <w:rPr>
          <w:sz w:val="24"/>
          <w:szCs w:val="24"/>
        </w:rPr>
      </w:pPr>
    </w:p>
    <w:p w14:paraId="13362E39" w14:textId="77777777" w:rsidR="00E53D12" w:rsidRDefault="00E53D12">
      <w:pPr>
        <w:spacing w:after="160" w:line="300" w:lineRule="auto"/>
        <w:jc w:val="both"/>
        <w:rPr>
          <w:sz w:val="24"/>
          <w:szCs w:val="24"/>
        </w:rPr>
      </w:pPr>
    </w:p>
    <w:p w14:paraId="0311C322" w14:textId="77777777" w:rsidR="00E53D12" w:rsidRDefault="00E53D12">
      <w:pPr>
        <w:spacing w:after="160" w:line="300" w:lineRule="auto"/>
        <w:jc w:val="both"/>
        <w:rPr>
          <w:sz w:val="24"/>
          <w:szCs w:val="24"/>
        </w:rPr>
      </w:pPr>
    </w:p>
    <w:p w14:paraId="19EA76F5" w14:textId="77777777" w:rsidR="00E53D12" w:rsidRDefault="00E53D12">
      <w:pPr>
        <w:spacing w:after="160" w:line="300" w:lineRule="auto"/>
        <w:jc w:val="both"/>
        <w:rPr>
          <w:sz w:val="24"/>
          <w:szCs w:val="24"/>
        </w:rPr>
      </w:pPr>
    </w:p>
    <w:p w14:paraId="4F39DA63" w14:textId="77777777" w:rsidR="00E53D12" w:rsidRDefault="00E53D12">
      <w:pPr>
        <w:spacing w:after="160" w:line="300" w:lineRule="auto"/>
        <w:jc w:val="both"/>
        <w:rPr>
          <w:sz w:val="24"/>
          <w:szCs w:val="24"/>
        </w:rPr>
      </w:pPr>
    </w:p>
    <w:p w14:paraId="22CB93E7" w14:textId="77777777" w:rsidR="00E53D12" w:rsidRDefault="00E53D12">
      <w:pPr>
        <w:spacing w:after="160" w:line="300" w:lineRule="auto"/>
        <w:jc w:val="both"/>
        <w:rPr>
          <w:sz w:val="24"/>
          <w:szCs w:val="24"/>
        </w:rPr>
      </w:pPr>
    </w:p>
    <w:p w14:paraId="4FD19CC5" w14:textId="77777777" w:rsidR="00E53D12" w:rsidRDefault="00E53D12">
      <w:pPr>
        <w:spacing w:after="160" w:line="300" w:lineRule="auto"/>
        <w:jc w:val="both"/>
        <w:rPr>
          <w:sz w:val="24"/>
          <w:szCs w:val="24"/>
        </w:rPr>
      </w:pPr>
    </w:p>
    <w:p w14:paraId="1600C7EF" w14:textId="77777777" w:rsidR="00E53D12" w:rsidRDefault="00E53D12">
      <w:pPr>
        <w:spacing w:after="160" w:line="300" w:lineRule="auto"/>
        <w:jc w:val="both"/>
        <w:rPr>
          <w:sz w:val="24"/>
          <w:szCs w:val="24"/>
        </w:rPr>
      </w:pPr>
    </w:p>
    <w:p w14:paraId="0580A47D" w14:textId="77777777" w:rsidR="00E53D12" w:rsidRDefault="00E53D12">
      <w:pPr>
        <w:spacing w:after="160" w:line="300" w:lineRule="auto"/>
        <w:jc w:val="both"/>
      </w:pPr>
    </w:p>
    <w:p w14:paraId="163247CC" w14:textId="77777777" w:rsidR="00556397" w:rsidRPr="000A2158" w:rsidRDefault="00000000">
      <w:pPr>
        <w:pStyle w:val="Heading1"/>
        <w:spacing w:before="340" w:after="160"/>
        <w:rPr>
          <w:sz w:val="28"/>
          <w:szCs w:val="28"/>
        </w:rPr>
      </w:pPr>
      <w:r w:rsidRPr="000A2158">
        <w:rPr>
          <w:sz w:val="28"/>
          <w:szCs w:val="28"/>
        </w:rPr>
        <w:lastRenderedPageBreak/>
        <w:t>8. References</w:t>
      </w:r>
    </w:p>
    <w:p w14:paraId="21F91B3A" w14:textId="77777777" w:rsidR="00556397" w:rsidRDefault="00000000">
      <w:pPr>
        <w:spacing w:after="160" w:line="300" w:lineRule="auto"/>
        <w:jc w:val="both"/>
      </w:pPr>
      <w:r>
        <w:rPr>
          <w:sz w:val="24"/>
          <w:szCs w:val="24"/>
        </w:rPr>
        <w:t>1. Lewis, P., et al. (2020). Retrieval-Augmented Generation for Knowledge-Intensive NLP Tasks. Advances in Neural Information Processing Systems (NeurIPS), 33, 9459–9474.</w:t>
      </w:r>
    </w:p>
    <w:p w14:paraId="6C9649CC" w14:textId="77777777" w:rsidR="00556397" w:rsidRDefault="00000000">
      <w:pPr>
        <w:spacing w:after="160" w:line="300" w:lineRule="auto"/>
        <w:jc w:val="both"/>
      </w:pPr>
      <w:r>
        <w:rPr>
          <w:sz w:val="24"/>
          <w:szCs w:val="24"/>
        </w:rPr>
        <w:t>2. Reimers, N., and Gurevych, I. (2019). Sentence-BERT: Sentence Embeddings using Siamese BERT-Networks. Proceedings of EMNLP-IJCNLP 2019.</w:t>
      </w:r>
    </w:p>
    <w:p w14:paraId="5C9A0D1F" w14:textId="77777777" w:rsidR="00556397" w:rsidRDefault="00000000">
      <w:pPr>
        <w:spacing w:after="160" w:line="300" w:lineRule="auto"/>
        <w:jc w:val="both"/>
      </w:pPr>
      <w:r>
        <w:rPr>
          <w:sz w:val="24"/>
          <w:szCs w:val="24"/>
        </w:rPr>
        <w:t>3. Johnson, J., Douze, M., and Jégou, H. (2019). Billion-Scale Similarity Search with GPUs. IEEE Transactions on Big Data.</w:t>
      </w:r>
    </w:p>
    <w:p w14:paraId="1CF63B66" w14:textId="77777777" w:rsidR="00556397" w:rsidRDefault="00000000">
      <w:pPr>
        <w:spacing w:after="160" w:line="300" w:lineRule="auto"/>
        <w:jc w:val="both"/>
      </w:pPr>
      <w:r>
        <w:rPr>
          <w:sz w:val="24"/>
          <w:szCs w:val="24"/>
        </w:rPr>
        <w:t>4. Jin, Q., et al. (2019). PubMedQA: A Dataset for Biomedical Research Question Answering. Proceedings of EMNLP-IJCNLP 2019.</w:t>
      </w:r>
    </w:p>
    <w:p w14:paraId="2D51896E" w14:textId="77777777" w:rsidR="00556397" w:rsidRDefault="00000000">
      <w:pPr>
        <w:spacing w:after="160" w:line="300" w:lineRule="auto"/>
        <w:jc w:val="both"/>
      </w:pPr>
      <w:r>
        <w:rPr>
          <w:sz w:val="24"/>
          <w:szCs w:val="24"/>
        </w:rPr>
        <w:t>5. Singhal, K., et al. (2023). Large Language Models Encode Clinical Knowledge. Nature, 620, 172–180.</w:t>
      </w:r>
    </w:p>
    <w:p w14:paraId="2C11FE7B" w14:textId="77777777" w:rsidR="00556397" w:rsidRDefault="00000000">
      <w:pPr>
        <w:spacing w:after="160" w:line="300" w:lineRule="auto"/>
        <w:jc w:val="both"/>
      </w:pPr>
      <w:r>
        <w:rPr>
          <w:sz w:val="24"/>
          <w:szCs w:val="24"/>
        </w:rPr>
        <w:t>6. Qwen Team, Alibaba Group (2024). Qwen2.5 Technical Report. arXiv:2412.15115.</w:t>
      </w:r>
    </w:p>
    <w:p w14:paraId="495C6D08" w14:textId="77777777" w:rsidR="00556397" w:rsidRDefault="00000000">
      <w:pPr>
        <w:spacing w:after="160" w:line="300" w:lineRule="auto"/>
        <w:jc w:val="both"/>
      </w:pPr>
      <w:r>
        <w:rPr>
          <w:sz w:val="24"/>
          <w:szCs w:val="24"/>
        </w:rPr>
        <w:t>7. LangChain, Inc. LangGraph Documentation: https://langchain-ai.github.io/langgraph/</w:t>
      </w:r>
    </w:p>
    <w:p w14:paraId="79CF9628" w14:textId="77777777" w:rsidR="00556397" w:rsidRDefault="00000000">
      <w:pPr>
        <w:spacing w:after="160" w:line="300" w:lineRule="auto"/>
        <w:jc w:val="both"/>
      </w:pPr>
      <w:r>
        <w:rPr>
          <w:sz w:val="24"/>
          <w:szCs w:val="24"/>
        </w:rPr>
        <w:t>8. Cock, P.J.A., et al. (2009). Biopython: Freely Available Python Tools for Computational Molecular Biology and Bioinformatics. Bioinformatics, 25(11), 1422–1423.</w:t>
      </w:r>
    </w:p>
    <w:p w14:paraId="2BC07CF6" w14:textId="77777777" w:rsidR="00556397" w:rsidRDefault="00000000">
      <w:pPr>
        <w:spacing w:after="160" w:line="300" w:lineRule="auto"/>
        <w:jc w:val="both"/>
      </w:pPr>
      <w:r>
        <w:rPr>
          <w:sz w:val="24"/>
          <w:szCs w:val="24"/>
        </w:rPr>
        <w:t>9. Abid, A., et al. (2019). Gradio: Hassle-Free Sharing and Testing of ML Models in the Wild. arXiv:1906.02569.</w:t>
      </w:r>
    </w:p>
    <w:p w14:paraId="1286A9BC" w14:textId="77777777" w:rsidR="00556397" w:rsidRDefault="00000000">
      <w:pPr>
        <w:spacing w:after="160" w:line="300" w:lineRule="auto"/>
        <w:jc w:val="both"/>
      </w:pPr>
      <w:r>
        <w:rPr>
          <w:sz w:val="24"/>
          <w:szCs w:val="24"/>
        </w:rPr>
        <w:t>10. National Center for Biotechnology Information (NCBI). PubMed Database: https://pubmed.ncbi.nlm.nih.gov/</w:t>
      </w:r>
    </w:p>
    <w:sectPr w:rsidR="005563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66A"/>
    <w:multiLevelType w:val="hybridMultilevel"/>
    <w:tmpl w:val="9356C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F228AA"/>
    <w:multiLevelType w:val="hybridMultilevel"/>
    <w:tmpl w:val="55007978"/>
    <w:lvl w:ilvl="0" w:tplc="4FD89882">
      <w:start w:val="1"/>
      <w:numFmt w:val="bullet"/>
      <w:lvlText w:val="●"/>
      <w:lvlJc w:val="left"/>
      <w:pPr>
        <w:ind w:left="720" w:hanging="360"/>
      </w:pPr>
    </w:lvl>
    <w:lvl w:ilvl="1" w:tplc="5A76DA94">
      <w:start w:val="1"/>
      <w:numFmt w:val="bullet"/>
      <w:lvlText w:val="○"/>
      <w:lvlJc w:val="left"/>
      <w:pPr>
        <w:ind w:left="1440" w:hanging="360"/>
      </w:pPr>
    </w:lvl>
    <w:lvl w:ilvl="2" w:tplc="F234695A">
      <w:start w:val="1"/>
      <w:numFmt w:val="bullet"/>
      <w:lvlText w:val="■"/>
      <w:lvlJc w:val="left"/>
      <w:pPr>
        <w:ind w:left="2160" w:hanging="360"/>
      </w:pPr>
    </w:lvl>
    <w:lvl w:ilvl="3" w:tplc="364EBD1E">
      <w:start w:val="1"/>
      <w:numFmt w:val="bullet"/>
      <w:lvlText w:val="●"/>
      <w:lvlJc w:val="left"/>
      <w:pPr>
        <w:ind w:left="2880" w:hanging="360"/>
      </w:pPr>
    </w:lvl>
    <w:lvl w:ilvl="4" w:tplc="A898759C">
      <w:start w:val="1"/>
      <w:numFmt w:val="bullet"/>
      <w:lvlText w:val="○"/>
      <w:lvlJc w:val="left"/>
      <w:pPr>
        <w:ind w:left="3600" w:hanging="360"/>
      </w:pPr>
    </w:lvl>
    <w:lvl w:ilvl="5" w:tplc="67102B3E">
      <w:start w:val="1"/>
      <w:numFmt w:val="bullet"/>
      <w:lvlText w:val="■"/>
      <w:lvlJc w:val="left"/>
      <w:pPr>
        <w:ind w:left="4320" w:hanging="360"/>
      </w:pPr>
    </w:lvl>
    <w:lvl w:ilvl="6" w:tplc="2C9A7198">
      <w:start w:val="1"/>
      <w:numFmt w:val="bullet"/>
      <w:lvlText w:val="●"/>
      <w:lvlJc w:val="left"/>
      <w:pPr>
        <w:ind w:left="5040" w:hanging="360"/>
      </w:pPr>
    </w:lvl>
    <w:lvl w:ilvl="7" w:tplc="576A0498">
      <w:start w:val="1"/>
      <w:numFmt w:val="bullet"/>
      <w:lvlText w:val="●"/>
      <w:lvlJc w:val="left"/>
      <w:pPr>
        <w:ind w:left="5760" w:hanging="360"/>
      </w:pPr>
    </w:lvl>
    <w:lvl w:ilvl="8" w:tplc="A4A863BA">
      <w:start w:val="1"/>
      <w:numFmt w:val="bullet"/>
      <w:lvlText w:val="●"/>
      <w:lvlJc w:val="left"/>
      <w:pPr>
        <w:ind w:left="6480" w:hanging="360"/>
      </w:pPr>
    </w:lvl>
  </w:abstractNum>
  <w:abstractNum w:abstractNumId="2" w15:restartNumberingAfterBreak="0">
    <w:nsid w:val="7AA67AF6"/>
    <w:multiLevelType w:val="hybridMultilevel"/>
    <w:tmpl w:val="16040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6555361">
    <w:abstractNumId w:val="1"/>
    <w:lvlOverride w:ilvl="0">
      <w:startOverride w:val="1"/>
    </w:lvlOverride>
  </w:num>
  <w:num w:numId="2" w16cid:durableId="1358116992">
    <w:abstractNumId w:val="0"/>
  </w:num>
  <w:num w:numId="3" w16cid:durableId="739985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97"/>
    <w:rsid w:val="000A2158"/>
    <w:rsid w:val="00556397"/>
    <w:rsid w:val="00563E0C"/>
    <w:rsid w:val="00857711"/>
    <w:rsid w:val="00E53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F683"/>
  <w15:docId w15:val="{2E83F0EB-23EC-4865-B8BF-A7E6C87B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6"/>
      <w:szCs w:val="26"/>
    </w:rPr>
  </w:style>
  <w:style w:type="paragraph" w:styleId="Heading2">
    <w:name w:val="heading 2"/>
    <w:uiPriority w:val="9"/>
    <w:unhideWhenUsed/>
    <w:qFormat/>
    <w:pPr>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2859</Words>
  <Characters>16300</Characters>
  <Application>Microsoft Office Word</Application>
  <DocSecurity>0</DocSecurity>
  <Lines>135</Lines>
  <Paragraphs>38</Paragraphs>
  <ScaleCrop>false</ScaleCrop>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twinkle jayasankari</cp:lastModifiedBy>
  <cp:revision>2</cp:revision>
  <dcterms:created xsi:type="dcterms:W3CDTF">2026-07-02T06:34:00Z</dcterms:created>
  <dcterms:modified xsi:type="dcterms:W3CDTF">2026-07-02T06:34:00Z</dcterms:modified>
</cp:coreProperties>
</file>