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6"/>
          <w:szCs w:val="36"/>
        </w:rPr>
        <w:t xml:space="preserve">VELOOP Rewards - Executive Summary</w:t>
      </w:r>
    </w:p>
    <w:p>
      <w:pPr>
        <w:spacing w:after="120"/>
      </w:pPr>
      <w:r>
        <w:rPr>
          <w:i/>
          <w:iCs/>
          <w:sz w:val="22"/>
          <w:szCs w:val="22"/>
        </w:rPr>
        <w:t xml:space="preserve">Data Analyst Internship, Task 01 | Prepared 28 September 2026, revised 10 October 2026 | Version 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2CC" w:val="clear"/>
            <w:tcMar>
              <w:top w:type="dxa" w:w="120"/>
              <w:left w:type="dxa" w:w="150"/>
              <w:bottom w:type="dxa" w:w="120"/>
              <w:right w:type="dxa" w:w="150"/>
            </w:tcMar>
          </w:tcPr>
          <w:p>
            <w:r>
              <w:rPr>
                <w:i/>
                <w:iCs/>
                <w:color w:val="7A5B00"/>
                <w:sz w:val="20"/>
                <w:szCs w:val="20"/>
              </w:rPr>
              <w:t xml:space="preserve">This document is based on the assignment brief and one SIMULATED, fictional dataset (Users only). No figure below describes actual VELOOP users, earnings, withdrawals, revenue, retention, conversion, or performance.</w:t>
            </w:r>
          </w:p>
        </w:tc>
      </w:tr>
    </w:tbl>
    <w:p>
      <w:pPr>
        <w:pStyle w:val="Heading1"/>
        <w:spacing w:after="140" w:before="280"/>
      </w:pPr>
      <w:r>
        <w:t xml:space="preserve">What was investigated</w:t>
      </w:r>
    </w:p>
    <w:p>
      <w:pPr>
        <w:spacing w:after="120"/>
      </w:pPr>
      <w:r>
        <w:rPr>
          <w:sz w:val="22"/>
          <w:szCs w:val="22"/>
        </w:rPr>
        <w:t xml:space="preserve">This project set out to build the analytics foundation VELOOP will need once real production activity exists. The scope covered the product areas named in the brief - registration, login and onboarding, tasks and earning activities, rewards, wallet, withdrawals, referrals, engagement (streaks, missions, badges, spins), and support/help content - and asked for a complete, traceable design: what data should be collected, how it should be structured, how its trustworthiness can be checked, and what management, engineering and a future analytics team should each be able to see.</w:t>
      </w:r>
    </w:p>
    <w:p>
      <w:pPr>
        <w:spacing w:after="120"/>
      </w:pPr>
      <w:r>
        <w:rPr>
          <w:sz w:val="22"/>
          <w:szCs w:val="22"/>
        </w:rPr>
        <w:t xml:space="preserve">Alongside the design work, one simulated dataset was supplied: a Users table with 1,000 clean records and a matching 1,008-row 'messy' version containing deliberately injected data problems. That dataset was profiled and audited in full. The other six datasets described in the brief (Task Activity, Rewards, Wallet, Withdrawals, Referrals, Feature Events) were not supplied, which limited how much of the relationship- and KPI-testing work could be completed against real structure - this is called out explicitly rather than filled in with invented numbers.</w:t>
      </w:r>
    </w:p>
    <w:p>
      <w:pPr>
        <w:pStyle w:val="Heading1"/>
        <w:spacing w:after="140" w:before="280"/>
      </w:pPr>
      <w:r>
        <w:t xml:space="preserve">What was discovered</w:t>
      </w:r>
    </w:p>
    <w:p>
      <w:pPr>
        <w:pStyle w:val="Heading3"/>
        <w:spacing w:after="90" w:before="160"/>
      </w:pPr>
      <w:r>
        <w:t xml:space="preserve">From the brief and product scope</w:t>
      </w:r>
    </w:p>
    <w:p>
      <w:pPr>
        <w:pStyle w:val="ListParagraph"/>
        <w:numPr>
          <w:ilvl w:val="0"/>
          <w:numId w:val="1"/>
        </w:numPr>
        <w:spacing w:after="60"/>
      </w:pPr>
      <w:r>
        <w:t xml:space="preserve">VELOOP's scope spans 16 product areas as grouped in the Coverage Matrix, and almost everything traces back to three foundations: what user is acting, what event happened, and what field describes it. Building the Data Coverage Matrix, Event Tracking Plan and Data Dictionary first meant the later deliverables (KPIs, dashboards, developer handoff) could reuse consistent names rather than drifting apart.</w:t>
      </w:r>
    </w:p>
    <w:p>
      <w:pPr>
        <w:pStyle w:val="ListParagraph"/>
        <w:numPr>
          <w:ilvl w:val="0"/>
          <w:numId w:val="1"/>
        </w:numPr>
        <w:spacing w:after="60"/>
      </w:pPr>
      <w:r>
        <w:t xml:space="preserve">No official VELOOP product documentation was available. A web search turned up only third-party intern task repositories, which are recorded in the Source Register as unofficial and unverified - they were not used as the basis for any design decision.</w:t>
      </w:r>
    </w:p>
    <w:p>
      <w:pPr>
        <w:pStyle w:val="ListParagraph"/>
        <w:numPr>
          <w:ilvl w:val="0"/>
          <w:numId w:val="1"/>
        </w:numPr>
        <w:spacing w:after="60"/>
      </w:pPr>
      <w:r>
        <w:t xml:space="preserve">16 analytics gaps were identified (recorded in the Coverage Matrix), the most serious being: no verified transaction ID for wallet deduplication, no referrer-to-referred link for the referral funnel, and no agreed definition of reward units (VE, XP, Gems, Tokens, Spins) or of what counts as a 'qualifying activity' for active-user metrics.</w:t>
      </w:r>
    </w:p>
    <w:p>
      <w:pPr>
        <w:pStyle w:val="Heading3"/>
        <w:spacing w:after="90" w:before="160"/>
      </w:pPr>
      <w:r>
        <w:t xml:space="preserve">From the simulated Users dataset</w:t>
      </w:r>
    </w:p>
    <w:p>
      <w:pPr>
        <w:pStyle w:val="ListParagraph"/>
        <w:numPr>
          <w:ilvl w:val="0"/>
          <w:numId w:val="1"/>
        </w:numPr>
        <w:spacing w:after="60"/>
      </w:pPr>
      <w:r>
        <w:t xml:space="preserve">The clean file was not fully clean. 95 accounts marked account_status = 'Inactive' still carry an is_active_30d = 'Yes' flag, because the flags follow login recency and ignore account status. Separately, all 30 users with zero recorded sessions have a recorded login (8 of them are flagged active), and all 72 Pending Verification users have no last login yet show recorded sessions and XP.</w:t>
      </w:r>
    </w:p>
    <w:p>
      <w:pPr>
        <w:pStyle w:val="ListParagraph"/>
        <w:numPr>
          <w:ilvl w:val="0"/>
          <w:numId w:val="1"/>
        </w:numPr>
        <w:spacing w:after="60"/>
      </w:pPr>
      <w:r>
        <w:t xml:space="preserve">72 users are marked 'Pending Verification' at the account level, but 145 have a pending email verification - a gap of 73 users whose verification state is not reflected in their account status.</w:t>
      </w:r>
    </w:p>
    <w:p>
      <w:pPr>
        <w:pStyle w:val="ListParagraph"/>
        <w:numPr>
          <w:ilvl w:val="0"/>
          <w:numId w:val="1"/>
        </w:numPr>
        <w:spacing w:after="60"/>
      </w:pPr>
      <w:r>
        <w:t xml:space="preserve">119 users are recorded as acquired via Referral, but there is no field linking them to the user who referred them, which blocks the referral funnel entirely as currently structured.</w:t>
      </w:r>
    </w:p>
    <w:p>
      <w:pPr>
        <w:pStyle w:val="ListParagraph"/>
        <w:numPr>
          <w:ilvl w:val="0"/>
          <w:numId w:val="1"/>
        </w:numPr>
        <w:spacing w:after="60"/>
      </w:pPr>
      <w:r>
        <w:t xml:space="preserve">The messy audit file contained 8 duplicate user_id rows (exact copies) and 1 malformed date (month value 14), 9 records with one blanked value each, and 2 registration dates that conflict with both the clean file and their own account age. No whitespace, capitalisation, or invalid-email problems were found in that file, which is also a useful finding - it tells you which checks came back clean.</w:t>
      </w:r>
    </w:p>
    <w:p>
      <w:pPr>
        <w:pStyle w:val="ListParagraph"/>
        <w:numPr>
          <w:ilvl w:val="0"/>
          <w:numId w:val="1"/>
        </w:numPr>
        <w:spacing w:after="60"/>
      </w:pPr>
      <w:r>
        <w:t xml:space="preserve">Personal data (full name, email, exact age) is present in the sample and is not required for any proposed KPI. It should not be loaded into an analytics layer.</w:t>
      </w:r>
    </w:p>
    <w:p>
      <w:pPr>
        <w:pStyle w:val="Heading1"/>
        <w:spacing w:after="140" w:before="280"/>
      </w:pPr>
      <w:r>
        <w:t xml:space="preserve">What is currently unknown</w:t>
      </w:r>
    </w:p>
    <w:p>
      <w:pPr>
        <w:spacing w:after="120"/>
      </w:pPr>
      <w:r>
        <w:rPr>
          <w:sz w:val="22"/>
          <w:szCs w:val="22"/>
        </w:rPr>
        <w:t xml:space="preserve">30 items are recorded in the Assumption &amp; Verification Register. The most consequential are:</w:t>
      </w:r>
    </w:p>
    <w:p>
      <w:pPr>
        <w:pStyle w:val="ListParagraph"/>
        <w:numPr>
          <w:ilvl w:val="0"/>
          <w:numId w:val="1"/>
        </w:numPr>
        <w:spacing w:after="60"/>
      </w:pPr>
      <w:r>
        <w:t xml:space="preserve">Whether the backend currently emits any of the events this project proposes (task completion, reward credit, wallet transaction, etc.) - without this, none of the KPIs in the catalogue can actually be produced.</w:t>
      </w:r>
    </w:p>
    <w:p>
      <w:pPr>
        <w:pStyle w:val="ListParagraph"/>
        <w:numPr>
          <w:ilvl w:val="0"/>
          <w:numId w:val="1"/>
        </w:numPr>
        <w:spacing w:after="60"/>
      </w:pPr>
      <w:r>
        <w:t xml:space="preserve">The real technology stack, session model, and whether a stable transaction ID with idempotency protection exists for the wallet.</w:t>
      </w:r>
    </w:p>
    <w:p>
      <w:pPr>
        <w:pStyle w:val="ListParagraph"/>
        <w:numPr>
          <w:ilvl w:val="0"/>
          <w:numId w:val="1"/>
        </w:numPr>
        <w:spacing w:after="60"/>
      </w:pPr>
      <w:r>
        <w:t xml:space="preserve">The definitions of VE, XP, Gems, Tokens and Spins, and any conversion rules between them.</w:t>
      </w:r>
    </w:p>
    <w:p>
      <w:pPr>
        <w:pStyle w:val="ListParagraph"/>
        <w:numPr>
          <w:ilvl w:val="0"/>
          <w:numId w:val="1"/>
        </w:numPr>
        <w:spacing w:after="60"/>
      </w:pPr>
      <w:r>
        <w:t xml:space="preserve">What specifically defines a referral as 'activated' versus 'converted'.</w:t>
      </w:r>
    </w:p>
    <w:p>
      <w:pPr>
        <w:pStyle w:val="ListParagraph"/>
        <w:numPr>
          <w:ilvl w:val="0"/>
          <w:numId w:val="1"/>
        </w:numPr>
        <w:spacing w:after="60"/>
      </w:pPr>
      <w:r>
        <w:t xml:space="preserve">Whether production uses the same rule for 'active' as the supplied sample. In the sample the is_active_7d / is_active_30d flags equal 'last login within 7 / 30 days of about 15 Sep 2026' for every user and ignore account status - that is why they contradict the Inactive status. Nobody has yet written down which definition VELOOP wants.</w:t>
      </w:r>
    </w:p>
    <w:p>
      <w:pPr>
        <w:pStyle w:val="Heading1"/>
        <w:spacing w:after="140" w:before="280"/>
      </w:pPr>
      <w:r>
        <w:t xml:space="preserve">What VELOOP should implement</w:t>
      </w:r>
    </w:p>
    <w:p>
      <w:pPr>
        <w:pStyle w:val="ListParagraph"/>
        <w:numPr>
          <w:ilvl w:val="0"/>
          <w:numId w:val="1"/>
        </w:numPr>
        <w:spacing w:after="60"/>
      </w:pPr>
      <w:r>
        <w:t xml:space="preserve">A stable, immutable user_id and a unique, idempotent transaction_id - both are prerequisites for almost everything else and are marked Critical in the Implementation Backlog.</w:t>
      </w:r>
    </w:p>
    <w:p>
      <w:pPr>
        <w:pStyle w:val="ListParagraph"/>
        <w:numPr>
          <w:ilvl w:val="0"/>
          <w:numId w:val="1"/>
        </w:numPr>
        <w:spacing w:after="60"/>
      </w:pPr>
      <w:r>
        <w:t xml:space="preserve">The Critical-priority events from the Event Tracking Plan: user_registered, task_started, task_completed, reward_credited, the wallet_transaction_* family, withdrawal_* family, and the referral_* family.</w:t>
      </w:r>
    </w:p>
    <w:p>
      <w:pPr>
        <w:pStyle w:val="ListParagraph"/>
        <w:numPr>
          <w:ilvl w:val="0"/>
          <w:numId w:val="1"/>
        </w:numPr>
        <w:spacing w:after="60"/>
      </w:pPr>
      <w:r>
        <w:t xml:space="preserve">A referrer-to-referred link so the referral funnel (created &gt; registered &gt; activated &gt; converted) can actually be measured.</w:t>
      </w:r>
    </w:p>
    <w:p>
      <w:pPr>
        <w:pStyle w:val="ListParagraph"/>
        <w:numPr>
          <w:ilvl w:val="0"/>
          <w:numId w:val="1"/>
        </w:numPr>
        <w:spacing w:after="60"/>
      </w:pPr>
      <w:r>
        <w:t xml:space="preserve">An agreed, written definition of 'qualifying activity' for active-user metrics, and of reward units and their conversion rules.</w:t>
      </w:r>
    </w:p>
    <w:p>
      <w:pPr>
        <w:pStyle w:val="ListParagraph"/>
        <w:numPr>
          <w:ilvl w:val="0"/>
          <w:numId w:val="1"/>
        </w:numPr>
        <w:spacing w:after="60"/>
      </w:pPr>
      <w:r>
        <w:t xml:space="preserve">Application- and pipeline-level data quality controls (22 are proposed) so problems like the ones found in the simulated data are caught before they reach a dashboard.</w:t>
      </w:r>
    </w:p>
    <w:p>
      <w:pPr>
        <w:pStyle w:val="Heading1"/>
        <w:spacing w:after="140" w:before="280"/>
      </w:pPr>
      <w:r>
        <w:t xml:space="preserve">Major risks</w:t>
      </w:r>
    </w:p>
    <w:p>
      <w:pPr>
        <w:pStyle w:val="ListParagraph"/>
        <w:numPr>
          <w:ilvl w:val="0"/>
          <w:numId w:val="1"/>
        </w:numPr>
        <w:spacing w:after="60"/>
      </w:pPr>
      <w:r>
        <w:t xml:space="preserve">Building dashboards or reporting on the current data structure would produce numbers that cannot be trusted or reproduced, because core identifiers (transaction ID, referrer link) and core definitions (active user, reward unit) do not yet exist or are not agreed.</w:t>
      </w:r>
    </w:p>
    <w:p>
      <w:pPr>
        <w:pStyle w:val="ListParagraph"/>
        <w:numPr>
          <w:ilvl w:val="0"/>
          <w:numId w:val="1"/>
        </w:numPr>
        <w:spacing w:after="60"/>
      </w:pPr>
      <w:r>
        <w:t xml:space="preserve">Mixing simulated and production data, even temporarily, would break the data authenticity requirement this project was built under and would be very difficult to detect later without an explicit label - the change management process in this project exists specifically to prevent that.</w:t>
      </w:r>
    </w:p>
    <w:p>
      <w:pPr>
        <w:pStyle w:val="ListParagraph"/>
        <w:numPr>
          <w:ilvl w:val="0"/>
          <w:numId w:val="1"/>
        </w:numPr>
        <w:spacing w:after="60"/>
      </w:pPr>
      <w:r>
        <w:t xml:space="preserve">Personal data fields present in the sample carry a privacy and access-control risk if carried into an analytics layer without the exclusions and role model proposed in the Governance document.</w:t>
      </w:r>
    </w:p>
    <w:p>
      <w:pPr>
        <w:pStyle w:val="Heading1"/>
        <w:spacing w:after="140" w:before="280"/>
      </w:pPr>
      <w:r>
        <w:t xml:space="preserve">Major priorities</w:t>
      </w:r>
    </w:p>
    <w:p>
      <w:pPr>
        <w:spacing w:after="120"/>
      </w:pPr>
      <w:r>
        <w:rPr>
          <w:sz w:val="22"/>
          <w:szCs w:val="22"/>
        </w:rPr>
        <w:t xml:space="preserve">The Implementation Backlog ranks 28 items. The seven marked Critical are the precondition for any other analytics work: stable user ID, transaction ID and idempotency, agreed reward units, withdrawal status history, the referral link, the core event set, and verifying the Critical assumptions above with Engineering. Everything else in this project - the KPI catalogue, dashboards, developer handoff - is designed and ready, but depends on those seven items being resolved first.</w:t>
      </w:r>
    </w:p>
    <w:p>
      <w:pPr>
        <w:pStyle w:val="Heading1"/>
        <w:spacing w:after="140" w:before="280"/>
      </w:pPr>
      <w:r>
        <w:t xml:space="preserve">Deliverables produced</w:t>
      </w:r>
    </w:p>
    <w:p>
      <w:pPr>
        <w:spacing w:after="120"/>
      </w:pPr>
      <w:r>
        <w:rPr>
          <w:sz w:val="22"/>
          <w:szCs w:val="22"/>
        </w:rPr>
        <w:t xml:space="preserve">This summary accompanies the full deliverable set: the Analytics Design Workbook (source register, product area map, coverage matrix, gaps, identifiers, user analytics spec, event tracking plan, data dictionary, KPI catalogue, dashboard blueprint, developer handoff, data quality controls, access matrix, readiness scorecard, assumption register, change log, backlog), the Simulated Data Profiling and Data Quality Audit workbook, the ER diagram, four analytics specification documents (Earning &amp; Reward, Wallet &amp; Withdrawal, Referral &amp; Engagement, and the Product Data Audit), the Data Pipeline Proposal, the Privacy &amp; Governance Proposal, and the Final Consolidated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2026-10-10T09:41:48.360Z</dcterms:created>
  <dcterms:modified xsi:type="dcterms:W3CDTF">2026-10-10T09:41:48.360Z</dcterms:modified>
</cp:coreProperties>
</file>

<file path=docProps/custom.xml><?xml version="1.0" encoding="utf-8"?>
<Properties xmlns="http://schemas.openxmlformats.org/officeDocument/2006/custom-properties" xmlns:vt="http://schemas.openxmlformats.org/officeDocument/2006/docPropsVTypes"/>
</file>