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VELOOP Rewards - Final Consolidated Report</w:t>
      </w:r>
    </w:p>
    <w:p>
      <w:pPr>
        <w:spacing w:after="120"/>
      </w:pPr>
      <w:r>
        <w:rPr>
          <w:i/>
          <w:iCs/>
          <w:sz w:val="22"/>
          <w:szCs w:val="22"/>
        </w:rPr>
        <w:t xml:space="preserve">Data Analyst Internship Task 01 | Version 0.2 (revised 10 October 2026; first issued 28 September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20"/>
              <w:left w:type="dxa" w:w="150"/>
              <w:bottom w:type="dxa" w:w="120"/>
              <w:right w:type="dxa" w:w="150"/>
            </w:tcMar>
          </w:tcPr>
          <w:p>
            <w:r>
              <w:rPr>
                <w:i/>
                <w:iCs/>
                <w:color w:val="7A5B00"/>
                <w:sz w:val="20"/>
                <w:szCs w:val="20"/>
              </w:rPr>
              <w:t xml:space="preserve">This report consolidates and references every deliverable produced for this project. No number anywhere in this report, or in the files it references, describes actual VELOOP users, earnings, withdrawals, revenue, retention, conversion or performance - the only dataset supplied was SIMULATED and FICTIONAL.</w:t>
            </w:r>
          </w:p>
        </w:tc>
      </w:tr>
    </w:tbl>
    <w:p>
      <w:pPr>
        <w:pStyle w:val="Heading1"/>
        <w:spacing w:after="140" w:before="280"/>
      </w:pPr>
      <w:r>
        <w:t xml:space="preserve">1. Project scope and approach</w:t>
      </w:r>
    </w:p>
    <w:p>
      <w:pPr>
        <w:spacing w:after="120"/>
      </w:pPr>
      <w:r>
        <w:rPr>
          <w:sz w:val="22"/>
          <w:szCs w:val="22"/>
        </w:rPr>
        <w:t xml:space="preserve">The assignment asked for a complete analytics foundation for VELOOP Rewards, an online rewards and engagement product still under development: what data should be collected, how it should be structured, how its trustworthiness can be checked, and what management, engineering and a future analytics team should each be able to see. This was approached in the order the brief's own working schedule suggests - foundation first (source register, product mapping, coverage matrix), then specifications (user, earning/reward, wallet/withdrawal, referral), then the technical artefacts (event plan, dictionary, data model, KPIs), then the hands-on work with the supplied simulated dataset, then the operational layer (dashboards, developer handoff, pipeline, governance), finishing with the gap assessment, assumption register and backlog.</w:t>
      </w:r>
    </w:p>
    <w:p>
      <w:pPr>
        <w:pStyle w:val="Heading1"/>
        <w:spacing w:after="140" w:before="280"/>
      </w:pPr>
      <w:r>
        <w:t xml:space="preserve">2. Deliverable index</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600"/>
        <w:gridCol w:w="1600"/>
      </w:tblGrid>
      <w:tr>
        <w:trPr>
          <w:tblHeader/>
        </w:trPr>
        <w:tc>
          <w:tcPr>
            <w:tcW w:type="dxa" w:w="500"/>
            <w:shd w:fill="1F3864" w:val="clear"/>
            <w:tcMar>
              <w:top w:type="dxa" w:w="80"/>
              <w:left w:type="dxa" w:w="100"/>
              <w:bottom w:type="dxa" w:w="80"/>
              <w:right w:type="dxa" w:w="100"/>
            </w:tcMar>
            <w:vAlign w:val="center"/>
          </w:tcPr>
          <w:p>
            <w:r>
              <w:rPr>
                <w:b/>
                <w:bCs/>
                <w:color w:val="FFFFFF"/>
                <w:sz w:val="18"/>
                <w:szCs w:val="18"/>
              </w:rPr>
              <w:t xml:space="preserve">#</w:t>
            </w:r>
          </w:p>
        </w:tc>
        <w:tc>
          <w:tcPr>
            <w:tcW w:type="dxa" w:w="3200"/>
            <w:shd w:fill="1F3864" w:val="clear"/>
            <w:tcMar>
              <w:top w:type="dxa" w:w="80"/>
              <w:left w:type="dxa" w:w="100"/>
              <w:bottom w:type="dxa" w:w="80"/>
              <w:right w:type="dxa" w:w="100"/>
            </w:tcMar>
            <w:vAlign w:val="center"/>
          </w:tcPr>
          <w:p>
            <w:r>
              <w:rPr>
                <w:b/>
                <w:bCs/>
                <w:color w:val="FFFFFF"/>
                <w:sz w:val="18"/>
                <w:szCs w:val="18"/>
              </w:rPr>
              <w:t xml:space="preserve">Deliverable</w:t>
            </w:r>
          </w:p>
        </w:tc>
        <w:tc>
          <w:tcPr>
            <w:tcW w:type="dxa" w:w="3600"/>
            <w:shd w:fill="1F3864" w:val="clear"/>
            <w:tcMar>
              <w:top w:type="dxa" w:w="80"/>
              <w:left w:type="dxa" w:w="100"/>
              <w:bottom w:type="dxa" w:w="80"/>
              <w:right w:type="dxa" w:w="100"/>
            </w:tcMar>
            <w:vAlign w:val="center"/>
          </w:tcPr>
          <w:p>
            <w:r>
              <w:rPr>
                <w:b/>
                <w:bCs/>
                <w:color w:val="FFFFFF"/>
                <w:sz w:val="18"/>
                <w:szCs w:val="18"/>
              </w:rPr>
              <w:t xml:space="preserve">File</w:t>
            </w:r>
          </w:p>
        </w:tc>
        <w:tc>
          <w:tcPr>
            <w:tcW w:type="dxa" w:w="1600"/>
            <w:shd w:fill="1F3864" w:val="clear"/>
            <w:tcMar>
              <w:top w:type="dxa" w:w="80"/>
              <w:left w:type="dxa" w:w="100"/>
              <w:bottom w:type="dxa" w:w="80"/>
              <w:right w:type="dxa" w:w="100"/>
            </w:tcMar>
            <w:vAlign w:val="center"/>
          </w:tcPr>
          <w:p>
            <w:r>
              <w:rPr>
                <w:b/>
                <w:bCs/>
                <w:color w:val="FFFFFF"/>
                <w:sz w:val="18"/>
                <w:szCs w:val="18"/>
              </w:rPr>
              <w:t xml:space="preserve">Status</w:t>
            </w:r>
          </w:p>
        </w:tc>
      </w:tr>
      <w:tr>
        <w:tc>
          <w:tcPr>
            <w:tcW w:type="dxa" w:w="500"/>
            <w:tcMar>
              <w:top w:type="dxa" w:w="80"/>
              <w:left w:type="dxa" w:w="100"/>
              <w:bottom w:type="dxa" w:w="80"/>
              <w:right w:type="dxa" w:w="100"/>
            </w:tcMar>
            <w:vAlign w:val="center"/>
          </w:tcPr>
          <w:p>
            <w:r>
              <w:rPr>
                <w:sz w:val="18"/>
                <w:szCs w:val="18"/>
              </w:rPr>
              <w:t xml:space="preserve">01</w:t>
            </w:r>
          </w:p>
        </w:tc>
        <w:tc>
          <w:tcPr>
            <w:tcW w:type="dxa" w:w="3200"/>
            <w:tcMar>
              <w:top w:type="dxa" w:w="80"/>
              <w:left w:type="dxa" w:w="100"/>
              <w:bottom w:type="dxa" w:w="80"/>
              <w:right w:type="dxa" w:w="100"/>
            </w:tcMar>
            <w:vAlign w:val="center"/>
          </w:tcPr>
          <w:p>
            <w:r>
              <w:rPr>
                <w:sz w:val="18"/>
                <w:szCs w:val="18"/>
              </w:rPr>
              <w:t xml:space="preserve">Executive Summary</w:t>
            </w:r>
          </w:p>
        </w:tc>
        <w:tc>
          <w:tcPr>
            <w:tcW w:type="dxa" w:w="3600"/>
            <w:tcMar>
              <w:top w:type="dxa" w:w="80"/>
              <w:left w:type="dxa" w:w="100"/>
              <w:bottom w:type="dxa" w:w="80"/>
              <w:right w:type="dxa" w:w="100"/>
            </w:tcMar>
            <w:vAlign w:val="center"/>
          </w:tcPr>
          <w:p>
            <w:r>
              <w:rPr>
                <w:sz w:val="18"/>
                <w:szCs w:val="18"/>
              </w:rPr>
              <w:t xml:space="preserve">VELOOP_01_Executive_Summary.docx</w:t>
            </w:r>
          </w:p>
        </w:tc>
        <w:tc>
          <w:tcPr>
            <w:tcW w:type="dxa" w:w="1600"/>
            <w:tcMar>
              <w:top w:type="dxa" w:w="80"/>
              <w:left w:type="dxa" w:w="100"/>
              <w:bottom w:type="dxa" w:w="80"/>
              <w:right w:type="dxa" w:w="100"/>
            </w:tcMar>
            <w:vAlign w:val="center"/>
          </w:tcPr>
          <w:p>
            <w:r>
              <w:rPr>
                <w:sz w:val="18"/>
                <w:szCs w:val="18"/>
              </w:rPr>
              <w:t xml:space="preserve">Complete</w:t>
            </w:r>
          </w:p>
        </w:tc>
      </w:tr>
      <w:tr>
        <w:tc>
          <w:tcPr>
            <w:tcW w:type="dxa" w:w="500"/>
            <w:shd w:fill="F2F2F2" w:val="clear"/>
            <w:tcMar>
              <w:top w:type="dxa" w:w="80"/>
              <w:left w:type="dxa" w:w="100"/>
              <w:bottom w:type="dxa" w:w="80"/>
              <w:right w:type="dxa" w:w="100"/>
            </w:tcMar>
            <w:vAlign w:val="center"/>
          </w:tcPr>
          <w:p>
            <w:r>
              <w:rPr>
                <w:sz w:val="18"/>
                <w:szCs w:val="18"/>
              </w:rPr>
              <w:t xml:space="preserve">02</w:t>
            </w:r>
          </w:p>
        </w:tc>
        <w:tc>
          <w:tcPr>
            <w:tcW w:type="dxa" w:w="3200"/>
            <w:shd w:fill="F2F2F2" w:val="clear"/>
            <w:tcMar>
              <w:top w:type="dxa" w:w="80"/>
              <w:left w:type="dxa" w:w="100"/>
              <w:bottom w:type="dxa" w:w="80"/>
              <w:right w:type="dxa" w:w="100"/>
            </w:tcMar>
            <w:vAlign w:val="center"/>
          </w:tcPr>
          <w:p>
            <w:r>
              <w:rPr>
                <w:sz w:val="18"/>
                <w:szCs w:val="18"/>
              </w:rPr>
              <w:t xml:space="preserve">Product Data Audit</w:t>
            </w:r>
          </w:p>
        </w:tc>
        <w:tc>
          <w:tcPr>
            <w:tcW w:type="dxa" w:w="3600"/>
            <w:shd w:fill="F2F2F2" w:val="clear"/>
            <w:tcMar>
              <w:top w:type="dxa" w:w="80"/>
              <w:left w:type="dxa" w:w="100"/>
              <w:bottom w:type="dxa" w:w="80"/>
              <w:right w:type="dxa" w:w="100"/>
            </w:tcMar>
            <w:vAlign w:val="center"/>
          </w:tcPr>
          <w:p>
            <w:r>
              <w:rPr>
                <w:sz w:val="18"/>
                <w:szCs w:val="18"/>
              </w:rPr>
              <w:t xml:space="preserve">VELOOP_02_Product_Data_Audit.docx</w:t>
            </w:r>
          </w:p>
        </w:tc>
        <w:tc>
          <w:tcPr>
            <w:tcW w:type="dxa" w:w="1600"/>
            <w:shd w:fill="F2F2F2" w:val="clear"/>
            <w:tcMar>
              <w:top w:type="dxa" w:w="80"/>
              <w:left w:type="dxa" w:w="100"/>
              <w:bottom w:type="dxa" w:w="80"/>
              <w:right w:type="dxa" w:w="100"/>
            </w:tcMar>
            <w:vAlign w:val="center"/>
          </w:tcPr>
          <w:p>
            <w:r>
              <w:rPr>
                <w:sz w:val="18"/>
                <w:szCs w:val="18"/>
              </w:rPr>
              <w:t xml:space="preserve">Complete</w:t>
            </w:r>
          </w:p>
        </w:tc>
      </w:tr>
      <w:tr>
        <w:tc>
          <w:tcPr>
            <w:tcW w:type="dxa" w:w="500"/>
            <w:tcMar>
              <w:top w:type="dxa" w:w="80"/>
              <w:left w:type="dxa" w:w="100"/>
              <w:bottom w:type="dxa" w:w="80"/>
              <w:right w:type="dxa" w:w="100"/>
            </w:tcMar>
            <w:vAlign w:val="center"/>
          </w:tcPr>
          <w:p>
            <w:r>
              <w:rPr>
                <w:sz w:val="18"/>
                <w:szCs w:val="18"/>
              </w:rPr>
              <w:t xml:space="preserve">03</w:t>
            </w:r>
          </w:p>
        </w:tc>
        <w:tc>
          <w:tcPr>
            <w:tcW w:type="dxa" w:w="3200"/>
            <w:tcMar>
              <w:top w:type="dxa" w:w="80"/>
              <w:left w:type="dxa" w:w="100"/>
              <w:bottom w:type="dxa" w:w="80"/>
              <w:right w:type="dxa" w:w="100"/>
            </w:tcMar>
            <w:vAlign w:val="center"/>
          </w:tcPr>
          <w:p>
            <w:r>
              <w:rPr>
                <w:sz w:val="18"/>
                <w:szCs w:val="18"/>
              </w:rPr>
              <w:t xml:space="preserve">Data Coverage Matrix</w:t>
            </w:r>
          </w:p>
        </w:tc>
        <w:tc>
          <w:tcPr>
            <w:tcW w:type="dxa" w:w="3600"/>
            <w:tcMar>
              <w:top w:type="dxa" w:w="80"/>
              <w:left w:type="dxa" w:w="100"/>
              <w:bottom w:type="dxa" w:w="80"/>
              <w:right w:type="dxa" w:w="100"/>
            </w:tcMar>
            <w:vAlign w:val="center"/>
          </w:tcPr>
          <w:p>
            <w:r>
              <w:rPr>
                <w:sz w:val="18"/>
                <w:szCs w:val="18"/>
              </w:rPr>
              <w:t xml:space="preserve">VELOOP_Analytics_Design_Workbook.xlsx (Coverage_Matrix)</w:t>
            </w:r>
          </w:p>
        </w:tc>
        <w:tc>
          <w:tcPr>
            <w:tcW w:type="dxa" w:w="1600"/>
            <w:tcMar>
              <w:top w:type="dxa" w:w="80"/>
              <w:left w:type="dxa" w:w="100"/>
              <w:bottom w:type="dxa" w:w="80"/>
              <w:right w:type="dxa" w:w="100"/>
            </w:tcMar>
            <w:vAlign w:val="center"/>
          </w:tcPr>
          <w:p>
            <w:r>
              <w:rPr>
                <w:sz w:val="18"/>
                <w:szCs w:val="18"/>
              </w:rPr>
              <w:t xml:space="preserve">Complete</w:t>
            </w:r>
          </w:p>
        </w:tc>
      </w:tr>
      <w:tr>
        <w:tc>
          <w:tcPr>
            <w:tcW w:type="dxa" w:w="500"/>
            <w:shd w:fill="F2F2F2" w:val="clear"/>
            <w:tcMar>
              <w:top w:type="dxa" w:w="80"/>
              <w:left w:type="dxa" w:w="100"/>
              <w:bottom w:type="dxa" w:w="80"/>
              <w:right w:type="dxa" w:w="100"/>
            </w:tcMar>
            <w:vAlign w:val="center"/>
          </w:tcPr>
          <w:p>
            <w:r>
              <w:rPr>
                <w:sz w:val="18"/>
                <w:szCs w:val="18"/>
              </w:rPr>
              <w:t xml:space="preserve">04</w:t>
            </w:r>
          </w:p>
        </w:tc>
        <w:tc>
          <w:tcPr>
            <w:tcW w:type="dxa" w:w="3200"/>
            <w:shd w:fill="F2F2F2" w:val="clear"/>
            <w:tcMar>
              <w:top w:type="dxa" w:w="80"/>
              <w:left w:type="dxa" w:w="100"/>
              <w:bottom w:type="dxa" w:w="80"/>
              <w:right w:type="dxa" w:w="100"/>
            </w:tcMar>
            <w:vAlign w:val="center"/>
          </w:tcPr>
          <w:p>
            <w:r>
              <w:rPr>
                <w:sz w:val="18"/>
                <w:szCs w:val="18"/>
              </w:rPr>
              <w:t xml:space="preserve">User Analytics Specification</w:t>
            </w:r>
          </w:p>
        </w:tc>
        <w:tc>
          <w:tcPr>
            <w:tcW w:type="dxa" w:w="3600"/>
            <w:shd w:fill="F2F2F2" w:val="clear"/>
            <w:tcMar>
              <w:top w:type="dxa" w:w="80"/>
              <w:left w:type="dxa" w:w="100"/>
              <w:bottom w:type="dxa" w:w="80"/>
              <w:right w:type="dxa" w:w="100"/>
            </w:tcMar>
            <w:vAlign w:val="center"/>
          </w:tcPr>
          <w:p>
            <w:r>
              <w:rPr>
                <w:sz w:val="18"/>
                <w:szCs w:val="18"/>
              </w:rPr>
              <w:t xml:space="preserve">VELOOP_Analytics_Design_Workbook.xlsx (User_Analytics_Spec)</w:t>
            </w:r>
          </w:p>
        </w:tc>
        <w:tc>
          <w:tcPr>
            <w:tcW w:type="dxa" w:w="1600"/>
            <w:shd w:fill="F2F2F2" w:val="clear"/>
            <w:tcMar>
              <w:top w:type="dxa" w:w="80"/>
              <w:left w:type="dxa" w:w="100"/>
              <w:bottom w:type="dxa" w:w="80"/>
              <w:right w:type="dxa" w:w="100"/>
            </w:tcMar>
            <w:vAlign w:val="center"/>
          </w:tcPr>
          <w:p>
            <w:r>
              <w:rPr>
                <w:sz w:val="18"/>
                <w:szCs w:val="18"/>
              </w:rPr>
              <w:t xml:space="preserve">Complete</w:t>
            </w:r>
          </w:p>
        </w:tc>
      </w:tr>
      <w:tr>
        <w:tc>
          <w:tcPr>
            <w:tcW w:type="dxa" w:w="500"/>
            <w:tcMar>
              <w:top w:type="dxa" w:w="80"/>
              <w:left w:type="dxa" w:w="100"/>
              <w:bottom w:type="dxa" w:w="80"/>
              <w:right w:type="dxa" w:w="100"/>
            </w:tcMar>
            <w:vAlign w:val="center"/>
          </w:tcPr>
          <w:p>
            <w:r>
              <w:rPr>
                <w:sz w:val="18"/>
                <w:szCs w:val="18"/>
              </w:rPr>
              <w:t xml:space="preserve">05</w:t>
            </w:r>
          </w:p>
        </w:tc>
        <w:tc>
          <w:tcPr>
            <w:tcW w:type="dxa" w:w="3200"/>
            <w:tcMar>
              <w:top w:type="dxa" w:w="80"/>
              <w:left w:type="dxa" w:w="100"/>
              <w:bottom w:type="dxa" w:w="80"/>
              <w:right w:type="dxa" w:w="100"/>
            </w:tcMar>
            <w:vAlign w:val="center"/>
          </w:tcPr>
          <w:p>
            <w:r>
              <w:rPr>
                <w:sz w:val="18"/>
                <w:szCs w:val="18"/>
              </w:rPr>
              <w:t xml:space="preserve">Earning &amp; Reward Analytics Specification</w:t>
            </w:r>
          </w:p>
        </w:tc>
        <w:tc>
          <w:tcPr>
            <w:tcW w:type="dxa" w:w="3600"/>
            <w:tcMar>
              <w:top w:type="dxa" w:w="80"/>
              <w:left w:type="dxa" w:w="100"/>
              <w:bottom w:type="dxa" w:w="80"/>
              <w:right w:type="dxa" w:w="100"/>
            </w:tcMar>
            <w:vAlign w:val="center"/>
          </w:tcPr>
          <w:p>
            <w:r>
              <w:rPr>
                <w:sz w:val="18"/>
                <w:szCs w:val="18"/>
              </w:rPr>
              <w:t xml:space="preserve">VELOOP_05_Earning_Reward_Analytics_Specification.docx</w:t>
            </w:r>
          </w:p>
        </w:tc>
        <w:tc>
          <w:tcPr>
            <w:tcW w:type="dxa" w:w="1600"/>
            <w:tcMar>
              <w:top w:type="dxa" w:w="80"/>
              <w:left w:type="dxa" w:w="100"/>
              <w:bottom w:type="dxa" w:w="80"/>
              <w:right w:type="dxa" w:w="100"/>
            </w:tcMar>
            <w:vAlign w:val="center"/>
          </w:tcPr>
          <w:p>
            <w:r>
              <w:rPr>
                <w:sz w:val="18"/>
                <w:szCs w:val="18"/>
              </w:rPr>
              <w:t xml:space="preserve">Complete</w:t>
            </w:r>
          </w:p>
        </w:tc>
      </w:tr>
      <w:tr>
        <w:tc>
          <w:tcPr>
            <w:tcW w:type="dxa" w:w="500"/>
            <w:shd w:fill="F2F2F2" w:val="clear"/>
            <w:tcMar>
              <w:top w:type="dxa" w:w="80"/>
              <w:left w:type="dxa" w:w="100"/>
              <w:bottom w:type="dxa" w:w="80"/>
              <w:right w:type="dxa" w:w="100"/>
            </w:tcMar>
            <w:vAlign w:val="center"/>
          </w:tcPr>
          <w:p>
            <w:r>
              <w:rPr>
                <w:sz w:val="18"/>
                <w:szCs w:val="18"/>
              </w:rPr>
              <w:t xml:space="preserve">06</w:t>
            </w:r>
          </w:p>
        </w:tc>
        <w:tc>
          <w:tcPr>
            <w:tcW w:type="dxa" w:w="3200"/>
            <w:shd w:fill="F2F2F2" w:val="clear"/>
            <w:tcMar>
              <w:top w:type="dxa" w:w="80"/>
              <w:left w:type="dxa" w:w="100"/>
              <w:bottom w:type="dxa" w:w="80"/>
              <w:right w:type="dxa" w:w="100"/>
            </w:tcMar>
            <w:vAlign w:val="center"/>
          </w:tcPr>
          <w:p>
            <w:r>
              <w:rPr>
                <w:sz w:val="18"/>
                <w:szCs w:val="18"/>
              </w:rPr>
              <w:t xml:space="preserve">Wallet &amp; Withdrawal Analytics Specification</w:t>
            </w:r>
          </w:p>
        </w:tc>
        <w:tc>
          <w:tcPr>
            <w:tcW w:type="dxa" w:w="3600"/>
            <w:shd w:fill="F2F2F2" w:val="clear"/>
            <w:tcMar>
              <w:top w:type="dxa" w:w="80"/>
              <w:left w:type="dxa" w:w="100"/>
              <w:bottom w:type="dxa" w:w="80"/>
              <w:right w:type="dxa" w:w="100"/>
            </w:tcMar>
            <w:vAlign w:val="center"/>
          </w:tcPr>
          <w:p>
            <w:r>
              <w:rPr>
                <w:sz w:val="18"/>
                <w:szCs w:val="18"/>
              </w:rPr>
              <w:t xml:space="preserve">VELOOP_06_Wallet_Withdrawal_Analytics_Specification.docx</w:t>
            </w:r>
          </w:p>
        </w:tc>
        <w:tc>
          <w:tcPr>
            <w:tcW w:type="dxa" w:w="1600"/>
            <w:shd w:fill="F2F2F2" w:val="clear"/>
            <w:tcMar>
              <w:top w:type="dxa" w:w="80"/>
              <w:left w:type="dxa" w:w="100"/>
              <w:bottom w:type="dxa" w:w="80"/>
              <w:right w:type="dxa" w:w="100"/>
            </w:tcMar>
            <w:vAlign w:val="center"/>
          </w:tcPr>
          <w:p>
            <w:r>
              <w:rPr>
                <w:sz w:val="18"/>
                <w:szCs w:val="18"/>
              </w:rPr>
              <w:t xml:space="preserve">Complete</w:t>
            </w:r>
          </w:p>
        </w:tc>
      </w:tr>
      <w:tr>
        <w:tc>
          <w:tcPr>
            <w:tcW w:type="dxa" w:w="500"/>
            <w:tcMar>
              <w:top w:type="dxa" w:w="80"/>
              <w:left w:type="dxa" w:w="100"/>
              <w:bottom w:type="dxa" w:w="80"/>
              <w:right w:type="dxa" w:w="100"/>
            </w:tcMar>
            <w:vAlign w:val="center"/>
          </w:tcPr>
          <w:p>
            <w:r>
              <w:rPr>
                <w:sz w:val="18"/>
                <w:szCs w:val="18"/>
              </w:rPr>
              <w:t xml:space="preserve">07</w:t>
            </w:r>
          </w:p>
        </w:tc>
        <w:tc>
          <w:tcPr>
            <w:tcW w:type="dxa" w:w="3200"/>
            <w:tcMar>
              <w:top w:type="dxa" w:w="80"/>
              <w:left w:type="dxa" w:w="100"/>
              <w:bottom w:type="dxa" w:w="80"/>
              <w:right w:type="dxa" w:w="100"/>
            </w:tcMar>
            <w:vAlign w:val="center"/>
          </w:tcPr>
          <w:p>
            <w:r>
              <w:rPr>
                <w:sz w:val="18"/>
                <w:szCs w:val="18"/>
              </w:rPr>
              <w:t xml:space="preserve">Referral &amp; Engagement Analytics</w:t>
            </w:r>
          </w:p>
        </w:tc>
        <w:tc>
          <w:tcPr>
            <w:tcW w:type="dxa" w:w="3600"/>
            <w:tcMar>
              <w:top w:type="dxa" w:w="80"/>
              <w:left w:type="dxa" w:w="100"/>
              <w:bottom w:type="dxa" w:w="80"/>
              <w:right w:type="dxa" w:w="100"/>
            </w:tcMar>
            <w:vAlign w:val="center"/>
          </w:tcPr>
          <w:p>
            <w:r>
              <w:rPr>
                <w:sz w:val="18"/>
                <w:szCs w:val="18"/>
              </w:rPr>
              <w:t xml:space="preserve">VELOOP_07_Referral_Engagement_Analytics_Specification.docx</w:t>
            </w:r>
          </w:p>
        </w:tc>
        <w:tc>
          <w:tcPr>
            <w:tcW w:type="dxa" w:w="1600"/>
            <w:tcMar>
              <w:top w:type="dxa" w:w="80"/>
              <w:left w:type="dxa" w:w="100"/>
              <w:bottom w:type="dxa" w:w="80"/>
              <w:right w:type="dxa" w:w="100"/>
            </w:tcMar>
            <w:vAlign w:val="center"/>
          </w:tcPr>
          <w:p>
            <w:r>
              <w:rPr>
                <w:sz w:val="18"/>
                <w:szCs w:val="18"/>
              </w:rPr>
              <w:t xml:space="preserve">Complete</w:t>
            </w:r>
          </w:p>
        </w:tc>
      </w:tr>
      <w:tr>
        <w:tc>
          <w:tcPr>
            <w:tcW w:type="dxa" w:w="500"/>
            <w:shd w:fill="F2F2F2" w:val="clear"/>
            <w:tcMar>
              <w:top w:type="dxa" w:w="80"/>
              <w:left w:type="dxa" w:w="100"/>
              <w:bottom w:type="dxa" w:w="80"/>
              <w:right w:type="dxa" w:w="100"/>
            </w:tcMar>
            <w:vAlign w:val="center"/>
          </w:tcPr>
          <w:p>
            <w:r>
              <w:rPr>
                <w:sz w:val="18"/>
                <w:szCs w:val="18"/>
              </w:rPr>
              <w:t xml:space="preserve">08</w:t>
            </w:r>
          </w:p>
        </w:tc>
        <w:tc>
          <w:tcPr>
            <w:tcW w:type="dxa" w:w="3200"/>
            <w:shd w:fill="F2F2F2" w:val="clear"/>
            <w:tcMar>
              <w:top w:type="dxa" w:w="80"/>
              <w:left w:type="dxa" w:w="100"/>
              <w:bottom w:type="dxa" w:w="80"/>
              <w:right w:type="dxa" w:w="100"/>
            </w:tcMar>
            <w:vAlign w:val="center"/>
          </w:tcPr>
          <w:p>
            <w:r>
              <w:rPr>
                <w:sz w:val="18"/>
                <w:szCs w:val="18"/>
              </w:rPr>
              <w:t xml:space="preserve">Event Tracking Plan</w:t>
            </w:r>
          </w:p>
        </w:tc>
        <w:tc>
          <w:tcPr>
            <w:tcW w:type="dxa" w:w="3600"/>
            <w:shd w:fill="F2F2F2" w:val="clear"/>
            <w:tcMar>
              <w:top w:type="dxa" w:w="80"/>
              <w:left w:type="dxa" w:w="100"/>
              <w:bottom w:type="dxa" w:w="80"/>
              <w:right w:type="dxa" w:w="100"/>
            </w:tcMar>
            <w:vAlign w:val="center"/>
          </w:tcPr>
          <w:p>
            <w:r>
              <w:rPr>
                <w:sz w:val="18"/>
                <w:szCs w:val="18"/>
              </w:rPr>
              <w:t xml:space="preserve">VELOOP_Analytics_Design_Workbook.xlsx (Event_Plan)</w:t>
            </w:r>
          </w:p>
        </w:tc>
        <w:tc>
          <w:tcPr>
            <w:tcW w:type="dxa" w:w="1600"/>
            <w:shd w:fill="F2F2F2" w:val="clear"/>
            <w:tcMar>
              <w:top w:type="dxa" w:w="80"/>
              <w:left w:type="dxa" w:w="100"/>
              <w:bottom w:type="dxa" w:w="80"/>
              <w:right w:type="dxa" w:w="100"/>
            </w:tcMar>
            <w:vAlign w:val="center"/>
          </w:tcPr>
          <w:p>
            <w:r>
              <w:rPr>
                <w:sz w:val="18"/>
                <w:szCs w:val="18"/>
              </w:rPr>
              <w:t xml:space="preserve">Complete - 43 events</w:t>
            </w:r>
          </w:p>
        </w:tc>
      </w:tr>
      <w:tr>
        <w:tc>
          <w:tcPr>
            <w:tcW w:type="dxa" w:w="500"/>
            <w:tcMar>
              <w:top w:type="dxa" w:w="80"/>
              <w:left w:type="dxa" w:w="100"/>
              <w:bottom w:type="dxa" w:w="80"/>
              <w:right w:type="dxa" w:w="100"/>
            </w:tcMar>
            <w:vAlign w:val="center"/>
          </w:tcPr>
          <w:p>
            <w:r>
              <w:rPr>
                <w:sz w:val="18"/>
                <w:szCs w:val="18"/>
              </w:rPr>
              <w:t xml:space="preserve">09</w:t>
            </w:r>
          </w:p>
        </w:tc>
        <w:tc>
          <w:tcPr>
            <w:tcW w:type="dxa" w:w="3200"/>
            <w:tcMar>
              <w:top w:type="dxa" w:w="80"/>
              <w:left w:type="dxa" w:w="100"/>
              <w:bottom w:type="dxa" w:w="80"/>
              <w:right w:type="dxa" w:w="100"/>
            </w:tcMar>
            <w:vAlign w:val="center"/>
          </w:tcPr>
          <w:p>
            <w:r>
              <w:rPr>
                <w:sz w:val="18"/>
                <w:szCs w:val="18"/>
              </w:rPr>
              <w:t xml:space="preserve">Data Dictionary</w:t>
            </w:r>
          </w:p>
        </w:tc>
        <w:tc>
          <w:tcPr>
            <w:tcW w:type="dxa" w:w="3600"/>
            <w:tcMar>
              <w:top w:type="dxa" w:w="80"/>
              <w:left w:type="dxa" w:w="100"/>
              <w:bottom w:type="dxa" w:w="80"/>
              <w:right w:type="dxa" w:w="100"/>
            </w:tcMar>
            <w:vAlign w:val="center"/>
          </w:tcPr>
          <w:p>
            <w:r>
              <w:rPr>
                <w:sz w:val="18"/>
                <w:szCs w:val="18"/>
              </w:rPr>
              <w:t xml:space="preserve">VELOOP_Analytics_Design_Workbook.xlsx (Data_Dictionary)</w:t>
            </w:r>
          </w:p>
        </w:tc>
        <w:tc>
          <w:tcPr>
            <w:tcW w:type="dxa" w:w="1600"/>
            <w:tcMar>
              <w:top w:type="dxa" w:w="80"/>
              <w:left w:type="dxa" w:w="100"/>
              <w:bottom w:type="dxa" w:w="80"/>
              <w:right w:type="dxa" w:w="100"/>
            </w:tcMar>
            <w:vAlign w:val="center"/>
          </w:tcPr>
          <w:p>
            <w:r>
              <w:rPr>
                <w:sz w:val="18"/>
                <w:szCs w:val="18"/>
              </w:rPr>
              <w:t xml:space="preserve">Complete - 124 fields</w:t>
            </w:r>
          </w:p>
        </w:tc>
      </w:tr>
      <w:tr>
        <w:tc>
          <w:tcPr>
            <w:tcW w:type="dxa" w:w="500"/>
            <w:shd w:fill="F2F2F2" w:val="clear"/>
            <w:tcMar>
              <w:top w:type="dxa" w:w="80"/>
              <w:left w:type="dxa" w:w="100"/>
              <w:bottom w:type="dxa" w:w="80"/>
              <w:right w:type="dxa" w:w="100"/>
            </w:tcMar>
            <w:vAlign w:val="center"/>
          </w:tcPr>
          <w:p>
            <w:r>
              <w:rPr>
                <w:sz w:val="18"/>
                <w:szCs w:val="18"/>
              </w:rPr>
              <w:t xml:space="preserve">10</w:t>
            </w:r>
          </w:p>
        </w:tc>
        <w:tc>
          <w:tcPr>
            <w:tcW w:type="dxa" w:w="3200"/>
            <w:shd w:fill="F2F2F2" w:val="clear"/>
            <w:tcMar>
              <w:top w:type="dxa" w:w="80"/>
              <w:left w:type="dxa" w:w="100"/>
              <w:bottom w:type="dxa" w:w="80"/>
              <w:right w:type="dxa" w:w="100"/>
            </w:tcMar>
            <w:vAlign w:val="center"/>
          </w:tcPr>
          <w:p>
            <w:r>
              <w:rPr>
                <w:sz w:val="18"/>
                <w:szCs w:val="18"/>
              </w:rPr>
              <w:t xml:space="preserve">Logical Data Model</w:t>
            </w:r>
          </w:p>
        </w:tc>
        <w:tc>
          <w:tcPr>
            <w:tcW w:type="dxa" w:w="3600"/>
            <w:shd w:fill="F2F2F2" w:val="clear"/>
            <w:tcMar>
              <w:top w:type="dxa" w:w="80"/>
              <w:left w:type="dxa" w:w="100"/>
              <w:bottom w:type="dxa" w:w="80"/>
              <w:right w:type="dxa" w:w="100"/>
            </w:tcMar>
            <w:vAlign w:val="center"/>
          </w:tcPr>
          <w:p>
            <w:r>
              <w:rPr>
                <w:sz w:val="18"/>
                <w:szCs w:val="18"/>
              </w:rPr>
              <w:t xml:space="preserve">VELOOP_Logical_Data_Model_ER_Diagram.html + this report, section 5</w:t>
            </w:r>
          </w:p>
        </w:tc>
        <w:tc>
          <w:tcPr>
            <w:tcW w:type="dxa" w:w="1600"/>
            <w:shd w:fill="F2F2F2" w:val="clear"/>
            <w:tcMar>
              <w:top w:type="dxa" w:w="80"/>
              <w:left w:type="dxa" w:w="100"/>
              <w:bottom w:type="dxa" w:w="80"/>
              <w:right w:type="dxa" w:w="100"/>
            </w:tcMar>
            <w:vAlign w:val="center"/>
          </w:tcPr>
          <w:p>
            <w:r>
              <w:rPr>
                <w:sz w:val="18"/>
                <w:szCs w:val="18"/>
              </w:rPr>
              <w:t xml:space="preserve">Complete</w:t>
            </w:r>
          </w:p>
        </w:tc>
      </w:tr>
      <w:tr>
        <w:tc>
          <w:tcPr>
            <w:tcW w:type="dxa" w:w="500"/>
            <w:tcMar>
              <w:top w:type="dxa" w:w="80"/>
              <w:left w:type="dxa" w:w="100"/>
              <w:bottom w:type="dxa" w:w="80"/>
              <w:right w:type="dxa" w:w="100"/>
            </w:tcMar>
            <w:vAlign w:val="center"/>
          </w:tcPr>
          <w:p>
            <w:r>
              <w:rPr>
                <w:sz w:val="18"/>
                <w:szCs w:val="18"/>
              </w:rPr>
              <w:t xml:space="preserve">11</w:t>
            </w:r>
          </w:p>
        </w:tc>
        <w:tc>
          <w:tcPr>
            <w:tcW w:type="dxa" w:w="3200"/>
            <w:tcMar>
              <w:top w:type="dxa" w:w="80"/>
              <w:left w:type="dxa" w:w="100"/>
              <w:bottom w:type="dxa" w:w="80"/>
              <w:right w:type="dxa" w:w="100"/>
            </w:tcMar>
            <w:vAlign w:val="center"/>
          </w:tcPr>
          <w:p>
            <w:r>
              <w:rPr>
                <w:sz w:val="18"/>
                <w:szCs w:val="18"/>
              </w:rPr>
              <w:t xml:space="preserve">KPI Catalogue</w:t>
            </w:r>
          </w:p>
        </w:tc>
        <w:tc>
          <w:tcPr>
            <w:tcW w:type="dxa" w:w="3600"/>
            <w:tcMar>
              <w:top w:type="dxa" w:w="80"/>
              <w:left w:type="dxa" w:w="100"/>
              <w:bottom w:type="dxa" w:w="80"/>
              <w:right w:type="dxa" w:w="100"/>
            </w:tcMar>
            <w:vAlign w:val="center"/>
          </w:tcPr>
          <w:p>
            <w:r>
              <w:rPr>
                <w:sz w:val="18"/>
                <w:szCs w:val="18"/>
              </w:rPr>
              <w:t xml:space="preserve">VELOOP_Analytics_Design_Workbook.xlsx (KPI_Catalogue)</w:t>
            </w:r>
          </w:p>
        </w:tc>
        <w:tc>
          <w:tcPr>
            <w:tcW w:type="dxa" w:w="1600"/>
            <w:tcMar>
              <w:top w:type="dxa" w:w="80"/>
              <w:left w:type="dxa" w:w="100"/>
              <w:bottom w:type="dxa" w:w="80"/>
              <w:right w:type="dxa" w:w="100"/>
            </w:tcMar>
            <w:vAlign w:val="center"/>
          </w:tcPr>
          <w:p>
            <w:r>
              <w:rPr>
                <w:sz w:val="18"/>
                <w:szCs w:val="18"/>
              </w:rPr>
              <w:t xml:space="preserve">Complete - 52 KPIs</w:t>
            </w:r>
          </w:p>
        </w:tc>
      </w:tr>
      <w:tr>
        <w:tc>
          <w:tcPr>
            <w:tcW w:type="dxa" w:w="500"/>
            <w:shd w:fill="F2F2F2" w:val="clear"/>
            <w:tcMar>
              <w:top w:type="dxa" w:w="80"/>
              <w:left w:type="dxa" w:w="100"/>
              <w:bottom w:type="dxa" w:w="80"/>
              <w:right w:type="dxa" w:w="100"/>
            </w:tcMar>
            <w:vAlign w:val="center"/>
          </w:tcPr>
          <w:p>
            <w:r>
              <w:rPr>
                <w:sz w:val="18"/>
                <w:szCs w:val="18"/>
              </w:rPr>
              <w:t xml:space="preserve">12</w:t>
            </w:r>
          </w:p>
        </w:tc>
        <w:tc>
          <w:tcPr>
            <w:tcW w:type="dxa" w:w="3200"/>
            <w:shd w:fill="F2F2F2" w:val="clear"/>
            <w:tcMar>
              <w:top w:type="dxa" w:w="80"/>
              <w:left w:type="dxa" w:w="100"/>
              <w:bottom w:type="dxa" w:w="80"/>
              <w:right w:type="dxa" w:w="100"/>
            </w:tcMar>
            <w:vAlign w:val="center"/>
          </w:tcPr>
          <w:p>
            <w:r>
              <w:rPr>
                <w:sz w:val="18"/>
                <w:szCs w:val="18"/>
              </w:rPr>
              <w:t xml:space="preserve">Simulated Data Profiling</w:t>
            </w:r>
          </w:p>
        </w:tc>
        <w:tc>
          <w:tcPr>
            <w:tcW w:type="dxa" w:w="3600"/>
            <w:shd w:fill="F2F2F2" w:val="clear"/>
            <w:tcMar>
              <w:top w:type="dxa" w:w="80"/>
              <w:left w:type="dxa" w:w="100"/>
              <w:bottom w:type="dxa" w:w="80"/>
              <w:right w:type="dxa" w:w="100"/>
            </w:tcMar>
            <w:vAlign w:val="center"/>
          </w:tcPr>
          <w:p>
            <w:r>
              <w:rPr>
                <w:sz w:val="18"/>
                <w:szCs w:val="18"/>
              </w:rPr>
              <w:t xml:space="preserve">VELOOP_Simulated_Data_Profiling_and_DQ_Audit.xlsx (Profile_* sheets)</w:t>
            </w:r>
          </w:p>
        </w:tc>
        <w:tc>
          <w:tcPr>
            <w:tcW w:type="dxa" w:w="1600"/>
            <w:shd w:fill="F2F2F2" w:val="clear"/>
            <w:tcMar>
              <w:top w:type="dxa" w:w="80"/>
              <w:left w:type="dxa" w:w="100"/>
              <w:bottom w:type="dxa" w:w="80"/>
              <w:right w:type="dxa" w:w="100"/>
            </w:tcMar>
            <w:vAlign w:val="center"/>
          </w:tcPr>
          <w:p>
            <w:r>
              <w:rPr>
                <w:sz w:val="18"/>
                <w:szCs w:val="18"/>
              </w:rPr>
              <w:t xml:space="preserve">Complete for Users; other 6 datasets not supplied</w:t>
            </w:r>
          </w:p>
        </w:tc>
      </w:tr>
      <w:tr>
        <w:tc>
          <w:tcPr>
            <w:tcW w:type="dxa" w:w="500"/>
            <w:tcMar>
              <w:top w:type="dxa" w:w="80"/>
              <w:left w:type="dxa" w:w="100"/>
              <w:bottom w:type="dxa" w:w="80"/>
              <w:right w:type="dxa" w:w="100"/>
            </w:tcMar>
            <w:vAlign w:val="center"/>
          </w:tcPr>
          <w:p>
            <w:r>
              <w:rPr>
                <w:sz w:val="18"/>
                <w:szCs w:val="18"/>
              </w:rPr>
              <w:t xml:space="preserve">13</w:t>
            </w:r>
          </w:p>
        </w:tc>
        <w:tc>
          <w:tcPr>
            <w:tcW w:type="dxa" w:w="3200"/>
            <w:tcMar>
              <w:top w:type="dxa" w:w="80"/>
              <w:left w:type="dxa" w:w="100"/>
              <w:bottom w:type="dxa" w:w="80"/>
              <w:right w:type="dxa" w:w="100"/>
            </w:tcMar>
            <w:vAlign w:val="center"/>
          </w:tcPr>
          <w:p>
            <w:r>
              <w:rPr>
                <w:sz w:val="18"/>
                <w:szCs w:val="18"/>
              </w:rPr>
              <w:t xml:space="preserve">Data Quality Audit</w:t>
            </w:r>
          </w:p>
        </w:tc>
        <w:tc>
          <w:tcPr>
            <w:tcW w:type="dxa" w:w="3600"/>
            <w:tcMar>
              <w:top w:type="dxa" w:w="80"/>
              <w:left w:type="dxa" w:w="100"/>
              <w:bottom w:type="dxa" w:w="80"/>
              <w:right w:type="dxa" w:w="100"/>
            </w:tcMar>
            <w:vAlign w:val="center"/>
          </w:tcPr>
          <w:p>
            <w:r>
              <w:rPr>
                <w:sz w:val="18"/>
                <w:szCs w:val="18"/>
              </w:rPr>
              <w:t xml:space="preserve">VELOOP_Simulated_Data_Profiling_and_DQ_Audit.xlsx (DQ_Issue_Log)</w:t>
            </w:r>
          </w:p>
        </w:tc>
        <w:tc>
          <w:tcPr>
            <w:tcW w:type="dxa" w:w="1600"/>
            <w:tcMar>
              <w:top w:type="dxa" w:w="80"/>
              <w:left w:type="dxa" w:w="100"/>
              <w:bottom w:type="dxa" w:w="80"/>
              <w:right w:type="dxa" w:w="100"/>
            </w:tcMar>
            <w:vAlign w:val="center"/>
          </w:tcPr>
          <w:p>
            <w:r>
              <w:rPr>
                <w:sz w:val="18"/>
                <w:szCs w:val="18"/>
              </w:rPr>
              <w:t xml:space="preserve">Complete - 19 issues logged</w:t>
            </w:r>
          </w:p>
        </w:tc>
      </w:tr>
      <w:tr>
        <w:tc>
          <w:tcPr>
            <w:tcW w:type="dxa" w:w="500"/>
            <w:shd w:fill="F2F2F2" w:val="clear"/>
            <w:tcMar>
              <w:top w:type="dxa" w:w="80"/>
              <w:left w:type="dxa" w:w="100"/>
              <w:bottom w:type="dxa" w:w="80"/>
              <w:right w:type="dxa" w:w="100"/>
            </w:tcMar>
            <w:vAlign w:val="center"/>
          </w:tcPr>
          <w:p>
            <w:r>
              <w:rPr>
                <w:sz w:val="18"/>
                <w:szCs w:val="18"/>
              </w:rPr>
              <w:t xml:space="preserve">14</w:t>
            </w:r>
          </w:p>
        </w:tc>
        <w:tc>
          <w:tcPr>
            <w:tcW w:type="dxa" w:w="3200"/>
            <w:shd w:fill="F2F2F2" w:val="clear"/>
            <w:tcMar>
              <w:top w:type="dxa" w:w="80"/>
              <w:left w:type="dxa" w:w="100"/>
              <w:bottom w:type="dxa" w:w="80"/>
              <w:right w:type="dxa" w:w="100"/>
            </w:tcMar>
            <w:vAlign w:val="center"/>
          </w:tcPr>
          <w:p>
            <w:r>
              <w:rPr>
                <w:sz w:val="18"/>
                <w:szCs w:val="18"/>
              </w:rPr>
              <w:t xml:space="preserve">Dashboard Blueprint</w:t>
            </w:r>
          </w:p>
        </w:tc>
        <w:tc>
          <w:tcPr>
            <w:tcW w:type="dxa" w:w="3600"/>
            <w:shd w:fill="F2F2F2" w:val="clear"/>
            <w:tcMar>
              <w:top w:type="dxa" w:w="80"/>
              <w:left w:type="dxa" w:w="100"/>
              <w:bottom w:type="dxa" w:w="80"/>
              <w:right w:type="dxa" w:w="100"/>
            </w:tcMar>
            <w:vAlign w:val="center"/>
          </w:tcPr>
          <w:p>
            <w:r>
              <w:rPr>
                <w:sz w:val="18"/>
                <w:szCs w:val="18"/>
              </w:rPr>
              <w:t xml:space="preserve">VELOOP_Analytics_Design_Workbook.xlsx (Dashboard_Blueprint)</w:t>
            </w:r>
          </w:p>
        </w:tc>
        <w:tc>
          <w:tcPr>
            <w:tcW w:type="dxa" w:w="1600"/>
            <w:shd w:fill="F2F2F2" w:val="clear"/>
            <w:tcMar>
              <w:top w:type="dxa" w:w="80"/>
              <w:left w:type="dxa" w:w="100"/>
              <w:bottom w:type="dxa" w:w="80"/>
              <w:right w:type="dxa" w:w="100"/>
            </w:tcMar>
            <w:vAlign w:val="center"/>
          </w:tcPr>
          <w:p>
            <w:r>
              <w:rPr>
                <w:sz w:val="18"/>
                <w:szCs w:val="18"/>
              </w:rPr>
              <w:t xml:space="preserve">Complete - 7 dashboards, 43 visuals</w:t>
            </w:r>
          </w:p>
        </w:tc>
      </w:tr>
      <w:tr>
        <w:tc>
          <w:tcPr>
            <w:tcW w:type="dxa" w:w="500"/>
            <w:tcMar>
              <w:top w:type="dxa" w:w="80"/>
              <w:left w:type="dxa" w:w="100"/>
              <w:bottom w:type="dxa" w:w="80"/>
              <w:right w:type="dxa" w:w="100"/>
            </w:tcMar>
            <w:vAlign w:val="center"/>
          </w:tcPr>
          <w:p>
            <w:r>
              <w:rPr>
                <w:sz w:val="18"/>
                <w:szCs w:val="18"/>
              </w:rPr>
              <w:t xml:space="preserve">15</w:t>
            </w:r>
          </w:p>
        </w:tc>
        <w:tc>
          <w:tcPr>
            <w:tcW w:type="dxa" w:w="3200"/>
            <w:tcMar>
              <w:top w:type="dxa" w:w="80"/>
              <w:left w:type="dxa" w:w="100"/>
              <w:bottom w:type="dxa" w:w="80"/>
              <w:right w:type="dxa" w:w="100"/>
            </w:tcMar>
            <w:vAlign w:val="center"/>
          </w:tcPr>
          <w:p>
            <w:r>
              <w:rPr>
                <w:sz w:val="18"/>
                <w:szCs w:val="18"/>
              </w:rPr>
              <w:t xml:space="preserve">Developer Analytics Handoff</w:t>
            </w:r>
          </w:p>
        </w:tc>
        <w:tc>
          <w:tcPr>
            <w:tcW w:type="dxa" w:w="3600"/>
            <w:tcMar>
              <w:top w:type="dxa" w:w="80"/>
              <w:left w:type="dxa" w:w="100"/>
              <w:bottom w:type="dxa" w:w="80"/>
              <w:right w:type="dxa" w:w="100"/>
            </w:tcMar>
            <w:vAlign w:val="center"/>
          </w:tcPr>
          <w:p>
            <w:r>
              <w:rPr>
                <w:sz w:val="18"/>
                <w:szCs w:val="18"/>
              </w:rPr>
              <w:t xml:space="preserve">VELOOP_Analytics_Design_Workbook.xlsx (Dev_Handoff)</w:t>
            </w:r>
          </w:p>
        </w:tc>
        <w:tc>
          <w:tcPr>
            <w:tcW w:type="dxa" w:w="1600"/>
            <w:tcMar>
              <w:top w:type="dxa" w:w="80"/>
              <w:left w:type="dxa" w:w="100"/>
              <w:bottom w:type="dxa" w:w="80"/>
              <w:right w:type="dxa" w:w="100"/>
            </w:tcMar>
            <w:vAlign w:val="center"/>
          </w:tcPr>
          <w:p>
            <w:r>
              <w:rPr>
                <w:sz w:val="18"/>
                <w:szCs w:val="18"/>
              </w:rPr>
              <w:t xml:space="preserve">Complete - all 29 Critical and High events</w:t>
            </w:r>
          </w:p>
        </w:tc>
      </w:tr>
      <w:tr>
        <w:tc>
          <w:tcPr>
            <w:tcW w:type="dxa" w:w="500"/>
            <w:shd w:fill="F2F2F2" w:val="clear"/>
            <w:tcMar>
              <w:top w:type="dxa" w:w="80"/>
              <w:left w:type="dxa" w:w="100"/>
              <w:bottom w:type="dxa" w:w="80"/>
              <w:right w:type="dxa" w:w="100"/>
            </w:tcMar>
            <w:vAlign w:val="center"/>
          </w:tcPr>
          <w:p>
            <w:r>
              <w:rPr>
                <w:sz w:val="18"/>
                <w:szCs w:val="18"/>
              </w:rPr>
              <w:t xml:space="preserve">16</w:t>
            </w:r>
          </w:p>
        </w:tc>
        <w:tc>
          <w:tcPr>
            <w:tcW w:type="dxa" w:w="3200"/>
            <w:shd w:fill="F2F2F2" w:val="clear"/>
            <w:tcMar>
              <w:top w:type="dxa" w:w="80"/>
              <w:left w:type="dxa" w:w="100"/>
              <w:bottom w:type="dxa" w:w="80"/>
              <w:right w:type="dxa" w:w="100"/>
            </w:tcMar>
            <w:vAlign w:val="center"/>
          </w:tcPr>
          <w:p>
            <w:r>
              <w:rPr>
                <w:sz w:val="18"/>
                <w:szCs w:val="18"/>
              </w:rPr>
              <w:t xml:space="preserve">Data Pipeline Proposal</w:t>
            </w:r>
          </w:p>
        </w:tc>
        <w:tc>
          <w:tcPr>
            <w:tcW w:type="dxa" w:w="3600"/>
            <w:shd w:fill="F2F2F2" w:val="clear"/>
            <w:tcMar>
              <w:top w:type="dxa" w:w="80"/>
              <w:left w:type="dxa" w:w="100"/>
              <w:bottom w:type="dxa" w:w="80"/>
              <w:right w:type="dxa" w:w="100"/>
            </w:tcMar>
            <w:vAlign w:val="center"/>
          </w:tcPr>
          <w:p>
            <w:r>
              <w:rPr>
                <w:sz w:val="18"/>
                <w:szCs w:val="18"/>
              </w:rPr>
              <w:t xml:space="preserve">VELOOP_16_Data_Pipeline_Proposal.docx</w:t>
            </w:r>
          </w:p>
        </w:tc>
        <w:tc>
          <w:tcPr>
            <w:tcW w:type="dxa" w:w="1600"/>
            <w:shd w:fill="F2F2F2" w:val="clear"/>
            <w:tcMar>
              <w:top w:type="dxa" w:w="80"/>
              <w:left w:type="dxa" w:w="100"/>
              <w:bottom w:type="dxa" w:w="80"/>
              <w:right w:type="dxa" w:w="100"/>
            </w:tcMar>
            <w:vAlign w:val="center"/>
          </w:tcPr>
          <w:p>
            <w:r>
              <w:rPr>
                <w:sz w:val="18"/>
                <w:szCs w:val="18"/>
              </w:rPr>
              <w:t xml:space="preserve">Complete</w:t>
            </w:r>
          </w:p>
        </w:tc>
      </w:tr>
      <w:tr>
        <w:tc>
          <w:tcPr>
            <w:tcW w:type="dxa" w:w="500"/>
            <w:tcMar>
              <w:top w:type="dxa" w:w="80"/>
              <w:left w:type="dxa" w:w="100"/>
              <w:bottom w:type="dxa" w:w="80"/>
              <w:right w:type="dxa" w:w="100"/>
            </w:tcMar>
            <w:vAlign w:val="center"/>
          </w:tcPr>
          <w:p>
            <w:r>
              <w:rPr>
                <w:sz w:val="18"/>
                <w:szCs w:val="18"/>
              </w:rPr>
              <w:t xml:space="preserve">17</w:t>
            </w:r>
          </w:p>
        </w:tc>
        <w:tc>
          <w:tcPr>
            <w:tcW w:type="dxa" w:w="3200"/>
            <w:tcMar>
              <w:top w:type="dxa" w:w="80"/>
              <w:left w:type="dxa" w:w="100"/>
              <w:bottom w:type="dxa" w:w="80"/>
              <w:right w:type="dxa" w:w="100"/>
            </w:tcMar>
            <w:vAlign w:val="center"/>
          </w:tcPr>
          <w:p>
            <w:r>
              <w:rPr>
                <w:sz w:val="18"/>
                <w:szCs w:val="18"/>
              </w:rPr>
              <w:t xml:space="preserve">Privacy &amp; Governance Proposal</w:t>
            </w:r>
          </w:p>
        </w:tc>
        <w:tc>
          <w:tcPr>
            <w:tcW w:type="dxa" w:w="3600"/>
            <w:tcMar>
              <w:top w:type="dxa" w:w="80"/>
              <w:left w:type="dxa" w:w="100"/>
              <w:bottom w:type="dxa" w:w="80"/>
              <w:right w:type="dxa" w:w="100"/>
            </w:tcMar>
            <w:vAlign w:val="center"/>
          </w:tcPr>
          <w:p>
            <w:r>
              <w:rPr>
                <w:sz w:val="18"/>
                <w:szCs w:val="18"/>
              </w:rPr>
              <w:t xml:space="preserve">VELOOP_17_Privacy_Governance_Proposal.docx</w:t>
            </w:r>
          </w:p>
        </w:tc>
        <w:tc>
          <w:tcPr>
            <w:tcW w:type="dxa" w:w="1600"/>
            <w:tcMar>
              <w:top w:type="dxa" w:w="80"/>
              <w:left w:type="dxa" w:w="100"/>
              <w:bottom w:type="dxa" w:w="80"/>
              <w:right w:type="dxa" w:w="100"/>
            </w:tcMar>
            <w:vAlign w:val="center"/>
          </w:tcPr>
          <w:p>
            <w:r>
              <w:rPr>
                <w:sz w:val="18"/>
                <w:szCs w:val="18"/>
              </w:rPr>
              <w:t xml:space="preserve">Complete</w:t>
            </w:r>
          </w:p>
        </w:tc>
      </w:tr>
      <w:tr>
        <w:tc>
          <w:tcPr>
            <w:tcW w:type="dxa" w:w="500"/>
            <w:shd w:fill="F2F2F2" w:val="clear"/>
            <w:tcMar>
              <w:top w:type="dxa" w:w="80"/>
              <w:left w:type="dxa" w:w="100"/>
              <w:bottom w:type="dxa" w:w="80"/>
              <w:right w:type="dxa" w:w="100"/>
            </w:tcMar>
            <w:vAlign w:val="center"/>
          </w:tcPr>
          <w:p>
            <w:r>
              <w:rPr>
                <w:sz w:val="18"/>
                <w:szCs w:val="18"/>
              </w:rPr>
              <w:t xml:space="preserve">18</w:t>
            </w:r>
          </w:p>
        </w:tc>
        <w:tc>
          <w:tcPr>
            <w:tcW w:type="dxa" w:w="3200"/>
            <w:shd w:fill="F2F2F2" w:val="clear"/>
            <w:tcMar>
              <w:top w:type="dxa" w:w="80"/>
              <w:left w:type="dxa" w:w="100"/>
              <w:bottom w:type="dxa" w:w="80"/>
              <w:right w:type="dxa" w:w="100"/>
            </w:tcMar>
            <w:vAlign w:val="center"/>
          </w:tcPr>
          <w:p>
            <w:r>
              <w:rPr>
                <w:sz w:val="18"/>
                <w:szCs w:val="18"/>
              </w:rPr>
              <w:t xml:space="preserve">Analytics Readiness Assessment</w:t>
            </w:r>
          </w:p>
        </w:tc>
        <w:tc>
          <w:tcPr>
            <w:tcW w:type="dxa" w:w="3600"/>
            <w:shd w:fill="F2F2F2" w:val="clear"/>
            <w:tcMar>
              <w:top w:type="dxa" w:w="80"/>
              <w:left w:type="dxa" w:w="100"/>
              <w:bottom w:type="dxa" w:w="80"/>
              <w:right w:type="dxa" w:w="100"/>
            </w:tcMar>
            <w:vAlign w:val="center"/>
          </w:tcPr>
          <w:p>
            <w:r>
              <w:rPr>
                <w:sz w:val="18"/>
                <w:szCs w:val="18"/>
              </w:rPr>
              <w:t xml:space="preserve">VELOOP_Analytics_Design_Workbook.xlsx (Readiness)</w:t>
            </w:r>
          </w:p>
        </w:tc>
        <w:tc>
          <w:tcPr>
            <w:tcW w:type="dxa" w:w="1600"/>
            <w:shd w:fill="F2F2F2" w:val="clear"/>
            <w:tcMar>
              <w:top w:type="dxa" w:w="80"/>
              <w:left w:type="dxa" w:w="100"/>
              <w:bottom w:type="dxa" w:w="80"/>
              <w:right w:type="dxa" w:w="100"/>
            </w:tcMar>
            <w:vAlign w:val="center"/>
          </w:tcPr>
          <w:p>
            <w:r>
              <w:rPr>
                <w:sz w:val="18"/>
                <w:szCs w:val="18"/>
              </w:rPr>
              <w:t xml:space="preserve">Complete</w:t>
            </w:r>
          </w:p>
        </w:tc>
      </w:tr>
      <w:tr>
        <w:tc>
          <w:tcPr>
            <w:tcW w:type="dxa" w:w="500"/>
            <w:tcMar>
              <w:top w:type="dxa" w:w="80"/>
              <w:left w:type="dxa" w:w="100"/>
              <w:bottom w:type="dxa" w:w="80"/>
              <w:right w:type="dxa" w:w="100"/>
            </w:tcMar>
            <w:vAlign w:val="center"/>
          </w:tcPr>
          <w:p>
            <w:r>
              <w:rPr>
                <w:sz w:val="18"/>
                <w:szCs w:val="18"/>
              </w:rPr>
              <w:t xml:space="preserve">19</w:t>
            </w:r>
          </w:p>
        </w:tc>
        <w:tc>
          <w:tcPr>
            <w:tcW w:type="dxa" w:w="3200"/>
            <w:tcMar>
              <w:top w:type="dxa" w:w="80"/>
              <w:left w:type="dxa" w:w="100"/>
              <w:bottom w:type="dxa" w:w="80"/>
              <w:right w:type="dxa" w:w="100"/>
            </w:tcMar>
            <w:vAlign w:val="center"/>
          </w:tcPr>
          <w:p>
            <w:r>
              <w:rPr>
                <w:sz w:val="18"/>
                <w:szCs w:val="18"/>
              </w:rPr>
              <w:t xml:space="preserve">Assumption &amp; Verification Register</w:t>
            </w:r>
          </w:p>
        </w:tc>
        <w:tc>
          <w:tcPr>
            <w:tcW w:type="dxa" w:w="3600"/>
            <w:tcMar>
              <w:top w:type="dxa" w:w="80"/>
              <w:left w:type="dxa" w:w="100"/>
              <w:bottom w:type="dxa" w:w="80"/>
              <w:right w:type="dxa" w:w="100"/>
            </w:tcMar>
            <w:vAlign w:val="center"/>
          </w:tcPr>
          <w:p>
            <w:r>
              <w:rPr>
                <w:sz w:val="18"/>
                <w:szCs w:val="18"/>
              </w:rPr>
              <w:t xml:space="preserve">VELOOP_Analytics_Design_Workbook.xlsx (Assumptions)</w:t>
            </w:r>
          </w:p>
        </w:tc>
        <w:tc>
          <w:tcPr>
            <w:tcW w:type="dxa" w:w="1600"/>
            <w:tcMar>
              <w:top w:type="dxa" w:w="80"/>
              <w:left w:type="dxa" w:w="100"/>
              <w:bottom w:type="dxa" w:w="80"/>
              <w:right w:type="dxa" w:w="100"/>
            </w:tcMar>
            <w:vAlign w:val="center"/>
          </w:tcPr>
          <w:p>
            <w:r>
              <w:rPr>
                <w:sz w:val="18"/>
                <w:szCs w:val="18"/>
              </w:rPr>
              <w:t xml:space="preserve">Complete - 30 items</w:t>
            </w:r>
          </w:p>
        </w:tc>
      </w:tr>
      <w:tr>
        <w:tc>
          <w:tcPr>
            <w:tcW w:type="dxa" w:w="500"/>
            <w:shd w:fill="F2F2F2" w:val="clear"/>
            <w:tcMar>
              <w:top w:type="dxa" w:w="80"/>
              <w:left w:type="dxa" w:w="100"/>
              <w:bottom w:type="dxa" w:w="80"/>
              <w:right w:type="dxa" w:w="100"/>
            </w:tcMar>
            <w:vAlign w:val="center"/>
          </w:tcPr>
          <w:p>
            <w:r>
              <w:rPr>
                <w:sz w:val="18"/>
                <w:szCs w:val="18"/>
              </w:rPr>
              <w:t xml:space="preserve">20</w:t>
            </w:r>
          </w:p>
        </w:tc>
        <w:tc>
          <w:tcPr>
            <w:tcW w:type="dxa" w:w="3200"/>
            <w:shd w:fill="F2F2F2" w:val="clear"/>
            <w:tcMar>
              <w:top w:type="dxa" w:w="80"/>
              <w:left w:type="dxa" w:w="100"/>
              <w:bottom w:type="dxa" w:w="80"/>
              <w:right w:type="dxa" w:w="100"/>
            </w:tcMar>
            <w:vAlign w:val="center"/>
          </w:tcPr>
          <w:p>
            <w:r>
              <w:rPr>
                <w:sz w:val="18"/>
                <w:szCs w:val="18"/>
              </w:rPr>
              <w:t xml:space="preserve">Implementation Backlog</w:t>
            </w:r>
          </w:p>
        </w:tc>
        <w:tc>
          <w:tcPr>
            <w:tcW w:type="dxa" w:w="3600"/>
            <w:shd w:fill="F2F2F2" w:val="clear"/>
            <w:tcMar>
              <w:top w:type="dxa" w:w="80"/>
              <w:left w:type="dxa" w:w="100"/>
              <w:bottom w:type="dxa" w:w="80"/>
              <w:right w:type="dxa" w:w="100"/>
            </w:tcMar>
            <w:vAlign w:val="center"/>
          </w:tcPr>
          <w:p>
            <w:r>
              <w:rPr>
                <w:sz w:val="18"/>
                <w:szCs w:val="18"/>
              </w:rPr>
              <w:t xml:space="preserve">VELOOP_Analytics_Design_Workbook.xlsx (Backlog)</w:t>
            </w:r>
          </w:p>
        </w:tc>
        <w:tc>
          <w:tcPr>
            <w:tcW w:type="dxa" w:w="1600"/>
            <w:shd w:fill="F2F2F2" w:val="clear"/>
            <w:tcMar>
              <w:top w:type="dxa" w:w="80"/>
              <w:left w:type="dxa" w:w="100"/>
              <w:bottom w:type="dxa" w:w="80"/>
              <w:right w:type="dxa" w:w="100"/>
            </w:tcMar>
            <w:vAlign w:val="center"/>
          </w:tcPr>
          <w:p>
            <w:r>
              <w:rPr>
                <w:sz w:val="18"/>
                <w:szCs w:val="18"/>
              </w:rPr>
              <w:t xml:space="preserve">Complete - 28 items</w:t>
            </w:r>
          </w:p>
        </w:tc>
      </w:tr>
      <w:tr>
        <w:tc>
          <w:tcPr>
            <w:tcW w:type="dxa" w:w="500"/>
            <w:tcMar>
              <w:top w:type="dxa" w:w="80"/>
              <w:left w:type="dxa" w:w="100"/>
              <w:bottom w:type="dxa" w:w="80"/>
              <w:right w:type="dxa" w:w="100"/>
            </w:tcMar>
            <w:vAlign w:val="center"/>
          </w:tcPr>
          <w:p>
            <w:r>
              <w:rPr>
                <w:sz w:val="18"/>
                <w:szCs w:val="18"/>
              </w:rPr>
              <w:t xml:space="preserve">21</w:t>
            </w:r>
          </w:p>
        </w:tc>
        <w:tc>
          <w:tcPr>
            <w:tcW w:type="dxa" w:w="3200"/>
            <w:tcMar>
              <w:top w:type="dxa" w:w="80"/>
              <w:left w:type="dxa" w:w="100"/>
              <w:bottom w:type="dxa" w:w="80"/>
              <w:right w:type="dxa" w:w="100"/>
            </w:tcMar>
            <w:vAlign w:val="center"/>
          </w:tcPr>
          <w:p>
            <w:r>
              <w:rPr>
                <w:sz w:val="18"/>
                <w:szCs w:val="18"/>
              </w:rPr>
              <w:t xml:space="preserve">Final Consolidated Report</w:t>
            </w:r>
          </w:p>
        </w:tc>
        <w:tc>
          <w:tcPr>
            <w:tcW w:type="dxa" w:w="3600"/>
            <w:tcMar>
              <w:top w:type="dxa" w:w="80"/>
              <w:left w:type="dxa" w:w="100"/>
              <w:bottom w:type="dxa" w:w="80"/>
              <w:right w:type="dxa" w:w="100"/>
            </w:tcMar>
            <w:vAlign w:val="center"/>
          </w:tcPr>
          <w:p>
            <w:r>
              <w:rPr>
                <w:sz w:val="18"/>
                <w:szCs w:val="18"/>
              </w:rPr>
              <w:t xml:space="preserve">This document</w:t>
            </w:r>
          </w:p>
        </w:tc>
        <w:tc>
          <w:tcPr>
            <w:tcW w:type="dxa" w:w="1600"/>
            <w:tcMar>
              <w:top w:type="dxa" w:w="80"/>
              <w:left w:type="dxa" w:w="100"/>
              <w:bottom w:type="dxa" w:w="80"/>
              <w:right w:type="dxa" w:w="100"/>
            </w:tcMar>
            <w:vAlign w:val="center"/>
          </w:tcPr>
          <w:p>
            <w:r>
              <w:rPr>
                <w:sz w:val="18"/>
                <w:szCs w:val="18"/>
              </w:rPr>
              <w:t xml:space="preserve">Complete</w:t>
            </w:r>
          </w:p>
        </w:tc>
      </w:tr>
    </w:tbl>
    <w:p>
      <w:pPr>
        <w:pStyle w:val="Heading1"/>
        <w:spacing w:after="140" w:before="280"/>
      </w:pPr>
      <w:r>
        <w:t xml:space="preserve">3. Method summary</w:t>
      </w:r>
    </w:p>
    <w:p>
      <w:pPr>
        <w:pStyle w:val="ListParagraph"/>
        <w:numPr>
          <w:ilvl w:val="0"/>
          <w:numId w:val="1"/>
        </w:numPr>
        <w:spacing w:after="60"/>
      </w:pPr>
      <w:r>
        <w:t xml:space="preserve">Reviewed the assignment brief in full for scope, deliverables and integrity rules before starting any analysis.</w:t>
      </w:r>
    </w:p>
    <w:p>
      <w:pPr>
        <w:pStyle w:val="ListParagraph"/>
        <w:numPr>
          <w:ilvl w:val="0"/>
          <w:numId w:val="1"/>
        </w:numPr>
        <w:spacing w:after="60"/>
      </w:pPr>
      <w:r>
        <w:t xml:space="preserve">Searched for official VELOOP documentation; none found. Only unofficial third-party repositories surfaced, and these were recorded as unverified in the Source Register rather than used as a basis for design decisions.</w:t>
      </w:r>
    </w:p>
    <w:p>
      <w:pPr>
        <w:pStyle w:val="ListParagraph"/>
        <w:numPr>
          <w:ilvl w:val="0"/>
          <w:numId w:val="1"/>
        </w:numPr>
        <w:spacing w:after="60"/>
      </w:pPr>
      <w:r>
        <w:t xml:space="preserve">Built the Product Area Map and Data Coverage Matrix first, since almost every later deliverable (events, dictionary, KPIs) reuses the same product-area and feature names established there.</w:t>
      </w:r>
    </w:p>
    <w:p>
      <w:pPr>
        <w:pStyle w:val="ListParagraph"/>
        <w:numPr>
          <w:ilvl w:val="0"/>
          <w:numId w:val="1"/>
        </w:numPr>
        <w:spacing w:after="60"/>
      </w:pPr>
      <w:r>
        <w:t xml:space="preserve">Designed identifier requirements (user_id, session_id, transaction_id, event_id, reward_id, task_activity_id, withdrawal_id, referral_id, idempotency_key) before designing events or fields, since every downstream deliverable depends on these being right.</w:t>
      </w:r>
    </w:p>
    <w:p>
      <w:pPr>
        <w:pStyle w:val="ListParagraph"/>
        <w:numPr>
          <w:ilvl w:val="0"/>
          <w:numId w:val="1"/>
        </w:numPr>
        <w:spacing w:after="60"/>
      </w:pPr>
      <w:r>
        <w:t xml:space="preserve">Wrote the four analytics specifications (User; Earning &amp; Reward; Wallet &amp; Withdrawal; Referral &amp; Engagement), each following its lifecycle as described in the brief.</w:t>
      </w:r>
    </w:p>
    <w:p>
      <w:pPr>
        <w:pStyle w:val="ListParagraph"/>
        <w:numPr>
          <w:ilvl w:val="0"/>
          <w:numId w:val="1"/>
        </w:numPr>
        <w:spacing w:after="60"/>
      </w:pPr>
      <w:r>
        <w:t xml:space="preserve">Built the Event Tracking Plan using a single object_action naming convention, then the Data Dictionary and Logical Data Model from the same entity and field names, so nothing drifts between deliverables.</w:t>
      </w:r>
    </w:p>
    <w:p>
      <w:pPr>
        <w:pStyle w:val="ListParagraph"/>
        <w:numPr>
          <w:ilvl w:val="0"/>
          <w:numId w:val="1"/>
        </w:numPr>
        <w:spacing w:after="60"/>
      </w:pPr>
      <w:r>
        <w:t xml:space="preserve">Built the KPI Catalogue with no invented targets - every KPI is a definition and formula, not a claimed number.</w:t>
      </w:r>
    </w:p>
    <w:p>
      <w:pPr>
        <w:pStyle w:val="ListParagraph"/>
        <w:numPr>
          <w:ilvl w:val="0"/>
          <w:numId w:val="1"/>
        </w:numPr>
        <w:spacing w:after="60"/>
      </w:pPr>
      <w:r>
        <w:t xml:space="preserve">Profiled the supplied simulated Users dataset in full (both the clean and messy files) and audited it for data quality issues, documenting exactly what could and could not be tested given that only one of the seven expected datasets was supplied.</w:t>
      </w:r>
    </w:p>
    <w:p>
      <w:pPr>
        <w:pStyle w:val="ListParagraph"/>
        <w:numPr>
          <w:ilvl w:val="0"/>
          <w:numId w:val="1"/>
        </w:numPr>
        <w:spacing w:after="60"/>
      </w:pPr>
      <w:r>
        <w:t xml:space="preserve">Built the Dashboard Blueprint, Developer Analytics Handoff, Data Pipeline Proposal and Privacy &amp; Governance Proposal as the operational layer connecting the design to eventual implementation.</w:t>
      </w:r>
    </w:p>
    <w:p>
      <w:pPr>
        <w:pStyle w:val="ListParagraph"/>
        <w:numPr>
          <w:ilvl w:val="0"/>
          <w:numId w:val="1"/>
        </w:numPr>
        <w:spacing w:after="60"/>
      </w:pPr>
      <w:r>
        <w:t xml:space="preserve">Closed with the Readiness Assessment, Assumption Register, and prioritised Implementation Backlog.</w:t>
      </w:r>
    </w:p>
    <w:p>
      <w:pPr>
        <w:pStyle w:val="Heading1"/>
        <w:spacing w:after="140" w:before="280"/>
      </w:pPr>
      <w:r>
        <w:t xml:space="preserve">4. Key findings</w:t>
      </w:r>
    </w:p>
    <w:p>
      <w:pPr>
        <w:pStyle w:val="Heading3"/>
        <w:spacing w:after="90" w:before="160"/>
      </w:pPr>
      <w:r>
        <w:t xml:space="preserve">4.1 Product and design findings</w:t>
      </w:r>
    </w:p>
    <w:p>
      <w:pPr>
        <w:pStyle w:val="ListParagraph"/>
        <w:numPr>
          <w:ilvl w:val="0"/>
          <w:numId w:val="1"/>
        </w:numPr>
        <w:spacing w:after="60"/>
      </w:pPr>
      <w:r>
        <w:t xml:space="preserve">16 analytics gaps identified (exceeds the 10-gap minimum), the most severe being missing wallet transaction IDs, missing referrer links, and undefined reward units.</w:t>
      </w:r>
    </w:p>
    <w:p>
      <w:pPr>
        <w:pStyle w:val="ListParagraph"/>
        <w:numPr>
          <w:ilvl w:val="0"/>
          <w:numId w:val="1"/>
        </w:numPr>
        <w:spacing w:after="60"/>
      </w:pPr>
      <w:r>
        <w:t xml:space="preserve">Several named features (Tap &amp; Earn, Mining, Spin, Missions, Badges, Exchange) could not be confirmed to exist and are marked To Be Verified rather than assumed present.</w:t>
      </w:r>
    </w:p>
    <w:p>
      <w:pPr>
        <w:pStyle w:val="ListParagraph"/>
        <w:numPr>
          <w:ilvl w:val="0"/>
          <w:numId w:val="1"/>
        </w:numPr>
        <w:spacing w:after="60"/>
      </w:pPr>
      <w:r>
        <w:t xml:space="preserve">The referral funnel (created &gt; registered &gt; activated &gt; converted) cannot be measured in the current data model because there is no field linking a referred user back to their referrer.</w:t>
      </w:r>
    </w:p>
    <w:p>
      <w:pPr>
        <w:pStyle w:val="Heading3"/>
        <w:spacing w:after="90" w:before="160"/>
      </w:pPr>
      <w:r>
        <w:t xml:space="preserve">4.2 Data findings, from the supplied simulated dataset</w:t>
      </w:r>
    </w:p>
    <w:p>
      <w:pPr>
        <w:pStyle w:val="ListParagraph"/>
        <w:numPr>
          <w:ilvl w:val="0"/>
          <w:numId w:val="1"/>
        </w:numPr>
        <w:spacing w:after="60"/>
      </w:pPr>
      <w:r>
        <w:t xml:space="preserve">The 'clean' Users file was not fully internally consistent: 95 users marked Inactive by account_status are flagged active within 30 days by a separate derived field, all 30 users with zero recorded sessions have a recorded login (8 are flagged active), and all 72 Pending Verification users have no last login but do have sessions and XP.</w:t>
      </w:r>
    </w:p>
    <w:p>
      <w:pPr>
        <w:pStyle w:val="ListParagraph"/>
        <w:numPr>
          <w:ilvl w:val="0"/>
          <w:numId w:val="1"/>
        </w:numPr>
        <w:spacing w:after="60"/>
      </w:pPr>
      <w:r>
        <w:t xml:space="preserve">72 users carry account_status = Pending Verification, while a larger group of 145 carry a pending email verification status - the two concepts are not reconciled.</w:t>
      </w:r>
    </w:p>
    <w:p>
      <w:pPr>
        <w:pStyle w:val="ListParagraph"/>
        <w:numPr>
          <w:ilvl w:val="0"/>
          <w:numId w:val="1"/>
        </w:numPr>
        <w:spacing w:after="60"/>
      </w:pPr>
      <w:r>
        <w:t xml:space="preserve">40 users have consent_status = Pending while also being an Active account, a governance-relevant finding.</w:t>
      </w:r>
    </w:p>
    <w:p>
      <w:pPr>
        <w:pStyle w:val="ListParagraph"/>
        <w:numPr>
          <w:ilvl w:val="0"/>
          <w:numId w:val="1"/>
        </w:numPr>
        <w:spacing w:after="60"/>
      </w:pPr>
      <w:r>
        <w:t xml:space="preserve">The messy audit file contained 8 duplicate user_id rows (exact duplicates, not conflicting updates) 1 malformed date, 9 single-value blanks and 2 conflicting registration dates; no whitespace, capitalisation or invalid-email issues were found - useful negative findings, not just positive ones.</w:t>
      </w:r>
    </w:p>
    <w:p>
      <w:pPr>
        <w:pStyle w:val="ListParagraph"/>
        <w:numPr>
          <w:ilvl w:val="0"/>
          <w:numId w:val="1"/>
        </w:numPr>
        <w:spacing w:after="60"/>
      </w:pPr>
      <w:r>
        <w:t xml:space="preserve">Personal data fields (full name, email, exact age) are present in the sample but are not required by any proposed KPI, and are recommended for exclusion from the analytics layer.</w:t>
      </w:r>
    </w:p>
    <w:p>
      <w:pPr>
        <w:pStyle w:val="Heading1"/>
        <w:spacing w:after="140" w:before="280"/>
      </w:pPr>
      <w:r>
        <w:t xml:space="preserve">5. Logical data model summary</w:t>
      </w:r>
    </w:p>
    <w:p>
      <w:pPr>
        <w:spacing w:after="120"/>
      </w:pPr>
      <w:r>
        <w:rPr>
          <w:sz w:val="22"/>
          <w:szCs w:val="22"/>
        </w:rPr>
        <w:t xml:space="preserve">Ten entities are proposed: Users, Tasks, Task_Activity, Rewards, Wallet_Transactions, Withdrawals, Referrals, Feature_Events, Feature_Registry, and Support_Tickets. Users.user_id is the backbone, referenced as a foreign key by every other entity. The full ER diagram with primary keys, foreign keys and relationship cardinalities (one-to-many, one-to-one, and the self-referencing reversal relationship on Wallet_Transactions) is provided as a standalone file: VELOOP_Logical_Data_Model_ER_Diagram.html.</w:t>
      </w:r>
    </w:p>
    <w:p>
      <w:pPr>
        <w:pStyle w:val="Heading1"/>
        <w:spacing w:after="140" w:before="280"/>
      </w:pPr>
      <w:r>
        <w:t xml:space="preserve">6. Readiness assessment summary</w:t>
      </w:r>
    </w:p>
    <w:p>
      <w:pPr>
        <w:spacing w:after="120"/>
      </w:pPr>
      <w:r>
        <w:rPr>
          <w:sz w:val="22"/>
          <w:szCs w:val="22"/>
        </w:rPr>
        <w:t xml:space="preserve">Of the 10 readiness dimensions scored (0 = not started, 3 = implemented and tested), 7 are at level 1 (designed / Proposed only) and 3 are at level 0 (Engineering instrumentation, access control, and production reporting have not started). No dimension is above level 1. This is the expected state for a product that has not yet launched instrumentation - the purpose of this project was to reach level 1 across the board with a clear, prioritised path to level 2 and 3, not to claim readiness that does not exist.</w:t>
      </w:r>
    </w:p>
    <w:p>
      <w:pPr>
        <w:pStyle w:val="Heading1"/>
        <w:spacing w:after="140" w:before="280"/>
      </w:pPr>
      <w:r>
        <w:t xml:space="preserve">7. Priorities and next steps</w:t>
      </w:r>
    </w:p>
    <w:p>
      <w:pPr>
        <w:spacing w:after="120"/>
      </w:pPr>
      <w:r>
        <w:rPr>
          <w:sz w:val="22"/>
          <w:szCs w:val="22"/>
        </w:rPr>
        <w:t xml:space="preserve">The Implementation Backlog contains 28 items. The 7 marked Critical are the precondition for everything else in this project actually being usable in production:</w:t>
      </w:r>
    </w:p>
    <w:p>
      <w:pPr>
        <w:pStyle w:val="ListParagraph"/>
        <w:numPr>
          <w:ilvl w:val="0"/>
          <w:numId w:val="1"/>
        </w:numPr>
        <w:spacing w:after="60"/>
      </w:pPr>
      <w:r>
        <w:t xml:space="preserve">Stable, immutable user_id across all systems</w:t>
      </w:r>
    </w:p>
    <w:p>
      <w:pPr>
        <w:pStyle w:val="ListParagraph"/>
        <w:numPr>
          <w:ilvl w:val="0"/>
          <w:numId w:val="1"/>
        </w:numPr>
        <w:spacing w:after="60"/>
      </w:pPr>
      <w:r>
        <w:t xml:space="preserve">Unique transaction_id and idempotency_key on every wallet entry</w:t>
      </w:r>
    </w:p>
    <w:p>
      <w:pPr>
        <w:pStyle w:val="ListParagraph"/>
        <w:numPr>
          <w:ilvl w:val="0"/>
          <w:numId w:val="1"/>
        </w:numPr>
        <w:spacing w:after="60"/>
      </w:pPr>
      <w:r>
        <w:t xml:space="preserve">Agreed reward units and conversion rules</w:t>
      </w:r>
    </w:p>
    <w:p>
      <w:pPr>
        <w:pStyle w:val="ListParagraph"/>
        <w:numPr>
          <w:ilvl w:val="0"/>
          <w:numId w:val="1"/>
        </w:numPr>
        <w:spacing w:after="60"/>
      </w:pPr>
      <w:r>
        <w:t xml:space="preserve">Withdrawal status history with full timestamps</w:t>
      </w:r>
    </w:p>
    <w:p>
      <w:pPr>
        <w:pStyle w:val="ListParagraph"/>
        <w:numPr>
          <w:ilvl w:val="0"/>
          <w:numId w:val="1"/>
        </w:numPr>
        <w:spacing w:after="60"/>
      </w:pPr>
      <w:r>
        <w:t xml:space="preserve">Referral link between referring and referred users</w:t>
      </w:r>
    </w:p>
    <w:p>
      <w:pPr>
        <w:pStyle w:val="ListParagraph"/>
        <w:numPr>
          <w:ilvl w:val="0"/>
          <w:numId w:val="1"/>
        </w:numPr>
        <w:spacing w:after="60"/>
      </w:pPr>
      <w:r>
        <w:t xml:space="preserve">Emission of the Critical-priority events (registration, task lifecycle, reward credit, wallet, withdrawal, referral)</w:t>
      </w:r>
    </w:p>
    <w:p>
      <w:pPr>
        <w:pStyle w:val="ListParagraph"/>
        <w:numPr>
          <w:ilvl w:val="0"/>
          <w:numId w:val="1"/>
        </w:numPr>
        <w:spacing w:after="60"/>
      </w:pPr>
      <w:r>
        <w:t xml:space="preserve">Verification of Assumption Register items A001-A009 with Engineering</w:t>
      </w:r>
    </w:p>
    <w:p>
      <w:pPr>
        <w:spacing w:after="120"/>
      </w:pPr>
      <w:r>
        <w:rPr>
          <w:sz w:val="22"/>
          <w:szCs w:val="22"/>
        </w:rPr>
        <w:t xml:space="preserve">Everything else - the KPI catalogue, dashboards, developer handoff, pipeline and governance proposals - is designed and ready to implement once these seven items are resolved.</w:t>
      </w:r>
    </w:p>
    <w:p>
      <w:pPr>
        <w:pStyle w:val="Heading1"/>
        <w:spacing w:after="140" w:before="280"/>
      </w:pPr>
      <w:r>
        <w:t xml:space="preserve">8. Closing statement</w:t>
      </w:r>
    </w:p>
    <w:p>
      <w:pPr>
        <w:spacing w:after="120"/>
      </w:pPr>
      <w:r>
        <w:rPr>
          <w:sz w:val="22"/>
          <w:szCs w:val="22"/>
        </w:rPr>
        <w:t xml:space="preserve">VELOOP does not yet have the volume or structure of production data required for conventional product-performance analysis, and this project has not attempted to manufacture the appearance that it does. Every claim in this report and its companion deliverables is traceable to either the assignment brief, the supplied simulated dataset (explicitly labelled as such throughout), or a documented, dated assumption pending verification. The objective was to build a reliable, traceable and reusable analytical foundation - not to produce impressive numbers - and every deliverable listed in Section 2 was built to that standard.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2026-10-10T09:41:49.721Z</dcterms:created>
  <dcterms:modified xsi:type="dcterms:W3CDTF">2026-10-10T09:41:49.721Z</dcterms:modified>
</cp:coreProperties>
</file>

<file path=docProps/custom.xml><?xml version="1.0" encoding="utf-8"?>
<Properties xmlns="http://schemas.openxmlformats.org/officeDocument/2006/custom-properties" xmlns:vt="http://schemas.openxmlformats.org/officeDocument/2006/docPropsVTypes"/>
</file>