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TD Monthly Highlights</w:t>
      </w:r>
    </w:p>
    <w:p>
      <w:r>
        <w:t>This month the delivery teams achieved strong results across projects.</w:t>
      </w:r>
    </w:p>
    <w:p>
      <w:pPr>
        <w:pStyle w:val="Heading2"/>
      </w:pPr>
      <w:r>
        <w:t>Customer Success</w:t>
      </w:r>
    </w:p>
    <w:p>
      <w:r>
        <w:t>Apollo went live ahead of schedule with excellent client feedback.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NPS</w:t>
            </w:r>
          </w:p>
        </w:tc>
        <w:tc>
          <w:tcPr>
            <w:tcW w:type="dxa" w:w="4320"/>
          </w:tcPr>
          <w:p>
            <w:r>
              <w:t>72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