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292A6C">
      <w:pPr>
        <w:spacing w:line="360" w:lineRule="auto"/>
      </w:pPr>
    </w:p>
    <w:p w14:paraId="384D3A71">
      <w:pPr>
        <w:spacing w:line="240" w:lineRule="auto"/>
        <w:jc w:val="center"/>
        <w:rPr>
          <w:b/>
          <w:sz w:val="28"/>
        </w:rPr>
      </w:pPr>
      <w:r>
        <w:rPr>
          <w:b/>
          <w:sz w:val="28"/>
        </w:rPr>
        <w:t>Project report on</w:t>
      </w:r>
    </w:p>
    <w:p w14:paraId="5C0EB210">
      <w:pPr>
        <w:spacing w:after="0" w:line="240" w:lineRule="auto"/>
        <w:jc w:val="both"/>
      </w:pPr>
      <w:r>
        <w:rPr>
          <w:rFonts w:hint="default"/>
          <w:b/>
          <w:color w:val="FF0000"/>
          <w:sz w:val="32"/>
        </w:rPr>
        <w:t xml:space="preserve"> </w:t>
      </w:r>
    </w:p>
    <w:p w14:paraId="3AD1FDF5">
      <w:pPr>
        <w:spacing w:line="240" w:lineRule="auto"/>
        <w:jc w:val="center"/>
        <w:rPr>
          <w:rFonts w:hint="default"/>
          <w:b/>
          <w:bCs/>
          <w:sz w:val="36"/>
          <w:szCs w:val="36"/>
          <w:lang w:val="en-US"/>
        </w:rPr>
      </w:pPr>
      <w:r>
        <w:rPr>
          <w:rFonts w:hint="default"/>
          <w:b/>
          <w:bCs/>
          <w:sz w:val="36"/>
          <w:szCs w:val="36"/>
          <w:lang w:val="en-US"/>
        </w:rPr>
        <w:t>INTEGRATION FOR REMOTE-CONTROL MECHANISMS FOR SAFE FIRECRACKER HANDLING AND DETONATION</w:t>
      </w:r>
    </w:p>
    <w:p w14:paraId="509BC399">
      <w:pPr>
        <w:pStyle w:val="2"/>
        <w:bidi w:val="0"/>
      </w:pPr>
    </w:p>
    <w:p w14:paraId="25087A4B">
      <w:pPr>
        <w:spacing w:line="240" w:lineRule="auto"/>
        <w:jc w:val="center"/>
        <w:rPr>
          <w:rFonts w:hint="default"/>
          <w:sz w:val="24"/>
          <w:lang w:val="en-US"/>
        </w:rPr>
      </w:pPr>
      <w:r>
        <w:rPr>
          <w:sz w:val="24"/>
        </w:rPr>
        <w:t>Submitted by</w:t>
      </w:r>
      <w:r>
        <w:rPr>
          <w:rFonts w:hint="default"/>
          <w:sz w:val="24"/>
          <w:lang w:val="en-US"/>
        </w:rPr>
        <w:t xml:space="preserve"> Group 25</w:t>
      </w:r>
    </w:p>
    <w:p w14:paraId="5148645D">
      <w:pPr>
        <w:spacing w:line="240" w:lineRule="auto"/>
        <w:jc w:val="center"/>
        <w:rPr>
          <w:b/>
          <w:sz w:val="32"/>
        </w:rPr>
      </w:pPr>
      <w:r>
        <w:rPr>
          <w:rFonts w:hint="default"/>
          <w:b/>
          <w:color w:val="FF0000"/>
          <w:sz w:val="32"/>
        </w:rPr>
        <w:t>SHUBHAM SATPATI</w:t>
      </w:r>
      <w:r>
        <w:rPr>
          <w:b/>
          <w:sz w:val="32"/>
        </w:rPr>
        <w:t xml:space="preserve"> (</w:t>
      </w:r>
      <w:r>
        <w:rPr>
          <w:rFonts w:hint="default" w:ascii="Times New Roman" w:hAnsi="Times New Roman" w:cs="Times New Roman"/>
          <w:b/>
          <w:bCs/>
          <w:color w:val="FF0000"/>
          <w:sz w:val="32"/>
          <w:szCs w:val="32"/>
          <w:lang w:val="en-US"/>
        </w:rPr>
        <w:t>2241019356</w:t>
      </w:r>
      <w:r>
        <w:rPr>
          <w:b/>
          <w:sz w:val="32"/>
        </w:rPr>
        <w:t>)</w:t>
      </w:r>
    </w:p>
    <w:p w14:paraId="613F2ACF">
      <w:pPr>
        <w:spacing w:line="240" w:lineRule="auto"/>
        <w:jc w:val="center"/>
        <w:rPr>
          <w:b/>
          <w:sz w:val="32"/>
        </w:rPr>
      </w:pPr>
      <w:r>
        <w:rPr>
          <w:rFonts w:hint="default"/>
          <w:b/>
          <w:sz w:val="32"/>
        </w:rPr>
        <w:t>SUBHRANSHU KAR</w:t>
      </w:r>
      <w:r>
        <w:rPr>
          <w:b/>
          <w:sz w:val="32"/>
        </w:rPr>
        <w:t xml:space="preserve"> (</w:t>
      </w:r>
      <w:r>
        <w:rPr>
          <w:rFonts w:hint="default"/>
          <w:b/>
          <w:sz w:val="32"/>
        </w:rPr>
        <w:t>2241011026</w:t>
      </w:r>
      <w:r>
        <w:rPr>
          <w:b/>
          <w:sz w:val="32"/>
        </w:rPr>
        <w:t>)</w:t>
      </w:r>
    </w:p>
    <w:p w14:paraId="01A16BF9">
      <w:pPr>
        <w:spacing w:line="240" w:lineRule="auto"/>
        <w:rPr>
          <w:b/>
          <w:sz w:val="32"/>
        </w:rPr>
      </w:pPr>
    </w:p>
    <w:p w14:paraId="3FCBE2BC">
      <w:pPr>
        <w:spacing w:line="240" w:lineRule="auto"/>
        <w:jc w:val="center"/>
        <w:rPr>
          <w:b/>
          <w:sz w:val="32"/>
        </w:rPr>
      </w:pPr>
    </w:p>
    <w:p w14:paraId="540ABC41">
      <w:pPr>
        <w:spacing w:line="240" w:lineRule="auto"/>
        <w:jc w:val="center"/>
        <w:rPr>
          <w:b/>
          <w:sz w:val="28"/>
        </w:rPr>
      </w:pPr>
      <w:r>
        <w:rPr>
          <w:b/>
          <w:sz w:val="28"/>
        </w:rPr>
        <w:t>B. Tech. (CSE(IOT) 5</w:t>
      </w:r>
      <w:r>
        <w:rPr>
          <w:b/>
          <w:sz w:val="28"/>
          <w:vertAlign w:val="superscript"/>
        </w:rPr>
        <w:t>th</w:t>
      </w:r>
      <w:r>
        <w:rPr>
          <w:b/>
          <w:sz w:val="28"/>
        </w:rPr>
        <w:t xml:space="preserve"> Semester (Section–2241009)</w:t>
      </w:r>
    </w:p>
    <w:p w14:paraId="3AE4F36A">
      <w:pPr>
        <w:spacing w:line="240" w:lineRule="auto"/>
      </w:pPr>
    </w:p>
    <w:p w14:paraId="7C5AEF43">
      <w:pPr>
        <w:spacing w:line="240" w:lineRule="auto"/>
      </w:pPr>
    </w:p>
    <w:p w14:paraId="4799E1AA">
      <w:pPr>
        <w:spacing w:after="0" w:line="240" w:lineRule="auto"/>
        <w:jc w:val="center"/>
        <w:rPr>
          <w:sz w:val="36"/>
        </w:rPr>
      </w:pPr>
      <w:r>
        <w:drawing>
          <wp:inline distT="0" distB="0" distL="0" distR="0">
            <wp:extent cx="1703070" cy="1701800"/>
            <wp:effectExtent l="0" t="0" r="0" b="0"/>
            <wp:docPr id="3" name="Picture 3" descr="ITER — SOA | SIKSHA 'O' ANUSAND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TER — SOA | SIKSHA 'O' ANUSANDHA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05153" cy="1703650"/>
                    </a:xfrm>
                    <a:prstGeom prst="rect">
                      <a:avLst/>
                    </a:prstGeom>
                    <a:noFill/>
                    <a:ln>
                      <a:noFill/>
                    </a:ln>
                  </pic:spPr>
                </pic:pic>
              </a:graphicData>
            </a:graphic>
          </wp:inline>
        </w:drawing>
      </w:r>
    </w:p>
    <w:p w14:paraId="6F21BF9E">
      <w:pPr>
        <w:spacing w:after="0" w:line="240" w:lineRule="auto"/>
      </w:pPr>
    </w:p>
    <w:p w14:paraId="7CC1050F">
      <w:pPr>
        <w:spacing w:after="0" w:line="240" w:lineRule="auto"/>
        <w:jc w:val="center"/>
      </w:pPr>
    </w:p>
    <w:p w14:paraId="13EC099C">
      <w:pPr>
        <w:spacing w:after="0" w:line="240" w:lineRule="auto"/>
        <w:jc w:val="center"/>
      </w:pPr>
    </w:p>
    <w:p w14:paraId="61397492">
      <w:pPr>
        <w:spacing w:after="0" w:line="240" w:lineRule="auto"/>
        <w:jc w:val="center"/>
        <w:rPr>
          <w:b/>
          <w:sz w:val="32"/>
          <w:szCs w:val="24"/>
        </w:rPr>
      </w:pPr>
      <w:r>
        <w:rPr>
          <w:b/>
          <w:sz w:val="28"/>
        </w:rPr>
        <w:t>DEPARTMENT OF COMPUTER SCIENCE AND ENGINEERING</w:t>
      </w:r>
    </w:p>
    <w:p w14:paraId="7439E924">
      <w:pPr>
        <w:spacing w:after="0" w:line="240" w:lineRule="auto"/>
        <w:jc w:val="center"/>
        <w:rPr>
          <w:sz w:val="28"/>
        </w:rPr>
      </w:pPr>
      <w:r>
        <w:rPr>
          <w:sz w:val="28"/>
        </w:rPr>
        <w:t>Institute of Technical Education and Research</w:t>
      </w:r>
    </w:p>
    <w:p w14:paraId="6CB1FDB1">
      <w:pPr>
        <w:spacing w:after="0" w:line="240" w:lineRule="auto"/>
        <w:jc w:val="center"/>
        <w:rPr>
          <w:sz w:val="12"/>
          <w:szCs w:val="12"/>
        </w:rPr>
      </w:pPr>
    </w:p>
    <w:p w14:paraId="035E53A2">
      <w:pPr>
        <w:spacing w:after="0" w:line="240" w:lineRule="auto"/>
        <w:jc w:val="center"/>
        <w:rPr>
          <w:b/>
          <w:sz w:val="36"/>
        </w:rPr>
      </w:pPr>
      <w:r>
        <w:rPr>
          <w:b/>
          <w:sz w:val="36"/>
        </w:rPr>
        <w:t>SIKSHA ‘O’ ANUSANDHAN</w:t>
      </w:r>
    </w:p>
    <w:p w14:paraId="54BB29B8">
      <w:pPr>
        <w:spacing w:after="0" w:line="240" w:lineRule="auto"/>
        <w:jc w:val="center"/>
        <w:rPr>
          <w:b/>
          <w:sz w:val="36"/>
        </w:rPr>
      </w:pPr>
      <w:r>
        <w:rPr>
          <w:b/>
          <w:sz w:val="36"/>
        </w:rPr>
        <w:t>DEEMED TO BE UNIVERSITY</w:t>
      </w:r>
    </w:p>
    <w:p w14:paraId="2B3C56B4">
      <w:pPr>
        <w:spacing w:after="0" w:line="240" w:lineRule="auto"/>
        <w:jc w:val="center"/>
        <w:rPr>
          <w:sz w:val="12"/>
          <w:szCs w:val="12"/>
        </w:rPr>
      </w:pPr>
    </w:p>
    <w:p w14:paraId="44D70F95">
      <w:pPr>
        <w:spacing w:after="0" w:line="240" w:lineRule="auto"/>
        <w:jc w:val="center"/>
      </w:pPr>
      <w:r>
        <w:t>Bhubaneswar, Odisha, India.</w:t>
      </w:r>
    </w:p>
    <w:p w14:paraId="097D98F4">
      <w:pPr>
        <w:spacing w:after="0" w:line="240" w:lineRule="auto"/>
        <w:jc w:val="center"/>
      </w:pPr>
      <w:r>
        <w:t>(Oct, 2024)</w:t>
      </w:r>
    </w:p>
    <w:p w14:paraId="2F3D6319">
      <w:pPr>
        <w:spacing w:line="360" w:lineRule="auto"/>
        <w:jc w:val="left"/>
        <w:sectPr>
          <w:footerReference r:id="rId5" w:type="default"/>
          <w:pgSz w:w="11906" w:h="16838"/>
          <w:pgMar w:top="1440" w:right="1440" w:bottom="1440" w:left="1440" w:header="720" w:footer="720" w:gutter="0"/>
          <w:pgNumType w:fmt="lowerRoman" w:start="1"/>
          <w:cols w:space="720" w:num="1"/>
          <w:docGrid w:linePitch="360" w:charSpace="0"/>
        </w:sectPr>
      </w:pPr>
      <w:r>
        <w:br w:type="page"/>
      </w:r>
    </w:p>
    <w:p w14:paraId="62E8C54A">
      <w:pPr>
        <w:pStyle w:val="2"/>
        <w:jc w:val="center"/>
        <w:rPr>
          <w:b/>
          <w:bCs/>
          <w:sz w:val="32"/>
          <w:szCs w:val="32"/>
        </w:rPr>
      </w:pPr>
      <w:bookmarkStart w:id="0" w:name="_Toc132229941"/>
      <w:bookmarkStart w:id="1" w:name="_Toc123163588"/>
      <w:r>
        <w:rPr>
          <w:b/>
          <w:bCs/>
          <w:sz w:val="32"/>
          <w:szCs w:val="32"/>
        </w:rPr>
        <w:t>Abstract</w:t>
      </w:r>
      <w:bookmarkEnd w:id="0"/>
    </w:p>
    <w:p w14:paraId="335C2FF5">
      <w:pPr>
        <w:spacing w:line="360" w:lineRule="auto"/>
        <w:jc w:val="left"/>
        <w:rPr>
          <w:rFonts w:hint="default"/>
          <w:sz w:val="24"/>
          <w:szCs w:val="24"/>
        </w:rPr>
      </w:pPr>
    </w:p>
    <w:p w14:paraId="137AB099">
      <w:pPr>
        <w:spacing w:line="360" w:lineRule="auto"/>
        <w:jc w:val="both"/>
        <w:rPr>
          <w:rFonts w:hint="default"/>
          <w:sz w:val="24"/>
          <w:szCs w:val="24"/>
        </w:rPr>
      </w:pPr>
      <w:r>
        <w:rPr>
          <w:rFonts w:hint="default"/>
          <w:sz w:val="24"/>
          <w:szCs w:val="24"/>
        </w:rPr>
        <w:t xml:space="preserve">This paper explores the integration of remote-control mechanisms designed for the safe handling and detonation of firecrackers, aiming to enhance safety and reduce the risks associated with traditional methods. The study highlights the increasing need for innovative solutions in pyrotechnics, particularly in urban environments where the danger of accidental ignition and injury is heightened. </w:t>
      </w:r>
    </w:p>
    <w:p w14:paraId="1E7D73D9">
      <w:pPr>
        <w:spacing w:line="360" w:lineRule="auto"/>
        <w:jc w:val="both"/>
        <w:rPr>
          <w:rFonts w:hint="default"/>
          <w:sz w:val="24"/>
          <w:szCs w:val="24"/>
        </w:rPr>
      </w:pPr>
    </w:p>
    <w:p w14:paraId="662D4BD8">
      <w:pPr>
        <w:spacing w:line="360" w:lineRule="auto"/>
        <w:jc w:val="both"/>
        <w:rPr>
          <w:rFonts w:hint="default"/>
          <w:sz w:val="24"/>
          <w:szCs w:val="24"/>
        </w:rPr>
      </w:pPr>
      <w:r>
        <w:rPr>
          <w:rFonts w:hint="default"/>
          <w:sz w:val="24"/>
          <w:szCs w:val="24"/>
        </w:rPr>
        <w:t xml:space="preserve">The proposed system utilizes advanced technologies such as wireless communication, robotics, and automated safety protocols to facilitate the safe transport and ignition of firecrackers from a secure distance. Key components include remote-operated vehicles (ROVs) equipped with precise control systems, real-time monitoring via cameras, and automated ignition devices. </w:t>
      </w:r>
    </w:p>
    <w:p w14:paraId="00B268CD">
      <w:pPr>
        <w:spacing w:line="360" w:lineRule="auto"/>
        <w:jc w:val="both"/>
        <w:rPr>
          <w:rFonts w:hint="default"/>
          <w:sz w:val="24"/>
          <w:szCs w:val="24"/>
        </w:rPr>
      </w:pPr>
    </w:p>
    <w:p w14:paraId="2E851B7C">
      <w:pPr>
        <w:spacing w:line="360" w:lineRule="auto"/>
        <w:jc w:val="both"/>
        <w:rPr>
          <w:rFonts w:hint="default"/>
          <w:sz w:val="24"/>
          <w:szCs w:val="24"/>
        </w:rPr>
      </w:pPr>
      <w:r>
        <w:rPr>
          <w:rFonts w:hint="default"/>
          <w:sz w:val="24"/>
          <w:szCs w:val="24"/>
        </w:rPr>
        <w:t xml:space="preserve">Through simulations and field tests, the effectiveness of the integrated remote-control mechanism is evaluated, demonstrating significant reductions in human exposure to hazardous conditions and improving operational efficiency. The findings indicate that implementing these technologies can lead to a paradigm shift in firecracker handling practices, ultimately promoting safer celebrations and minimizing the potential for accidents. </w:t>
      </w:r>
    </w:p>
    <w:p w14:paraId="7155FB41">
      <w:pPr>
        <w:spacing w:line="360" w:lineRule="auto"/>
        <w:jc w:val="both"/>
        <w:rPr>
          <w:rFonts w:hint="default"/>
          <w:sz w:val="24"/>
          <w:szCs w:val="24"/>
        </w:rPr>
      </w:pPr>
    </w:p>
    <w:p w14:paraId="3BD217E5">
      <w:pPr>
        <w:spacing w:line="360" w:lineRule="auto"/>
        <w:jc w:val="both"/>
        <w:rPr>
          <w:rFonts w:hint="default"/>
          <w:sz w:val="24"/>
          <w:szCs w:val="24"/>
        </w:rPr>
      </w:pPr>
      <w:r>
        <w:rPr>
          <w:rFonts w:hint="default"/>
          <w:sz w:val="24"/>
          <w:szCs w:val="24"/>
        </w:rPr>
        <w:t>This paper concludes with recommendations for further research and development, emphasizing the importance of collaboration between technologists, safety regulators, and the pyrotechnics industry to ensure the safe and responsible use of fireworks.</w:t>
      </w:r>
    </w:p>
    <w:p w14:paraId="67DEAA94">
      <w:pPr>
        <w:spacing w:line="360" w:lineRule="auto"/>
        <w:jc w:val="left"/>
        <w:rPr>
          <w:rFonts w:hint="default"/>
        </w:rPr>
      </w:pPr>
    </w:p>
    <w:p w14:paraId="427F3F5F">
      <w:pPr>
        <w:spacing w:line="360" w:lineRule="auto"/>
        <w:jc w:val="left"/>
        <w:rPr>
          <w:rFonts w:hint="default"/>
        </w:rPr>
      </w:pPr>
    </w:p>
    <w:p w14:paraId="02A1246B">
      <w:pPr>
        <w:spacing w:line="360" w:lineRule="auto"/>
        <w:jc w:val="left"/>
        <w:rPr>
          <w:rFonts w:hint="default"/>
        </w:rPr>
      </w:pPr>
    </w:p>
    <w:p w14:paraId="06B2239D">
      <w:pPr>
        <w:pStyle w:val="2"/>
        <w:jc w:val="center"/>
        <w:rPr>
          <w:b/>
          <w:bCs/>
          <w:sz w:val="32"/>
          <w:szCs w:val="32"/>
        </w:rPr>
      </w:pPr>
      <w:bookmarkStart w:id="2" w:name="_Toc132229942"/>
      <w:r>
        <w:rPr>
          <w:b/>
          <w:bCs/>
          <w:sz w:val="32"/>
          <w:szCs w:val="32"/>
        </w:rPr>
        <w:t>Contents</w:t>
      </w:r>
      <w:bookmarkEnd w:id="1"/>
      <w:bookmarkEnd w:id="2"/>
    </w:p>
    <w:sdt>
      <w:sdtPr>
        <w:rPr>
          <w:rFonts w:ascii="Book Antiqua" w:hAnsi="Book Antiqua" w:eastAsiaTheme="minorHAnsi" w:cstheme="minorBidi"/>
          <w:color w:val="auto"/>
          <w:sz w:val="22"/>
          <w:szCs w:val="22"/>
        </w:rPr>
        <w:id w:val="874515700"/>
        <w:docPartObj>
          <w:docPartGallery w:val="Table of Contents"/>
          <w:docPartUnique/>
        </w:docPartObj>
      </w:sdtPr>
      <w:sdtEndPr>
        <w:rPr>
          <w:rFonts w:ascii="Book Antiqua" w:hAnsi="Book Antiqua" w:eastAsiaTheme="minorHAnsi" w:cstheme="minorBidi"/>
          <w:b/>
          <w:bCs/>
          <w:color w:val="auto"/>
          <w:sz w:val="22"/>
          <w:szCs w:val="22"/>
        </w:rPr>
      </w:sdtEndPr>
      <w:sdtContent>
        <w:p w14:paraId="7B0CEFEF">
          <w:pPr>
            <w:pStyle w:val="25"/>
          </w:pPr>
        </w:p>
        <w:p w14:paraId="6FA94A25">
          <w:pPr>
            <w:pStyle w:val="16"/>
            <w:rPr>
              <w:rFonts w:cs="Sendnya" w:asciiTheme="minorHAnsi" w:hAnsiTheme="minorHAnsi" w:eastAsiaTheme="minorEastAsia"/>
              <w:b w:val="0"/>
              <w:lang w:val="en-IN" w:eastAsia="en-IN" w:bidi="or-IN"/>
            </w:rPr>
          </w:pPr>
          <w:r>
            <w:fldChar w:fldCharType="begin"/>
          </w:r>
          <w:r>
            <w:instrText xml:space="preserve"> TOC \o "1-3" \h \z \u </w:instrText>
          </w:r>
          <w:r>
            <w:fldChar w:fldCharType="separate"/>
          </w:r>
          <w:r>
            <w:fldChar w:fldCharType="begin"/>
          </w:r>
          <w:r>
            <w:instrText xml:space="preserve"> HYPERLINK \l "_Toc132229941" </w:instrText>
          </w:r>
          <w:r>
            <w:fldChar w:fldCharType="separate"/>
          </w:r>
          <w:r>
            <w:rPr>
              <w:rStyle w:val="11"/>
            </w:rPr>
            <w:t>Abstract</w:t>
          </w:r>
          <w:r>
            <w:tab/>
          </w:r>
          <w:r>
            <w:fldChar w:fldCharType="begin"/>
          </w:r>
          <w:r>
            <w:instrText xml:space="preserve"> PAGEREF _Toc132229941 \h </w:instrText>
          </w:r>
          <w:r>
            <w:fldChar w:fldCharType="separate"/>
          </w:r>
          <w:r>
            <w:t>i</w:t>
          </w:r>
          <w:r>
            <w:fldChar w:fldCharType="end"/>
          </w:r>
          <w:r>
            <w:fldChar w:fldCharType="end"/>
          </w:r>
        </w:p>
        <w:p w14:paraId="4C8E68FF">
          <w:pPr>
            <w:pStyle w:val="16"/>
            <w:rPr>
              <w:rFonts w:cs="Sendnya" w:asciiTheme="minorHAnsi" w:hAnsiTheme="minorHAnsi" w:eastAsiaTheme="minorEastAsia"/>
              <w:b w:val="0"/>
              <w:lang w:val="en-IN" w:eastAsia="en-IN" w:bidi="or-IN"/>
            </w:rPr>
          </w:pPr>
          <w:r>
            <w:fldChar w:fldCharType="begin"/>
          </w:r>
          <w:r>
            <w:instrText xml:space="preserve"> HYPERLINK \l "_Toc132229942" </w:instrText>
          </w:r>
          <w:r>
            <w:fldChar w:fldCharType="separate"/>
          </w:r>
          <w:r>
            <w:rPr>
              <w:rStyle w:val="11"/>
            </w:rPr>
            <w:t>Contents</w:t>
          </w:r>
          <w:r>
            <w:tab/>
          </w:r>
          <w:r>
            <w:fldChar w:fldCharType="begin"/>
          </w:r>
          <w:r>
            <w:instrText xml:space="preserve"> PAGEREF _Toc132229942 \h </w:instrText>
          </w:r>
          <w:r>
            <w:fldChar w:fldCharType="separate"/>
          </w:r>
          <w:r>
            <w:t>ii</w:t>
          </w:r>
          <w:r>
            <w:fldChar w:fldCharType="end"/>
          </w:r>
          <w:r>
            <w:fldChar w:fldCharType="end"/>
          </w:r>
        </w:p>
        <w:p w14:paraId="0E5EECB6">
          <w:pPr>
            <w:pStyle w:val="16"/>
            <w:rPr>
              <w:rFonts w:cs="Sendnya" w:asciiTheme="minorHAnsi" w:hAnsiTheme="minorHAnsi" w:eastAsiaTheme="minorEastAsia"/>
              <w:b w:val="0"/>
              <w:lang w:val="en-IN" w:eastAsia="en-IN" w:bidi="or-IN"/>
            </w:rPr>
          </w:pPr>
          <w:r>
            <w:fldChar w:fldCharType="begin"/>
          </w:r>
          <w:r>
            <w:instrText xml:space="preserve"> HYPERLINK \l "_Toc132229943" </w:instrText>
          </w:r>
          <w:r>
            <w:fldChar w:fldCharType="separate"/>
          </w:r>
          <w:r>
            <w:rPr>
              <w:rStyle w:val="11"/>
            </w:rPr>
            <w:t>Chapter 01: Introduction</w:t>
          </w:r>
          <w:r>
            <w:tab/>
          </w:r>
          <w:r>
            <w:fldChar w:fldCharType="begin"/>
          </w:r>
          <w:r>
            <w:instrText xml:space="preserve"> PAGEREF _Toc132229943 \h </w:instrText>
          </w:r>
          <w:r>
            <w:fldChar w:fldCharType="separate"/>
          </w:r>
          <w:r>
            <w:t>1</w:t>
          </w:r>
          <w:r>
            <w:fldChar w:fldCharType="end"/>
          </w:r>
          <w:r>
            <w:fldChar w:fldCharType="end"/>
          </w:r>
        </w:p>
        <w:p w14:paraId="6AABAF12">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"_Toc132229944" </w:instrText>
          </w:r>
          <w:r>
            <w:fldChar w:fldCharType="separate"/>
          </w:r>
          <w:r>
            <w:rPr>
              <w:rStyle w:val="11"/>
            </w:rPr>
            <w:t>1.1.</w:t>
          </w:r>
          <w:r>
            <w:rPr>
              <w:rFonts w:cs="Sendnya" w:asciiTheme="minorHAnsi" w:hAnsiTheme="minorHAnsi" w:eastAsiaTheme="minorEastAsia"/>
              <w:lang w:val="en-IN" w:eastAsia="en-IN" w:bidi="or-IN"/>
            </w:rPr>
            <w:tab/>
          </w:r>
          <w:r>
            <w:rPr>
              <w:rStyle w:val="11"/>
            </w:rPr>
            <w:t>Introduction</w:t>
          </w:r>
          <w:r>
            <w:tab/>
          </w:r>
          <w:r>
            <w:fldChar w:fldCharType="begin"/>
          </w:r>
          <w:r>
            <w:instrText xml:space="preserve"> PAGEREF _Toc132229944 \h </w:instrText>
          </w:r>
          <w:r>
            <w:fldChar w:fldCharType="separate"/>
          </w:r>
          <w:r>
            <w:t>1</w:t>
          </w:r>
          <w:r>
            <w:fldChar w:fldCharType="end"/>
          </w:r>
          <w:r>
            <w:fldChar w:fldCharType="end"/>
          </w:r>
        </w:p>
        <w:p w14:paraId="57684524">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"_Toc132229945" </w:instrText>
          </w:r>
          <w:r>
            <w:fldChar w:fldCharType="separate"/>
          </w:r>
          <w:r>
            <w:rPr>
              <w:rStyle w:val="11"/>
            </w:rPr>
            <w:t>1.2.</w:t>
          </w:r>
          <w:r>
            <w:rPr>
              <w:rFonts w:cs="Sendnya" w:asciiTheme="minorHAnsi" w:hAnsiTheme="minorHAnsi" w:eastAsiaTheme="minorEastAsia"/>
              <w:lang w:val="en-IN" w:eastAsia="en-IN" w:bidi="or-IN"/>
            </w:rPr>
            <w:tab/>
          </w:r>
          <w:r>
            <w:rPr>
              <w:rStyle w:val="11"/>
            </w:rPr>
            <w:t>Background</w:t>
          </w:r>
          <w:r>
            <w:tab/>
          </w:r>
          <w:r>
            <w:fldChar w:fldCharType="begin"/>
          </w:r>
          <w:r>
            <w:instrText xml:space="preserve"> PAGEREF _Toc132229945 \h </w:instrText>
          </w:r>
          <w:r>
            <w:fldChar w:fldCharType="separate"/>
          </w:r>
          <w:r>
            <w:t>1</w:t>
          </w:r>
          <w:r>
            <w:fldChar w:fldCharType="end"/>
          </w:r>
          <w:r>
            <w:fldChar w:fldCharType="end"/>
          </w:r>
        </w:p>
        <w:p w14:paraId="56315CBB">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"_Toc132229946" </w:instrText>
          </w:r>
          <w:r>
            <w:fldChar w:fldCharType="separate"/>
          </w:r>
          <w:r>
            <w:rPr>
              <w:rStyle w:val="11"/>
            </w:rPr>
            <w:t>1.3.</w:t>
          </w:r>
          <w:r>
            <w:rPr>
              <w:rFonts w:cs="Sendnya" w:asciiTheme="minorHAnsi" w:hAnsiTheme="minorHAnsi" w:eastAsiaTheme="minorEastAsia"/>
              <w:lang w:val="en-IN" w:eastAsia="en-IN" w:bidi="or-IN"/>
            </w:rPr>
            <w:tab/>
          </w:r>
          <w:r>
            <w:rPr>
              <w:rStyle w:val="11"/>
            </w:rPr>
            <w:t>Project Objectives</w:t>
          </w:r>
          <w:r>
            <w:tab/>
          </w:r>
          <w:r>
            <w:fldChar w:fldCharType="begin"/>
          </w:r>
          <w:r>
            <w:instrText xml:space="preserve"> PAGEREF _Toc132229946 \h </w:instrText>
          </w:r>
          <w:r>
            <w:fldChar w:fldCharType="separate"/>
          </w:r>
          <w:r>
            <w:t>1</w:t>
          </w:r>
          <w:r>
            <w:fldChar w:fldCharType="end"/>
          </w:r>
          <w:r>
            <w:fldChar w:fldCharType="end"/>
          </w:r>
        </w:p>
        <w:p w14:paraId="3EBF45EE">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"_Toc132229947" </w:instrText>
          </w:r>
          <w:r>
            <w:fldChar w:fldCharType="separate"/>
          </w:r>
          <w:r>
            <w:rPr>
              <w:rStyle w:val="11"/>
            </w:rPr>
            <w:t>1.4.</w:t>
          </w:r>
          <w:r>
            <w:rPr>
              <w:rFonts w:cs="Sendnya" w:asciiTheme="minorHAnsi" w:hAnsiTheme="minorHAnsi" w:eastAsiaTheme="minorEastAsia"/>
              <w:lang w:val="en-IN" w:eastAsia="en-IN" w:bidi="or-IN"/>
            </w:rPr>
            <w:tab/>
          </w:r>
          <w:r>
            <w:rPr>
              <w:rStyle w:val="11"/>
            </w:rPr>
            <w:t>Scope</w:t>
          </w:r>
          <w:r>
            <w:tab/>
          </w:r>
          <w:r>
            <w:fldChar w:fldCharType="end"/>
          </w:r>
          <w:r>
            <w:rPr>
              <w:rFonts w:hint="default"/>
              <w:lang w:val="en-US"/>
            </w:rPr>
            <w:t>2</w:t>
          </w:r>
        </w:p>
        <w:p w14:paraId="4AEA86B0">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"_Toc132229948" </w:instrText>
          </w:r>
          <w:r>
            <w:fldChar w:fldCharType="separate"/>
          </w:r>
          <w:r>
            <w:rPr>
              <w:rStyle w:val="11"/>
            </w:rPr>
            <w:t>1.5.</w:t>
          </w:r>
          <w:r>
            <w:rPr>
              <w:rFonts w:cs="Sendnya" w:asciiTheme="minorHAnsi" w:hAnsiTheme="minorHAnsi" w:eastAsiaTheme="minorEastAsia"/>
              <w:lang w:val="en-IN" w:eastAsia="en-IN" w:bidi="or-IN"/>
            </w:rPr>
            <w:tab/>
          </w:r>
          <w:r>
            <w:rPr>
              <w:rStyle w:val="11"/>
            </w:rPr>
            <w:t>Project Management</w:t>
          </w:r>
          <w:r>
            <w:tab/>
          </w:r>
          <w:r>
            <w:fldChar w:fldCharType="end"/>
          </w:r>
          <w:r>
            <w:rPr>
              <w:rFonts w:hint="default"/>
              <w:lang w:val="en-US"/>
            </w:rPr>
            <w:t>2</w:t>
          </w:r>
        </w:p>
        <w:p w14:paraId="223DF5DD">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"_Toc132229949" </w:instrText>
          </w:r>
          <w:r>
            <w:fldChar w:fldCharType="separate"/>
          </w:r>
          <w:r>
            <w:rPr>
              <w:rStyle w:val="11"/>
            </w:rPr>
            <w:t>1.6.</w:t>
          </w:r>
          <w:r>
            <w:rPr>
              <w:rFonts w:cs="Sendnya" w:asciiTheme="minorHAnsi" w:hAnsiTheme="minorHAnsi" w:eastAsiaTheme="minorEastAsia"/>
              <w:lang w:val="en-IN" w:eastAsia="en-IN" w:bidi="or-IN"/>
            </w:rPr>
            <w:tab/>
          </w:r>
          <w:r>
            <w:rPr>
              <w:rStyle w:val="11"/>
            </w:rPr>
            <w:t>Overview and Benefits</w:t>
          </w:r>
          <w:r>
            <w:tab/>
          </w:r>
          <w:r>
            <w:fldChar w:fldCharType="end"/>
          </w:r>
          <w:r>
            <w:rPr>
              <w:rFonts w:hint="default"/>
              <w:lang w:val="en-US"/>
            </w:rPr>
            <w:t>3</w:t>
          </w:r>
        </w:p>
        <w:p w14:paraId="3E0DF6A7">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"_Toc132229950" </w:instrText>
          </w:r>
          <w:r>
            <w:fldChar w:fldCharType="separate"/>
          </w:r>
          <w:r>
            <w:rPr>
              <w:rStyle w:val="11"/>
            </w:rPr>
            <w:t>1.7.</w:t>
          </w:r>
          <w:r>
            <w:rPr>
              <w:rFonts w:cs="Sendnya" w:asciiTheme="minorHAnsi" w:hAnsiTheme="minorHAnsi" w:eastAsiaTheme="minorEastAsia"/>
              <w:lang w:val="en-IN" w:eastAsia="en-IN" w:bidi="or-IN"/>
            </w:rPr>
            <w:tab/>
          </w:r>
          <w:r>
            <w:rPr>
              <w:rStyle w:val="11"/>
            </w:rPr>
            <w:t>Organization of the Report</w:t>
          </w:r>
          <w:r>
            <w:tab/>
          </w:r>
          <w:r>
            <w:fldChar w:fldCharType="end"/>
          </w:r>
          <w:r>
            <w:rPr>
              <w:rFonts w:hint="default"/>
              <w:lang w:val="en-US"/>
            </w:rPr>
            <w:t>4</w:t>
          </w:r>
        </w:p>
        <w:p w14:paraId="38BC3691">
          <w:pPr>
            <w:pStyle w:val="16"/>
            <w:rPr>
              <w:rFonts w:cs="Sendnya" w:asciiTheme="minorHAnsi" w:hAnsiTheme="minorHAnsi" w:eastAsiaTheme="minorEastAsia"/>
              <w:b w:val="0"/>
              <w:lang w:val="en-IN" w:eastAsia="en-IN" w:bidi="or-IN"/>
            </w:rPr>
          </w:pPr>
          <w:r>
            <w:fldChar w:fldCharType="begin"/>
          </w:r>
          <w:r>
            <w:instrText xml:space="preserve"> HYPERLINK \l "_Toc132229951" </w:instrText>
          </w:r>
          <w:r>
            <w:fldChar w:fldCharType="separate"/>
          </w:r>
          <w:r>
            <w:rPr>
              <w:rStyle w:val="11"/>
            </w:rPr>
            <w:t>Chapter 02: Background Review &amp; Survey</w:t>
          </w:r>
          <w:r>
            <w:tab/>
          </w:r>
          <w:r>
            <w:rPr>
              <w:rFonts w:hint="default"/>
              <w:lang w:val="en-US"/>
            </w:rPr>
            <w:t>6</w:t>
          </w:r>
          <w:r>
            <w:fldChar w:fldCharType="end"/>
          </w:r>
        </w:p>
        <w:p w14:paraId="2786209C">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"_Toc132229954" </w:instrText>
          </w:r>
          <w:r>
            <w:fldChar w:fldCharType="separate"/>
          </w:r>
          <w:r>
            <w:rPr>
              <w:rStyle w:val="11"/>
            </w:rPr>
            <w:t>2.1.</w:t>
          </w:r>
          <w:r>
            <w:rPr>
              <w:rFonts w:cs="Sendnya" w:asciiTheme="minorHAnsi" w:hAnsiTheme="minorHAnsi" w:eastAsiaTheme="minorEastAsia"/>
              <w:lang w:val="en-IN" w:eastAsia="en-IN" w:bidi="or-IN"/>
            </w:rPr>
            <w:tab/>
          </w:r>
          <w:r>
            <w:rPr>
              <w:rStyle w:val="11"/>
            </w:rPr>
            <w:t>Related Works</w:t>
          </w:r>
          <w:r>
            <w:tab/>
          </w:r>
          <w:r>
            <w:rPr>
              <w:rFonts w:hint="default"/>
              <w:lang w:val="en-US"/>
            </w:rPr>
            <w:t>6</w:t>
          </w:r>
          <w:r>
            <w:fldChar w:fldCharType="end"/>
          </w:r>
        </w:p>
        <w:p w14:paraId="5F9DC288">
          <w:pPr>
            <w:pStyle w:val="16"/>
            <w:rPr>
              <w:rFonts w:cs="Sendnya" w:asciiTheme="minorHAnsi" w:hAnsiTheme="minorHAnsi" w:eastAsiaTheme="minorEastAsia"/>
              <w:b w:val="0"/>
              <w:lang w:val="en-IN" w:eastAsia="en-IN" w:bidi="or-IN"/>
            </w:rPr>
          </w:pPr>
          <w:r>
            <w:fldChar w:fldCharType="begin"/>
          </w:r>
          <w:r>
            <w:instrText xml:space="preserve"> HYPERLINK \l "_Toc132229955" </w:instrText>
          </w:r>
          <w:r>
            <w:fldChar w:fldCharType="separate"/>
          </w:r>
          <w:r>
            <w:rPr>
              <w:rStyle w:val="11"/>
            </w:rPr>
            <w:t>Chapter 03: Theoretical Aspects</w:t>
          </w:r>
          <w:r>
            <w:tab/>
          </w:r>
          <w:r>
            <w:rPr>
              <w:rFonts w:hint="default"/>
              <w:lang w:val="en-US"/>
            </w:rPr>
            <w:t>7</w:t>
          </w:r>
          <w:r>
            <w:fldChar w:fldCharType="end"/>
          </w:r>
        </w:p>
        <w:p w14:paraId="423CCEA5">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"_Toc132229958" </w:instrText>
          </w:r>
          <w:r>
            <w:fldChar w:fldCharType="separate"/>
          </w:r>
          <w:r>
            <w:rPr>
              <w:rStyle w:val="11"/>
            </w:rPr>
            <w:t>3.1.</w:t>
          </w:r>
          <w:r>
            <w:rPr>
              <w:rFonts w:cs="Sendnya" w:asciiTheme="minorHAnsi" w:hAnsiTheme="minorHAnsi" w:eastAsiaTheme="minorEastAsia"/>
              <w:lang w:val="en-IN" w:eastAsia="en-IN" w:bidi="or-IN"/>
            </w:rPr>
            <w:tab/>
          </w:r>
          <w:r>
            <w:rPr>
              <w:rStyle w:val="11"/>
            </w:rPr>
            <w:t>Internet of Things (IoT)</w:t>
          </w:r>
          <w:r>
            <w:tab/>
          </w:r>
          <w:r>
            <w:rPr>
              <w:rFonts w:hint="default"/>
              <w:lang w:val="en-US"/>
            </w:rPr>
            <w:t>7</w:t>
          </w:r>
          <w:r>
            <w:fldChar w:fldCharType="end"/>
          </w:r>
        </w:p>
        <w:p w14:paraId="31D077B8">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"_Toc132229959" </w:instrText>
          </w:r>
          <w:r>
            <w:fldChar w:fldCharType="separate"/>
          </w:r>
          <w:r>
            <w:rPr>
              <w:rStyle w:val="11"/>
            </w:rPr>
            <w:t>3.2.</w:t>
          </w:r>
          <w:r>
            <w:rPr>
              <w:rFonts w:cs="Sendnya" w:asciiTheme="minorHAnsi" w:hAnsiTheme="minorHAnsi" w:eastAsiaTheme="minorEastAsia"/>
              <w:lang w:val="en-IN" w:eastAsia="en-IN" w:bidi="or-IN"/>
            </w:rPr>
            <w:tab/>
          </w:r>
          <w:r>
            <w:rPr>
              <w:rStyle w:val="11"/>
            </w:rPr>
            <w:t>Features of IoT</w:t>
          </w:r>
          <w:r>
            <w:tab/>
          </w:r>
          <w:r>
            <w:rPr>
              <w:rFonts w:hint="default"/>
              <w:lang w:val="en-US"/>
            </w:rPr>
            <w:t>7</w:t>
          </w:r>
          <w:r>
            <w:fldChar w:fldCharType="end"/>
          </w:r>
        </w:p>
        <w:p w14:paraId="258D9747">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"_Toc132229960" </w:instrText>
          </w:r>
          <w:r>
            <w:fldChar w:fldCharType="separate"/>
          </w:r>
          <w:r>
            <w:rPr>
              <w:rStyle w:val="11"/>
            </w:rPr>
            <w:t>3.3.</w:t>
          </w:r>
          <w:r>
            <w:rPr>
              <w:rFonts w:cs="Sendnya" w:asciiTheme="minorHAnsi" w:hAnsiTheme="minorHAnsi" w:eastAsiaTheme="minorEastAsia"/>
              <w:lang w:val="en-IN" w:eastAsia="en-IN" w:bidi="or-IN"/>
            </w:rPr>
            <w:tab/>
          </w:r>
          <w:r>
            <w:rPr>
              <w:rStyle w:val="11"/>
            </w:rPr>
            <w:t>Advantages of IoT</w:t>
          </w:r>
          <w:r>
            <w:tab/>
          </w:r>
          <w:r>
            <w:rPr>
              <w:rFonts w:hint="default"/>
              <w:lang w:val="en-US"/>
            </w:rPr>
            <w:t>7</w:t>
          </w:r>
          <w:r>
            <w:fldChar w:fldCharType="end"/>
          </w:r>
        </w:p>
        <w:p w14:paraId="43F13292">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"_Toc132229961" </w:instrText>
          </w:r>
          <w:r>
            <w:fldChar w:fldCharType="separate"/>
          </w:r>
          <w:r>
            <w:rPr>
              <w:rStyle w:val="11"/>
            </w:rPr>
            <w:t>3.4.</w:t>
          </w:r>
          <w:r>
            <w:rPr>
              <w:rFonts w:cs="Sendnya" w:asciiTheme="minorHAnsi" w:hAnsiTheme="minorHAnsi" w:eastAsiaTheme="minorEastAsia"/>
              <w:lang w:val="en-IN" w:eastAsia="en-IN" w:bidi="or-IN"/>
            </w:rPr>
            <w:tab/>
          </w:r>
          <w:r>
            <w:rPr>
              <w:rStyle w:val="11"/>
            </w:rPr>
            <w:t>Disadvantages of IoT</w:t>
          </w:r>
          <w:r>
            <w:tab/>
          </w:r>
          <w:r>
            <w:rPr>
              <w:rFonts w:hint="default"/>
              <w:lang w:val="en-US"/>
            </w:rPr>
            <w:t>8</w:t>
          </w:r>
          <w:r>
            <w:fldChar w:fldCharType="end"/>
          </w:r>
        </w:p>
        <w:p w14:paraId="172DD239">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"_Toc132229962" </w:instrText>
          </w:r>
          <w:r>
            <w:fldChar w:fldCharType="separate"/>
          </w:r>
          <w:r>
            <w:rPr>
              <w:rStyle w:val="11"/>
            </w:rPr>
            <w:t>3.5.</w:t>
          </w:r>
          <w:r>
            <w:rPr>
              <w:rFonts w:cs="Sendnya" w:asciiTheme="minorHAnsi" w:hAnsiTheme="minorHAnsi" w:eastAsiaTheme="minorEastAsia"/>
              <w:lang w:val="en-IN" w:eastAsia="en-IN" w:bidi="or-IN"/>
            </w:rPr>
            <w:tab/>
          </w:r>
          <w:r>
            <w:rPr>
              <w:rStyle w:val="11"/>
            </w:rPr>
            <w:t>Application areas of IoT</w:t>
          </w:r>
          <w:r>
            <w:tab/>
          </w:r>
          <w:r>
            <w:rPr>
              <w:rFonts w:hint="default"/>
              <w:lang w:val="en-US"/>
            </w:rPr>
            <w:t>8</w:t>
          </w:r>
          <w:r>
            <w:fldChar w:fldCharType="end"/>
          </w:r>
        </w:p>
        <w:p w14:paraId="53E69D9D">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"_Toc132229963" </w:instrText>
          </w:r>
          <w:r>
            <w:fldChar w:fldCharType="separate"/>
          </w:r>
          <w:r>
            <w:rPr>
              <w:rStyle w:val="11"/>
            </w:rPr>
            <w:t>3.6.</w:t>
          </w:r>
          <w:r>
            <w:rPr>
              <w:rFonts w:cs="Sendnya" w:asciiTheme="minorHAnsi" w:hAnsiTheme="minorHAnsi" w:eastAsiaTheme="minorEastAsia"/>
              <w:lang w:val="en-IN" w:eastAsia="en-IN" w:bidi="or-IN"/>
            </w:rPr>
            <w:tab/>
          </w:r>
          <w:r>
            <w:rPr>
              <w:rStyle w:val="11"/>
            </w:rPr>
            <w:t>IOT Technologies and Protocols</w:t>
          </w:r>
          <w:r>
            <w:tab/>
          </w:r>
          <w:r>
            <w:rPr>
              <w:rFonts w:hint="default"/>
              <w:lang w:val="en-US"/>
            </w:rPr>
            <w:t>8</w:t>
          </w:r>
          <w:r>
            <w:fldChar w:fldCharType="end"/>
          </w:r>
        </w:p>
        <w:p w14:paraId="51395FC2">
          <w:pPr>
            <w:pStyle w:val="17"/>
            <w:tabs>
              <w:tab w:val="left" w:pos="880"/>
              <w:tab w:val="right" w:leader="dot" w:pos="9016"/>
            </w:tabs>
            <w:rPr>
              <w:rFonts w:cs="Sendnya" w:asciiTheme="minorHAnsi" w:hAnsiTheme="minorHAnsi" w:eastAsiaTheme="minorEastAsia"/>
              <w:lang w:val="en-IN" w:eastAsia="en-IN" w:bidi="or-IN"/>
            </w:rPr>
          </w:pPr>
          <w:r>
            <w:fldChar w:fldCharType="begin"/>
          </w:r>
          <w:r>
            <w:instrText xml:space="preserve"> HYPERLINK \l "_Toc132229964" </w:instrText>
          </w:r>
          <w:r>
            <w:fldChar w:fldCharType="separate"/>
          </w:r>
          <w:r>
            <w:rPr>
              <w:rStyle w:val="11"/>
            </w:rPr>
            <w:t>3.7.</w:t>
          </w:r>
          <w:r>
            <w:rPr>
              <w:rFonts w:cs="Sendnya" w:asciiTheme="minorHAnsi" w:hAnsiTheme="minorHAnsi" w:eastAsiaTheme="minorEastAsia"/>
              <w:lang w:val="en-IN" w:eastAsia="en-IN" w:bidi="or-IN"/>
            </w:rPr>
            <w:tab/>
          </w:r>
          <w:r>
            <w:rPr>
              <w:rStyle w:val="11"/>
            </w:rPr>
            <w:t>Project Layout</w:t>
          </w:r>
          <w:r>
            <w:tab/>
          </w:r>
          <w:r>
            <w:rPr>
              <w:rFonts w:hint="default"/>
              <w:lang w:val="en-US"/>
            </w:rPr>
            <w:t>9</w:t>
          </w:r>
          <w:r>
            <w:fldChar w:fldCharType="end"/>
          </w:r>
        </w:p>
        <w:p w14:paraId="211B7982">
          <w:pPr>
            <w:pStyle w:val="18"/>
            <w:rPr>
              <w:rFonts w:cs="Sendnya" w:asciiTheme="minorHAnsi" w:hAnsiTheme="minorHAnsi"/>
              <w:lang w:val="en-IN" w:eastAsia="en-IN" w:bidi="or-IN"/>
            </w:rPr>
          </w:pPr>
          <w:r>
            <w:fldChar w:fldCharType="begin"/>
          </w:r>
          <w:r>
            <w:instrText xml:space="preserve"> HYPERLINK \l "_Toc132229965" </w:instrText>
          </w:r>
          <w:r>
            <w:fldChar w:fldCharType="separate"/>
          </w:r>
          <w:r>
            <w:rPr>
              <w:rStyle w:val="11"/>
            </w:rPr>
            <w:t>3.7.1.</w:t>
          </w:r>
          <w:r>
            <w:rPr>
              <w:rFonts w:cs="Sendnya" w:asciiTheme="minorHAnsi" w:hAnsiTheme="minorHAnsi"/>
              <w:lang w:val="en-IN" w:eastAsia="en-IN" w:bidi="or-IN"/>
            </w:rPr>
            <w:tab/>
          </w:r>
          <w:r>
            <w:rPr>
              <w:rStyle w:val="11"/>
            </w:rPr>
            <w:t>Brief Description</w:t>
          </w:r>
          <w:r>
            <w:tab/>
          </w:r>
          <w:r>
            <w:rPr>
              <w:rFonts w:hint="default"/>
              <w:lang w:val="en-US"/>
            </w:rPr>
            <w:t>9</w:t>
          </w:r>
          <w:r>
            <w:fldChar w:fldCharType="end"/>
          </w:r>
        </w:p>
        <w:p w14:paraId="36113683">
          <w:pPr>
            <w:pStyle w:val="16"/>
            <w:rPr>
              <w:rFonts w:hint="default" w:cs="Sendnya" w:asciiTheme="minorHAnsi" w:hAnsiTheme="minorHAnsi" w:eastAsiaTheme="minorEastAsia"/>
              <w:b w:val="0"/>
              <w:lang w:val="en-US" w:eastAsia="en-IN" w:bidi="or-IN"/>
            </w:rPr>
          </w:pPr>
          <w:r>
            <w:fldChar w:fldCharType="begin"/>
          </w:r>
          <w:r>
            <w:instrText xml:space="preserve"> HYPERLINK \l "_Toc132229966" </w:instrText>
          </w:r>
          <w:r>
            <w:fldChar w:fldCharType="separate"/>
          </w:r>
          <w:r>
            <w:rPr>
              <w:rStyle w:val="11"/>
            </w:rPr>
            <w:t>Chapter 04: Hardware Requirements</w:t>
          </w:r>
          <w:r>
            <w:tab/>
          </w:r>
          <w:r>
            <w:rPr>
              <w:rFonts w:hint="default"/>
              <w:lang w:val="en-US"/>
            </w:rPr>
            <w:t>1</w:t>
          </w:r>
          <w:r>
            <w:fldChar w:fldCharType="end"/>
          </w:r>
          <w:r>
            <w:rPr>
              <w:rFonts w:hint="default"/>
              <w:lang w:val="en-US"/>
            </w:rPr>
            <w:t>0</w:t>
          </w:r>
        </w:p>
        <w:p w14:paraId="4D65019A">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"_Toc132229969" </w:instrText>
          </w:r>
          <w:r>
            <w:fldChar w:fldCharType="separate"/>
          </w:r>
          <w:r>
            <w:rPr>
              <w:rStyle w:val="11"/>
            </w:rPr>
            <w:t>4.1.</w:t>
          </w:r>
          <w:r>
            <w:rPr>
              <w:rFonts w:cs="Sendnya" w:asciiTheme="minorHAnsi" w:hAnsiTheme="minorHAnsi" w:eastAsiaTheme="minorEastAsia"/>
              <w:lang w:val="en-IN" w:eastAsia="en-IN" w:bidi="or-IN"/>
            </w:rPr>
            <w:tab/>
          </w:r>
          <w:r>
            <w:rPr>
              <w:rStyle w:val="11"/>
            </w:rPr>
            <w:t>Arduino Uno</w:t>
          </w:r>
          <w:r>
            <w:tab/>
          </w:r>
          <w:r>
            <w:rPr>
              <w:rFonts w:hint="default"/>
              <w:lang w:val="en-US"/>
            </w:rPr>
            <w:t>1</w:t>
          </w:r>
          <w:r>
            <w:fldChar w:fldCharType="end"/>
          </w:r>
          <w:r>
            <w:rPr>
              <w:rFonts w:hint="default"/>
              <w:lang w:val="en-US"/>
            </w:rPr>
            <w:t>0</w:t>
          </w:r>
        </w:p>
        <w:p w14:paraId="36FB4BC2">
          <w:pPr>
            <w:pStyle w:val="18"/>
            <w:rPr>
              <w:rFonts w:hint="default" w:cs="Sendnya" w:asciiTheme="minorHAnsi" w:hAnsiTheme="minorHAnsi"/>
              <w:lang w:val="en-US" w:eastAsia="en-IN" w:bidi="or-IN"/>
            </w:rPr>
          </w:pPr>
          <w:r>
            <w:fldChar w:fldCharType="begin"/>
          </w:r>
          <w:r>
            <w:instrText xml:space="preserve"> HYPERLINK \l "_Toc132229970" </w:instrText>
          </w:r>
          <w:r>
            <w:fldChar w:fldCharType="separate"/>
          </w:r>
          <w:r>
            <w:rPr>
              <w:rStyle w:val="11"/>
            </w:rPr>
            <w:t>4.1.1.</w:t>
          </w:r>
          <w:r>
            <w:rPr>
              <w:rFonts w:cs="Sendnya" w:asciiTheme="minorHAnsi" w:hAnsiTheme="minorHAnsi"/>
              <w:lang w:val="en-IN" w:eastAsia="en-IN" w:bidi="or-IN"/>
            </w:rPr>
            <w:tab/>
          </w:r>
          <w:r>
            <w:rPr>
              <w:rStyle w:val="11"/>
            </w:rPr>
            <w:t>Features</w:t>
          </w:r>
          <w:r>
            <w:tab/>
          </w:r>
          <w:r>
            <w:rPr>
              <w:rFonts w:hint="default"/>
              <w:lang w:val="en-US"/>
            </w:rPr>
            <w:t>1</w:t>
          </w:r>
          <w:r>
            <w:fldChar w:fldCharType="end"/>
          </w:r>
          <w:r>
            <w:rPr>
              <w:rFonts w:hint="default"/>
              <w:lang w:val="en-US"/>
            </w:rPr>
            <w:t>0</w:t>
          </w:r>
        </w:p>
        <w:p w14:paraId="61963102">
          <w:pPr>
            <w:pStyle w:val="18"/>
            <w:rPr>
              <w:rFonts w:hint="default" w:cs="Sendnya" w:asciiTheme="minorHAnsi" w:hAnsiTheme="minorHAnsi"/>
              <w:lang w:val="en-US" w:eastAsia="en-IN" w:bidi="or-IN"/>
            </w:rPr>
          </w:pPr>
          <w:r>
            <w:fldChar w:fldCharType="begin"/>
          </w:r>
          <w:r>
            <w:instrText xml:space="preserve"> HYPERLINK \l "_Toc132229971" </w:instrText>
          </w:r>
          <w:r>
            <w:fldChar w:fldCharType="separate"/>
          </w:r>
          <w:r>
            <w:rPr>
              <w:rStyle w:val="11"/>
            </w:rPr>
            <w:t>4.1.2.</w:t>
          </w:r>
          <w:r>
            <w:rPr>
              <w:rFonts w:cs="Sendnya" w:asciiTheme="minorHAnsi" w:hAnsiTheme="minorHAnsi"/>
              <w:lang w:val="en-IN" w:eastAsia="en-IN" w:bidi="or-IN"/>
            </w:rPr>
            <w:tab/>
          </w:r>
          <w:r>
            <w:rPr>
              <w:rStyle w:val="11"/>
            </w:rPr>
            <w:t>Pin Configuration</w:t>
          </w:r>
          <w:r>
            <w:tab/>
          </w:r>
          <w:r>
            <w:rPr>
              <w:rFonts w:hint="default"/>
              <w:lang w:val="en-US"/>
            </w:rPr>
            <w:t>1</w:t>
          </w:r>
          <w:r>
            <w:fldChar w:fldCharType="end"/>
          </w:r>
          <w:r>
            <w:rPr>
              <w:rFonts w:hint="default"/>
              <w:lang w:val="en-US"/>
            </w:rPr>
            <w:t>1</w:t>
          </w:r>
        </w:p>
        <w:p w14:paraId="59E30A45">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"_Toc132229972" </w:instrText>
          </w:r>
          <w:r>
            <w:fldChar w:fldCharType="separate"/>
          </w:r>
          <w:r>
            <w:rPr>
              <w:rStyle w:val="11"/>
            </w:rPr>
            <w:t>4.2.</w:t>
          </w:r>
          <w:r>
            <w:rPr>
              <w:rFonts w:cs="Sendnya" w:asciiTheme="minorHAnsi" w:hAnsiTheme="minorHAnsi" w:eastAsiaTheme="minorEastAsia"/>
              <w:lang w:val="en-IN" w:eastAsia="en-IN" w:bidi="or-IN"/>
            </w:rPr>
            <w:tab/>
          </w:r>
          <w:r>
            <w:rPr>
              <w:rStyle w:val="11"/>
              <w:rFonts w:hint="default"/>
              <w:lang w:val="en-US"/>
            </w:rPr>
            <w:t>HC-05 BLUETOOTH</w:t>
          </w:r>
          <w:r>
            <w:tab/>
          </w:r>
          <w:r>
            <w:rPr>
              <w:rFonts w:hint="default"/>
              <w:lang w:val="en-US"/>
            </w:rPr>
            <w:t>1</w:t>
          </w:r>
          <w:r>
            <w:fldChar w:fldCharType="end"/>
          </w:r>
          <w:r>
            <w:rPr>
              <w:rFonts w:hint="default"/>
              <w:lang w:val="en-US"/>
            </w:rPr>
            <w:t>2</w:t>
          </w:r>
        </w:p>
        <w:p w14:paraId="59BB32DF">
          <w:pPr>
            <w:pStyle w:val="17"/>
            <w:tabs>
              <w:tab w:val="left" w:pos="880"/>
              <w:tab w:val="right" w:leader="dot" w:pos="9016"/>
            </w:tabs>
            <w:rPr>
              <w:rFonts w:hint="default" w:cs="Sendnya" w:asciiTheme="minorHAnsi" w:hAnsiTheme="minorHAnsi"/>
              <w:lang w:val="en-US" w:eastAsia="en-IN" w:bidi="or-IN"/>
            </w:rPr>
          </w:pPr>
          <w:r>
            <w:fldChar w:fldCharType="begin"/>
          </w:r>
          <w:r>
            <w:instrText xml:space="preserve"> HYPERLINK \l "_Toc132229973" </w:instrText>
          </w:r>
          <w:r>
            <w:fldChar w:fldCharType="separate"/>
          </w:r>
          <w:r>
            <w:rPr>
              <w:rStyle w:val="11"/>
            </w:rPr>
            <w:t>4.3.</w:t>
          </w:r>
          <w:r>
            <w:rPr>
              <w:rFonts w:cs="Sendnya" w:asciiTheme="minorHAnsi" w:hAnsiTheme="minorHAnsi" w:eastAsiaTheme="minorEastAsia"/>
              <w:lang w:val="en-IN" w:eastAsia="en-IN" w:bidi="or-IN"/>
            </w:rPr>
            <w:tab/>
          </w:r>
          <w:r>
            <w:rPr>
              <w:rStyle w:val="11"/>
              <w:rFonts w:hint="default"/>
              <w:lang w:val="en-US"/>
            </w:rPr>
            <w:t>5V RELAY</w:t>
          </w:r>
          <w:r>
            <w:tab/>
          </w:r>
          <w:r>
            <w:rPr>
              <w:rFonts w:hint="default"/>
              <w:lang w:val="en-US"/>
            </w:rPr>
            <w:t>1</w:t>
          </w:r>
          <w:r>
            <w:fldChar w:fldCharType="end"/>
          </w:r>
          <w:r>
            <w:rPr>
              <w:rFonts w:hint="default"/>
              <w:lang w:val="en-US"/>
            </w:rPr>
            <w:t>2</w:t>
          </w:r>
        </w:p>
        <w:p w14:paraId="7D9B67E1">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"_Toc132229976" </w:instrText>
          </w:r>
          <w:r>
            <w:fldChar w:fldCharType="separate"/>
          </w:r>
          <w:r>
            <w:rPr>
              <w:rStyle w:val="11"/>
            </w:rPr>
            <w:t>4</w:t>
          </w:r>
          <w:r>
            <w:rPr>
              <w:rStyle w:val="11"/>
              <w:rFonts w:hint="default"/>
            </w:rPr>
            <w:t>.4.</w:t>
          </w:r>
          <w:r>
            <w:rPr>
              <w:rStyle w:val="11"/>
              <w:rFonts w:hint="default"/>
              <w:lang w:val="en-US"/>
            </w:rPr>
            <w:t xml:space="preserve"> </w:t>
          </w:r>
          <w:r>
            <w:rPr>
              <w:rStyle w:val="11"/>
              <w:rFonts w:hint="default"/>
            </w:rPr>
            <w:t>32</w:t>
          </w:r>
          <w:r>
            <w:rPr>
              <w:rStyle w:val="11"/>
              <w:rFonts w:hint="default"/>
              <w:lang w:val="en-US"/>
            </w:rPr>
            <w:t xml:space="preserve"> </w:t>
          </w:r>
          <w:r>
            <w:rPr>
              <w:rStyle w:val="11"/>
              <w:rFonts w:hint="default"/>
            </w:rPr>
            <w:t xml:space="preserve"> GAUGE NICHROME WIRE(0.27 MM)</w:t>
          </w:r>
          <w:r>
            <w:rPr>
              <w:rStyle w:val="11"/>
            </w:rPr>
            <w:t>.</w:t>
          </w:r>
          <w:r>
            <w:tab/>
          </w:r>
          <w:r>
            <w:rPr>
              <w:rFonts w:hint="default"/>
              <w:lang w:val="en-US"/>
            </w:rPr>
            <w:t>1</w:t>
          </w:r>
          <w:r>
            <w:fldChar w:fldCharType="end"/>
          </w:r>
          <w:r>
            <w:rPr>
              <w:rFonts w:hint="default"/>
              <w:lang w:val="en-US"/>
            </w:rPr>
            <w:t>3</w:t>
          </w:r>
        </w:p>
        <w:p w14:paraId="4DED1EE5">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"_Toc132229977" </w:instrText>
          </w:r>
          <w:r>
            <w:fldChar w:fldCharType="separate"/>
          </w:r>
          <w:r>
            <w:rPr>
              <w:rStyle w:val="11"/>
            </w:rPr>
            <w:t>4.5.</w:t>
          </w:r>
          <w:r>
            <w:rPr>
              <w:rFonts w:cs="Sendnya" w:asciiTheme="minorHAnsi" w:hAnsiTheme="minorHAnsi" w:eastAsiaTheme="minorEastAsia"/>
              <w:lang w:val="en-IN" w:eastAsia="en-IN" w:bidi="or-IN"/>
            </w:rPr>
            <w:tab/>
          </w:r>
          <w:r>
            <w:rPr>
              <w:rStyle w:val="11"/>
            </w:rPr>
            <w:t>Block diagram of the proposed system</w:t>
          </w:r>
          <w:r>
            <w:tab/>
          </w:r>
          <w:r>
            <w:rPr>
              <w:rFonts w:hint="default"/>
              <w:lang w:val="en-US"/>
            </w:rPr>
            <w:t>1</w:t>
          </w:r>
          <w:r>
            <w:fldChar w:fldCharType="end"/>
          </w:r>
          <w:r>
            <w:rPr>
              <w:rFonts w:hint="default"/>
              <w:lang w:val="en-US"/>
            </w:rPr>
            <w:t>3</w:t>
          </w:r>
        </w:p>
        <w:p w14:paraId="1CC71049">
          <w:pPr>
            <w:pStyle w:val="18"/>
            <w:rPr>
              <w:rFonts w:hint="default" w:cs="Sendnya" w:asciiTheme="minorHAnsi" w:hAnsiTheme="minorHAnsi"/>
              <w:lang w:val="en-US" w:eastAsia="en-IN" w:bidi="or-IN"/>
            </w:rPr>
          </w:pPr>
          <w:r>
            <w:fldChar w:fldCharType="begin"/>
          </w:r>
          <w:r>
            <w:instrText xml:space="preserve"> HYPERLINK \l "_Toc132229978" </w:instrText>
          </w:r>
          <w:r>
            <w:fldChar w:fldCharType="separate"/>
          </w:r>
          <w:r>
            <w:rPr>
              <w:rStyle w:val="11"/>
            </w:rPr>
            <w:t>4.5.1.</w:t>
          </w:r>
          <w:r>
            <w:rPr>
              <w:rFonts w:cs="Sendnya" w:asciiTheme="minorHAnsi" w:hAnsiTheme="minorHAnsi"/>
              <w:lang w:val="en-IN" w:eastAsia="en-IN" w:bidi="or-IN"/>
            </w:rPr>
            <w:tab/>
          </w:r>
          <w:r>
            <w:rPr>
              <w:rStyle w:val="11"/>
            </w:rPr>
            <w:t>Working of the system</w:t>
          </w:r>
          <w:r>
            <w:tab/>
          </w:r>
          <w:r>
            <w:rPr>
              <w:rFonts w:hint="default"/>
              <w:lang w:val="en-US"/>
            </w:rPr>
            <w:t>1</w:t>
          </w:r>
          <w:r>
            <w:fldChar w:fldCharType="end"/>
          </w:r>
          <w:r>
            <w:rPr>
              <w:rFonts w:hint="default"/>
              <w:lang w:val="en-US"/>
            </w:rPr>
            <w:t>3</w:t>
          </w:r>
        </w:p>
        <w:p w14:paraId="1BC872E0">
          <w:pPr>
            <w:pStyle w:val="18"/>
            <w:rPr>
              <w:rFonts w:hint="default" w:cs="Sendnya" w:asciiTheme="minorHAnsi" w:hAnsiTheme="minorHAnsi"/>
              <w:lang w:val="en-US" w:eastAsia="en-IN" w:bidi="or-IN"/>
            </w:rPr>
          </w:pPr>
          <w:r>
            <w:fldChar w:fldCharType="begin"/>
          </w:r>
          <w:r>
            <w:instrText xml:space="preserve"> HYPERLINK \l "_Toc132229979" </w:instrText>
          </w:r>
          <w:r>
            <w:fldChar w:fldCharType="separate"/>
          </w:r>
          <w:r>
            <w:rPr>
              <w:rStyle w:val="11"/>
            </w:rPr>
            <w:t>4.5.2.</w:t>
          </w:r>
          <w:r>
            <w:rPr>
              <w:rFonts w:cs="Sendnya" w:asciiTheme="minorHAnsi" w:hAnsiTheme="minorHAnsi"/>
              <w:lang w:val="en-IN" w:eastAsia="en-IN" w:bidi="or-IN"/>
            </w:rPr>
            <w:tab/>
          </w:r>
          <w:r>
            <w:rPr>
              <w:rStyle w:val="11"/>
            </w:rPr>
            <w:t>Circuit Diagram</w:t>
          </w:r>
          <w:r>
            <w:tab/>
          </w:r>
          <w:r>
            <w:rPr>
              <w:rFonts w:hint="default"/>
              <w:lang w:val="en-US"/>
            </w:rPr>
            <w:t>1</w:t>
          </w:r>
          <w:r>
            <w:fldChar w:fldCharType="end"/>
          </w:r>
          <w:r>
            <w:rPr>
              <w:rFonts w:hint="default"/>
              <w:lang w:val="en-US"/>
            </w:rPr>
            <w:t>4</w:t>
          </w:r>
        </w:p>
        <w:p w14:paraId="73EBB13F">
          <w:pPr>
            <w:pStyle w:val="18"/>
            <w:rPr>
              <w:rFonts w:hint="default" w:cs="Sendnya" w:asciiTheme="minorHAnsi" w:hAnsiTheme="minorHAnsi"/>
              <w:lang w:val="en-US" w:eastAsia="en-IN" w:bidi="or-IN"/>
            </w:rPr>
          </w:pPr>
          <w:r>
            <w:fldChar w:fldCharType="begin"/>
          </w:r>
          <w:r>
            <w:instrText xml:space="preserve"> HYPERLINK \l "_Toc132229980" </w:instrText>
          </w:r>
          <w:r>
            <w:fldChar w:fldCharType="separate"/>
          </w:r>
          <w:r>
            <w:rPr>
              <w:rStyle w:val="11"/>
            </w:rPr>
            <w:t>4.5.3.</w:t>
          </w:r>
          <w:r>
            <w:rPr>
              <w:rFonts w:cs="Sendnya" w:asciiTheme="minorHAnsi" w:hAnsiTheme="minorHAnsi"/>
              <w:lang w:val="en-IN" w:eastAsia="en-IN" w:bidi="or-IN"/>
            </w:rPr>
            <w:tab/>
          </w:r>
          <w:r>
            <w:rPr>
              <w:rStyle w:val="11"/>
            </w:rPr>
            <w:t>Components Required</w:t>
          </w:r>
          <w:r>
            <w:tab/>
          </w:r>
          <w:r>
            <w:rPr>
              <w:rFonts w:hint="default"/>
              <w:lang w:val="en-US"/>
            </w:rPr>
            <w:t>1</w:t>
          </w:r>
          <w:r>
            <w:fldChar w:fldCharType="end"/>
          </w:r>
          <w:r>
            <w:rPr>
              <w:rFonts w:hint="default"/>
              <w:lang w:val="en-US"/>
            </w:rPr>
            <w:t>4</w:t>
          </w:r>
        </w:p>
        <w:p w14:paraId="33FBAEBB">
          <w:pPr>
            <w:pStyle w:val="16"/>
            <w:rPr>
              <w:rFonts w:hint="default" w:cs="Sendnya" w:asciiTheme="minorHAnsi" w:hAnsiTheme="minorHAnsi" w:eastAsiaTheme="minorEastAsia"/>
              <w:b w:val="0"/>
              <w:lang w:val="en-US" w:eastAsia="en-IN" w:bidi="or-IN"/>
            </w:rPr>
          </w:pPr>
          <w:r>
            <w:fldChar w:fldCharType="begin"/>
          </w:r>
          <w:r>
            <w:instrText xml:space="preserve"> HYPERLINK \l "_Toc132229981" </w:instrText>
          </w:r>
          <w:r>
            <w:fldChar w:fldCharType="separate"/>
          </w:r>
          <w:r>
            <w:rPr>
              <w:rStyle w:val="11"/>
            </w:rPr>
            <w:t>Chapter 05: Software Requirements</w:t>
          </w:r>
          <w:r>
            <w:tab/>
          </w:r>
          <w:r>
            <w:rPr>
              <w:rFonts w:hint="default"/>
              <w:lang w:val="en-US"/>
            </w:rPr>
            <w:t>1</w:t>
          </w:r>
          <w:r>
            <w:fldChar w:fldCharType="end"/>
          </w:r>
          <w:r>
            <w:rPr>
              <w:rFonts w:hint="default"/>
              <w:lang w:val="en-US"/>
            </w:rPr>
            <w:t>5</w:t>
          </w:r>
        </w:p>
        <w:p w14:paraId="596B04B0">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"_Toc132229984" </w:instrText>
          </w:r>
          <w:r>
            <w:fldChar w:fldCharType="separate"/>
          </w:r>
          <w:r>
            <w:rPr>
              <w:rStyle w:val="11"/>
            </w:rPr>
            <w:t>5.1.</w:t>
          </w:r>
          <w:r>
            <w:rPr>
              <w:rFonts w:cs="Sendnya" w:asciiTheme="minorHAnsi" w:hAnsiTheme="minorHAnsi" w:eastAsiaTheme="minorEastAsia"/>
              <w:lang w:val="en-IN" w:eastAsia="en-IN" w:bidi="or-IN"/>
            </w:rPr>
            <w:tab/>
          </w:r>
          <w:r>
            <w:rPr>
              <w:rStyle w:val="11"/>
            </w:rPr>
            <w:t>Arduino IDE (Embedded C / C++)</w:t>
          </w:r>
          <w:r>
            <w:tab/>
          </w:r>
          <w:r>
            <w:rPr>
              <w:rFonts w:hint="default"/>
              <w:lang w:val="en-US"/>
            </w:rPr>
            <w:t>1</w:t>
          </w:r>
          <w:r>
            <w:fldChar w:fldCharType="end"/>
          </w:r>
          <w:r>
            <w:rPr>
              <w:rFonts w:hint="default"/>
              <w:lang w:val="en-US"/>
            </w:rPr>
            <w:t>5</w:t>
          </w:r>
        </w:p>
        <w:p w14:paraId="799FBC16">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"_Toc132229985" </w:instrText>
          </w:r>
          <w:r>
            <w:fldChar w:fldCharType="separate"/>
          </w:r>
          <w:r>
            <w:rPr>
              <w:rStyle w:val="11"/>
            </w:rPr>
            <w:t>5.2.</w:t>
          </w:r>
          <w:r>
            <w:rPr>
              <w:rFonts w:cs="Sendnya" w:asciiTheme="minorHAnsi" w:hAnsiTheme="minorHAnsi" w:eastAsiaTheme="minorEastAsia"/>
              <w:lang w:val="en-IN" w:eastAsia="en-IN" w:bidi="or-IN"/>
            </w:rPr>
            <w:tab/>
          </w:r>
          <w:r>
            <w:rPr>
              <w:rStyle w:val="11"/>
            </w:rPr>
            <w:t>Logic and Flowchart</w:t>
          </w:r>
          <w:r>
            <w:tab/>
          </w:r>
          <w:r>
            <w:rPr>
              <w:rFonts w:hint="default"/>
              <w:lang w:val="en-US"/>
            </w:rPr>
            <w:t>1</w:t>
          </w:r>
          <w:r>
            <w:fldChar w:fldCharType="end"/>
          </w:r>
          <w:r>
            <w:rPr>
              <w:rFonts w:hint="default"/>
              <w:lang w:val="en-US"/>
            </w:rPr>
            <w:t>6</w:t>
          </w:r>
        </w:p>
        <w:p w14:paraId="7FFF8443">
          <w:pPr>
            <w:pStyle w:val="16"/>
            <w:rPr>
              <w:rFonts w:hint="default" w:cs="Sendnya" w:asciiTheme="minorHAnsi" w:hAnsiTheme="minorHAnsi" w:eastAsiaTheme="minorEastAsia"/>
              <w:b w:val="0"/>
              <w:lang w:val="en-US" w:eastAsia="en-IN" w:bidi="or-IN"/>
            </w:rPr>
          </w:pPr>
          <w:r>
            <w:fldChar w:fldCharType="begin"/>
          </w:r>
          <w:r>
            <w:instrText xml:space="preserve"> HYPERLINK \l "_Toc132229986" </w:instrText>
          </w:r>
          <w:r>
            <w:fldChar w:fldCharType="separate"/>
          </w:r>
          <w:r>
            <w:rPr>
              <w:rStyle w:val="11"/>
            </w:rPr>
            <w:t>Chapter 06: Project development &amp; Testing Aspects</w:t>
          </w:r>
          <w:r>
            <w:tab/>
          </w:r>
          <w:r>
            <w:rPr>
              <w:rFonts w:hint="default"/>
              <w:lang w:val="en-US"/>
            </w:rPr>
            <w:t>1</w:t>
          </w:r>
          <w:r>
            <w:fldChar w:fldCharType="end"/>
          </w:r>
          <w:r>
            <w:rPr>
              <w:rFonts w:hint="default"/>
              <w:lang w:val="en-US"/>
            </w:rPr>
            <w:t>6</w:t>
          </w:r>
        </w:p>
        <w:p w14:paraId="0881EA51">
          <w:pPr>
            <w:pStyle w:val="17"/>
            <w:tabs>
              <w:tab w:val="right" w:leader="dot" w:pos="9016"/>
            </w:tabs>
          </w:pPr>
          <w:r>
            <w:fldChar w:fldCharType="begin"/>
          </w:r>
          <w:r>
            <w:instrText xml:space="preserve"> HYPERLINK \l "_Toc132229989" </w:instrText>
          </w:r>
          <w:r>
            <w:fldChar w:fldCharType="separate"/>
          </w:r>
          <w:r>
            <w:rPr>
              <w:rStyle w:val="11"/>
            </w:rPr>
            <w:t>6.1</w:t>
          </w:r>
          <w:r>
            <w:rPr>
              <w:rStyle w:val="11"/>
              <w:rFonts w:hint="default"/>
              <w:lang w:val="en-US"/>
            </w:rPr>
            <w:t xml:space="preserve">       Project Developement</w:t>
          </w:r>
          <w:r>
            <w:rPr>
              <w:rStyle w:val="11"/>
            </w:rPr>
            <w:t>.</w:t>
          </w:r>
          <w:r>
            <w:tab/>
          </w:r>
          <w:r>
            <w:rPr>
              <w:rFonts w:hint="default"/>
              <w:lang w:val="en-US"/>
            </w:rPr>
            <w:t>17</w:t>
          </w:r>
          <w:r>
            <w:fldChar w:fldCharType="end"/>
          </w:r>
        </w:p>
        <w:p w14:paraId="46E990B9">
          <w:pPr>
            <w:ind w:firstLine="220" w:firstLineChars="100"/>
            <w:rPr>
              <w:rFonts w:hint="default"/>
              <w:lang w:val="en-US" w:eastAsia="en-IN"/>
            </w:rPr>
          </w:pPr>
          <w:r>
            <w:rPr>
              <w:rFonts w:hint="default"/>
              <w:lang w:val="en-US"/>
            </w:rPr>
            <w:t xml:space="preserve">6.2       Testing...................................................................................................................................17 </w:t>
          </w:r>
        </w:p>
        <w:p w14:paraId="7B06CF28">
          <w:pPr>
            <w:pStyle w:val="16"/>
            <w:rPr>
              <w:rFonts w:hint="default" w:cs="Sendnya" w:asciiTheme="minorHAnsi" w:hAnsiTheme="minorHAnsi" w:eastAsiaTheme="minorEastAsia"/>
              <w:b w:val="0"/>
              <w:lang w:val="en-US" w:eastAsia="en-IN" w:bidi="or-IN"/>
            </w:rPr>
          </w:pPr>
          <w:r>
            <w:fldChar w:fldCharType="begin"/>
          </w:r>
          <w:r>
            <w:instrText xml:space="preserve"> HYPERLINK \l "_Toc132229990" </w:instrText>
          </w:r>
          <w:r>
            <w:fldChar w:fldCharType="separate"/>
          </w:r>
          <w:r>
            <w:rPr>
              <w:rStyle w:val="11"/>
            </w:rPr>
            <w:t>Chapter 07: Conclusion &amp; Future Scope</w:t>
          </w:r>
          <w:r>
            <w:tab/>
          </w:r>
          <w:r>
            <w:fldChar w:fldCharType="begin"/>
          </w:r>
          <w:r>
            <w:instrText xml:space="preserve"> PAGEREF _Toc132229990 \h </w:instrText>
          </w:r>
          <w:r>
            <w:fldChar w:fldCharType="separate"/>
          </w:r>
          <w:r>
            <w:t>18</w:t>
          </w:r>
          <w:r>
            <w:fldChar w:fldCharType="end"/>
          </w:r>
          <w:r>
            <w:fldChar w:fldCharType="end"/>
          </w:r>
          <w:r>
            <w:rPr>
              <w:rFonts w:hint="default"/>
              <w:lang w:val="en-US"/>
            </w:rPr>
            <w:t>8</w:t>
          </w:r>
        </w:p>
        <w:p w14:paraId="4F463867">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"_Toc132229993" </w:instrText>
          </w:r>
          <w:r>
            <w:fldChar w:fldCharType="separate"/>
          </w:r>
          <w:r>
            <w:rPr>
              <w:rStyle w:val="11"/>
            </w:rPr>
            <w:t>7.1.</w:t>
          </w:r>
          <w:r>
            <w:rPr>
              <w:rFonts w:cs="Sendnya" w:asciiTheme="minorHAnsi" w:hAnsiTheme="minorHAnsi" w:eastAsiaTheme="minorEastAsia"/>
              <w:lang w:val="en-IN" w:eastAsia="en-IN" w:bidi="or-IN"/>
            </w:rPr>
            <w:tab/>
          </w:r>
          <w:r>
            <w:rPr>
              <w:rStyle w:val="11"/>
            </w:rPr>
            <w:t>Result</w:t>
          </w:r>
          <w:r>
            <w:tab/>
          </w:r>
          <w:r>
            <w:fldChar w:fldCharType="begin"/>
          </w:r>
          <w:r>
            <w:instrText xml:space="preserve"> PAGEREF _Toc132229993 \h </w:instrText>
          </w:r>
          <w:r>
            <w:fldChar w:fldCharType="separate"/>
          </w:r>
          <w:r>
            <w:t>18</w:t>
          </w:r>
          <w:r>
            <w:fldChar w:fldCharType="end"/>
          </w:r>
          <w:r>
            <w:fldChar w:fldCharType="end"/>
          </w:r>
          <w:r>
            <w:rPr>
              <w:rFonts w:hint="default"/>
              <w:lang w:val="en-US"/>
            </w:rPr>
            <w:t>8</w:t>
          </w:r>
        </w:p>
        <w:p w14:paraId="53EE9F75">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"_Toc132229994" </w:instrText>
          </w:r>
          <w:r>
            <w:fldChar w:fldCharType="separate"/>
          </w:r>
          <w:r>
            <w:rPr>
              <w:rStyle w:val="11"/>
            </w:rPr>
            <w:t>7.2.</w:t>
          </w:r>
          <w:r>
            <w:rPr>
              <w:rFonts w:cs="Sendnya" w:asciiTheme="minorHAnsi" w:hAnsiTheme="minorHAnsi" w:eastAsiaTheme="minorEastAsia"/>
              <w:lang w:val="en-IN" w:eastAsia="en-IN" w:bidi="or-IN"/>
            </w:rPr>
            <w:tab/>
          </w:r>
          <w:r>
            <w:rPr>
              <w:rStyle w:val="11"/>
            </w:rPr>
            <w:t>Conclusion</w:t>
          </w:r>
          <w:r>
            <w:tab/>
          </w:r>
          <w:r>
            <w:fldChar w:fldCharType="begin"/>
          </w:r>
          <w:r>
            <w:instrText xml:space="preserve"> PAGEREF _Toc132229994 \h </w:instrText>
          </w:r>
          <w:r>
            <w:fldChar w:fldCharType="separate"/>
          </w:r>
          <w:r>
            <w:t>18</w:t>
          </w:r>
          <w:r>
            <w:fldChar w:fldCharType="end"/>
          </w:r>
          <w:r>
            <w:fldChar w:fldCharType="end"/>
          </w:r>
          <w:r>
            <w:rPr>
              <w:rFonts w:hint="default"/>
              <w:lang w:val="en-US"/>
            </w:rPr>
            <w:t>8</w:t>
          </w:r>
        </w:p>
        <w:p w14:paraId="046835C2">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"_Toc132229995" </w:instrText>
          </w:r>
          <w:r>
            <w:fldChar w:fldCharType="separate"/>
          </w:r>
          <w:r>
            <w:rPr>
              <w:rStyle w:val="11"/>
            </w:rPr>
            <w:t>7.3.</w:t>
          </w:r>
          <w:r>
            <w:rPr>
              <w:rFonts w:cs="Sendnya" w:asciiTheme="minorHAnsi" w:hAnsiTheme="minorHAnsi" w:eastAsiaTheme="minorEastAsia"/>
              <w:lang w:val="en-IN" w:eastAsia="en-IN" w:bidi="or-IN"/>
            </w:rPr>
            <w:tab/>
          </w:r>
          <w:r>
            <w:rPr>
              <w:rStyle w:val="11"/>
            </w:rPr>
            <w:t>Limitations</w:t>
          </w:r>
          <w:r>
            <w:tab/>
          </w:r>
          <w:r>
            <w:fldChar w:fldCharType="begin"/>
          </w:r>
          <w:r>
            <w:instrText xml:space="preserve"> PAGEREF _Toc132229995 \h </w:instrText>
          </w:r>
          <w:r>
            <w:fldChar w:fldCharType="separate"/>
          </w:r>
          <w:r>
            <w:t>19</w:t>
          </w:r>
          <w:r>
            <w:fldChar w:fldCharType="end"/>
          </w:r>
          <w:r>
            <w:fldChar w:fldCharType="end"/>
          </w:r>
          <w:r>
            <w:rPr>
              <w:rFonts w:hint="default"/>
              <w:lang w:val="en-US"/>
            </w:rPr>
            <w:t>9</w:t>
          </w:r>
        </w:p>
        <w:p w14:paraId="2CE2F652">
          <w:pPr>
            <w:pStyle w:val="17"/>
            <w:tabs>
              <w:tab w:val="left" w:pos="880"/>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"_Toc132229996" </w:instrText>
          </w:r>
          <w:r>
            <w:fldChar w:fldCharType="separate"/>
          </w:r>
          <w:r>
            <w:rPr>
              <w:rStyle w:val="11"/>
            </w:rPr>
            <w:t>7.4.</w:t>
          </w:r>
          <w:r>
            <w:rPr>
              <w:rFonts w:cs="Sendnya" w:asciiTheme="minorHAnsi" w:hAnsiTheme="minorHAnsi" w:eastAsiaTheme="minorEastAsia"/>
              <w:lang w:val="en-IN" w:eastAsia="en-IN" w:bidi="or-IN"/>
            </w:rPr>
            <w:tab/>
          </w:r>
          <w:r>
            <w:rPr>
              <w:rStyle w:val="11"/>
            </w:rPr>
            <w:t>Further Enhancement and Future Scope</w:t>
          </w:r>
          <w:r>
            <w:tab/>
          </w:r>
          <w:r>
            <w:fldChar w:fldCharType="begin"/>
          </w:r>
          <w:r>
            <w:instrText xml:space="preserve"> PAGEREF _Toc132229996 \h </w:instrText>
          </w:r>
          <w:r>
            <w:fldChar w:fldCharType="separate"/>
          </w:r>
          <w:r>
            <w:t>19</w:t>
          </w:r>
          <w:r>
            <w:fldChar w:fldCharType="end"/>
          </w:r>
          <w:r>
            <w:fldChar w:fldCharType="end"/>
          </w:r>
          <w:r>
            <w:rPr>
              <w:rFonts w:hint="default"/>
              <w:lang w:val="en-US"/>
            </w:rPr>
            <w:t>9</w:t>
          </w:r>
        </w:p>
        <w:p w14:paraId="1A106D07">
          <w:pPr>
            <w:pStyle w:val="16"/>
            <w:rPr>
              <w:rFonts w:hint="default" w:cs="Sendnya" w:asciiTheme="minorHAnsi" w:hAnsiTheme="minorHAnsi" w:eastAsiaTheme="minorEastAsia"/>
              <w:b w:val="0"/>
              <w:lang w:val="en-US" w:eastAsia="en-IN" w:bidi="or-IN"/>
            </w:rPr>
          </w:pPr>
          <w:r>
            <w:fldChar w:fldCharType="begin"/>
          </w:r>
          <w:r>
            <w:instrText xml:space="preserve"> HYPERLINK \l "_Toc132229997" </w:instrText>
          </w:r>
          <w:r>
            <w:fldChar w:fldCharType="separate"/>
          </w:r>
          <w:r>
            <w:rPr>
              <w:rStyle w:val="11"/>
            </w:rPr>
            <w:t>References</w:t>
          </w:r>
          <w:r>
            <w:tab/>
          </w:r>
          <w:r>
            <w:fldChar w:fldCharType="begin"/>
          </w:r>
          <w:r>
            <w:instrText xml:space="preserve"> PAGEREF _Toc132229997 \h </w:instrText>
          </w:r>
          <w:r>
            <w:fldChar w:fldCharType="separate"/>
          </w:r>
          <w:r>
            <w:t>20</w:t>
          </w:r>
          <w:r>
            <w:fldChar w:fldCharType="end"/>
          </w:r>
          <w:r>
            <w:fldChar w:fldCharType="end"/>
          </w:r>
          <w:r>
            <w:rPr>
              <w:rFonts w:hint="default"/>
              <w:lang w:val="en-US"/>
            </w:rPr>
            <w:t>20</w:t>
          </w:r>
        </w:p>
        <w:p w14:paraId="033352BB">
          <w:pPr>
            <w:pStyle w:val="16"/>
            <w:rPr>
              <w:rFonts w:hint="default" w:cs="Sendnya" w:asciiTheme="minorHAnsi" w:hAnsiTheme="minorHAnsi" w:eastAsiaTheme="minorEastAsia"/>
              <w:b w:val="0"/>
              <w:lang w:val="en-US" w:eastAsia="en-IN" w:bidi="or-IN"/>
            </w:rPr>
          </w:pPr>
          <w:r>
            <w:fldChar w:fldCharType="begin"/>
          </w:r>
          <w:r>
            <w:instrText xml:space="preserve"> HYPERLINK \l "_Toc132229998" </w:instrText>
          </w:r>
          <w:r>
            <w:fldChar w:fldCharType="separate"/>
          </w:r>
          <w:r>
            <w:rPr>
              <w:rStyle w:val="11"/>
            </w:rPr>
            <w:t>Appendix 01</w:t>
          </w:r>
          <w:r>
            <w:tab/>
          </w:r>
          <w:r>
            <w:fldChar w:fldCharType="begin"/>
          </w:r>
          <w:r>
            <w:instrText xml:space="preserve"> PAGEREF _Toc132229998 \h </w:instrText>
          </w:r>
          <w:r>
            <w:fldChar w:fldCharType="separate"/>
          </w:r>
          <w:r>
            <w:t>21</w:t>
          </w:r>
          <w:r>
            <w:fldChar w:fldCharType="end"/>
          </w:r>
          <w:r>
            <w:fldChar w:fldCharType="end"/>
          </w:r>
          <w:r>
            <w:rPr>
              <w:rFonts w:hint="default"/>
              <w:lang w:val="en-US"/>
            </w:rPr>
            <w:t>1</w:t>
          </w:r>
        </w:p>
        <w:p w14:paraId="62F9715A">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"_Toc132229999" </w:instrText>
          </w:r>
          <w:r>
            <w:fldChar w:fldCharType="separate"/>
          </w:r>
          <w:r>
            <w:rPr>
              <w:rStyle w:val="11"/>
            </w:rPr>
            <w:t>A01.1. Code Listing</w:t>
          </w:r>
          <w:r>
            <w:tab/>
          </w:r>
          <w:r>
            <w:fldChar w:fldCharType="begin"/>
          </w:r>
          <w:r>
            <w:instrText xml:space="preserve"> PAGEREF _Toc132229999 \h </w:instrText>
          </w:r>
          <w:r>
            <w:fldChar w:fldCharType="separate"/>
          </w:r>
          <w:r>
            <w:t>21</w:t>
          </w:r>
          <w:r>
            <w:fldChar w:fldCharType="end"/>
          </w:r>
          <w:r>
            <w:fldChar w:fldCharType="end"/>
          </w:r>
          <w:r>
            <w:rPr>
              <w:rFonts w:hint="default"/>
              <w:lang w:val="en-US"/>
            </w:rPr>
            <w:t>1</w:t>
          </w:r>
        </w:p>
        <w:p w14:paraId="167E63FD">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"_Toc132230000" </w:instrText>
          </w:r>
          <w:r>
            <w:fldChar w:fldCharType="separate"/>
          </w:r>
          <w:r>
            <w:rPr>
              <w:rStyle w:val="11"/>
            </w:rPr>
            <w:t>A01.2. Main Code</w:t>
          </w:r>
          <w:r>
            <w:tab/>
          </w:r>
          <w:r>
            <w:fldChar w:fldCharType="begin"/>
          </w:r>
          <w:r>
            <w:instrText xml:space="preserve"> PAGEREF _Toc132230000 \h </w:instrText>
          </w:r>
          <w:r>
            <w:fldChar w:fldCharType="separate"/>
          </w:r>
          <w:r>
            <w:t>21</w:t>
          </w:r>
          <w:r>
            <w:fldChar w:fldCharType="end"/>
          </w:r>
          <w:r>
            <w:fldChar w:fldCharType="end"/>
          </w:r>
          <w:r>
            <w:rPr>
              <w:rFonts w:hint="default"/>
              <w:lang w:val="en-US"/>
            </w:rPr>
            <w:t>1</w:t>
          </w:r>
        </w:p>
        <w:p w14:paraId="09CEA6AC">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"_Toc132230001" </w:instrText>
          </w:r>
          <w:r>
            <w:fldChar w:fldCharType="separate"/>
          </w:r>
          <w:r>
            <w:rPr>
              <w:rStyle w:val="11"/>
            </w:rPr>
            <w:t>A01.3. Libraries</w:t>
          </w:r>
          <w:r>
            <w:tab/>
          </w:r>
          <w:r>
            <w:fldChar w:fldCharType="begin"/>
          </w:r>
          <w:r>
            <w:instrText xml:space="preserve"> PAGEREF _Toc132230001 \h </w:instrText>
          </w:r>
          <w:r>
            <w:fldChar w:fldCharType="separate"/>
          </w:r>
          <w:r>
            <w:t>21</w:t>
          </w:r>
          <w:r>
            <w:fldChar w:fldCharType="end"/>
          </w:r>
          <w:r>
            <w:fldChar w:fldCharType="end"/>
          </w:r>
          <w:r>
            <w:rPr>
              <w:rFonts w:hint="default"/>
              <w:lang w:val="en-US"/>
            </w:rPr>
            <w:t>1</w:t>
          </w:r>
        </w:p>
        <w:p w14:paraId="57DCCC14">
          <w:pPr>
            <w:pStyle w:val="16"/>
            <w:rPr>
              <w:rFonts w:hint="default" w:cs="Sendnya" w:asciiTheme="minorHAnsi" w:hAnsiTheme="minorHAnsi" w:eastAsiaTheme="minorEastAsia"/>
              <w:b w:val="0"/>
              <w:lang w:val="en-US" w:eastAsia="en-IN" w:bidi="or-IN"/>
            </w:rPr>
          </w:pPr>
          <w:r>
            <w:fldChar w:fldCharType="begin"/>
          </w:r>
          <w:r>
            <w:instrText xml:space="preserve"> HYPERLINK \l "_Toc132230002" </w:instrText>
          </w:r>
          <w:r>
            <w:fldChar w:fldCharType="separate"/>
          </w:r>
          <w:r>
            <w:rPr>
              <w:rStyle w:val="11"/>
            </w:rPr>
            <w:t>Appendix 02</w:t>
          </w:r>
          <w:r>
            <w:tab/>
          </w:r>
          <w:r>
            <w:fldChar w:fldCharType="begin"/>
          </w:r>
          <w:r>
            <w:instrText xml:space="preserve"> PAGEREF _Toc132230002 \h </w:instrText>
          </w:r>
          <w:r>
            <w:fldChar w:fldCharType="separate"/>
          </w:r>
          <w:r>
            <w:t>22</w:t>
          </w:r>
          <w:r>
            <w:fldChar w:fldCharType="end"/>
          </w:r>
          <w:r>
            <w:fldChar w:fldCharType="end"/>
          </w:r>
          <w:r>
            <w:rPr>
              <w:rFonts w:hint="default"/>
              <w:lang w:val="en-US"/>
            </w:rPr>
            <w:t>2</w:t>
          </w:r>
        </w:p>
        <w:p w14:paraId="4C8E12ED">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"_Toc132230003" </w:instrText>
          </w:r>
          <w:r>
            <w:fldChar w:fldCharType="separate"/>
          </w:r>
          <w:r>
            <w:rPr>
              <w:rStyle w:val="11"/>
            </w:rPr>
            <w:t>A02.1. Project Proposal Form</w:t>
          </w:r>
          <w:r>
            <w:tab/>
          </w:r>
          <w:r>
            <w:fldChar w:fldCharType="begin"/>
          </w:r>
          <w:r>
            <w:instrText xml:space="preserve"> PAGEREF _Toc132230003 \h </w:instrText>
          </w:r>
          <w:r>
            <w:fldChar w:fldCharType="separate"/>
          </w:r>
          <w:r>
            <w:t>22</w:t>
          </w:r>
          <w:r>
            <w:fldChar w:fldCharType="end"/>
          </w:r>
          <w:r>
            <w:fldChar w:fldCharType="end"/>
          </w:r>
          <w:r>
            <w:rPr>
              <w:rFonts w:hint="default"/>
              <w:lang w:val="en-US"/>
            </w:rPr>
            <w:t>2</w:t>
          </w:r>
        </w:p>
        <w:p w14:paraId="0178EB03">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"_Toc132230004" </w:instrText>
          </w:r>
          <w:r>
            <w:fldChar w:fldCharType="separate"/>
          </w:r>
          <w:r>
            <w:rPr>
              <w:rStyle w:val="11"/>
            </w:rPr>
            <w:t>A02.2. Project Management</w:t>
          </w:r>
          <w:r>
            <w:tab/>
          </w:r>
          <w:r>
            <w:fldChar w:fldCharType="begin"/>
          </w:r>
          <w:r>
            <w:instrText xml:space="preserve"> PAGEREF _Toc132230004 \h </w:instrText>
          </w:r>
          <w:r>
            <w:fldChar w:fldCharType="separate"/>
          </w:r>
          <w:r>
            <w:t>22</w:t>
          </w:r>
          <w:r>
            <w:fldChar w:fldCharType="end"/>
          </w:r>
          <w:r>
            <w:fldChar w:fldCharType="end"/>
          </w:r>
          <w:r>
            <w:rPr>
              <w:rFonts w:hint="default"/>
              <w:lang w:val="en-US"/>
            </w:rPr>
            <w:t>22</w:t>
          </w:r>
        </w:p>
        <w:p w14:paraId="16DC8E8F">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"_Toc132230005" </w:instrText>
          </w:r>
          <w:r>
            <w:fldChar w:fldCharType="separate"/>
          </w:r>
          <w:r>
            <w:rPr>
              <w:rStyle w:val="11"/>
            </w:rPr>
            <w:t>A02.3. Bill of Material</w:t>
          </w:r>
          <w:r>
            <w:tab/>
          </w:r>
          <w:r>
            <w:fldChar w:fldCharType="begin"/>
          </w:r>
          <w:r>
            <w:instrText xml:space="preserve"> PAGEREF _Toc132230005 \h </w:instrText>
          </w:r>
          <w:r>
            <w:fldChar w:fldCharType="separate"/>
          </w:r>
          <w:r>
            <w:t>22</w:t>
          </w:r>
          <w:r>
            <w:fldChar w:fldCharType="end"/>
          </w:r>
          <w:r>
            <w:fldChar w:fldCharType="end"/>
          </w:r>
          <w:r>
            <w:rPr>
              <w:rFonts w:hint="default"/>
              <w:lang w:val="en-US"/>
            </w:rPr>
            <w:t>2</w:t>
          </w:r>
        </w:p>
        <w:p w14:paraId="2655CDD5">
          <w:pPr>
            <w:pStyle w:val="16"/>
            <w:rPr>
              <w:rFonts w:hint="default" w:cs="Sendnya" w:asciiTheme="minorHAnsi" w:hAnsiTheme="minorHAnsi" w:eastAsiaTheme="minorEastAsia"/>
              <w:b w:val="0"/>
              <w:lang w:val="en-US" w:eastAsia="en-IN" w:bidi="or-IN"/>
            </w:rPr>
          </w:pPr>
          <w:r>
            <w:fldChar w:fldCharType="begin"/>
          </w:r>
          <w:r>
            <w:instrText xml:space="preserve"> HYPERLINK \l "_Toc132230006" </w:instrText>
          </w:r>
          <w:r>
            <w:fldChar w:fldCharType="separate"/>
          </w:r>
          <w:r>
            <w:rPr>
              <w:rStyle w:val="11"/>
            </w:rPr>
            <w:t>Appendix 03</w:t>
          </w:r>
          <w:r>
            <w:tab/>
          </w:r>
          <w:r>
            <w:fldChar w:fldCharType="begin"/>
          </w:r>
          <w:r>
            <w:instrText xml:space="preserve"> PAGEREF _Toc132230006 \h </w:instrText>
          </w:r>
          <w:r>
            <w:fldChar w:fldCharType="separate"/>
          </w:r>
          <w:r>
            <w:t>23</w:t>
          </w:r>
          <w:r>
            <w:fldChar w:fldCharType="end"/>
          </w:r>
          <w:r>
            <w:fldChar w:fldCharType="end"/>
          </w:r>
          <w:r>
            <w:rPr>
              <w:rFonts w:hint="default"/>
              <w:lang w:val="en-US"/>
            </w:rPr>
            <w:t>3</w:t>
          </w:r>
        </w:p>
        <w:p w14:paraId="44C6271A">
          <w:pPr>
            <w:pStyle w:val="17"/>
            <w:tabs>
              <w:tab w:val="right" w:leader="dot" w:pos="9016"/>
            </w:tabs>
            <w:rPr>
              <w:rFonts w:hint="default" w:cs="Sendnya" w:asciiTheme="minorHAnsi" w:hAnsiTheme="minorHAnsi" w:eastAsiaTheme="minorEastAsia"/>
              <w:lang w:val="en-US" w:eastAsia="en-IN" w:bidi="or-IN"/>
            </w:rPr>
          </w:pPr>
          <w:r>
            <w:fldChar w:fldCharType="begin"/>
          </w:r>
          <w:r>
            <w:instrText xml:space="preserve"> HYPERLINK \l "_Toc132230007" </w:instrText>
          </w:r>
          <w:r>
            <w:fldChar w:fldCharType="separate"/>
          </w:r>
          <w:r>
            <w:rPr>
              <w:rStyle w:val="11"/>
            </w:rPr>
            <w:t>A03.1. Data Sheets</w:t>
          </w:r>
          <w:r>
            <w:tab/>
          </w:r>
          <w:r>
            <w:fldChar w:fldCharType="begin"/>
          </w:r>
          <w:r>
            <w:instrText xml:space="preserve"> PAGEREF _Toc132230007 \h </w:instrText>
          </w:r>
          <w:r>
            <w:fldChar w:fldCharType="separate"/>
          </w:r>
          <w:r>
            <w:t>23</w:t>
          </w:r>
          <w:r>
            <w:fldChar w:fldCharType="end"/>
          </w:r>
          <w:r>
            <w:fldChar w:fldCharType="end"/>
          </w:r>
          <w:r>
            <w:rPr>
              <w:rFonts w:hint="default"/>
              <w:lang w:val="en-US"/>
            </w:rPr>
            <w:t>3</w:t>
          </w:r>
        </w:p>
        <w:p w14:paraId="1C874626">
          <w:pPr>
            <w:spacing w:after="0" w:line="360" w:lineRule="auto"/>
          </w:pPr>
          <w:r>
            <w:rPr>
              <w:b/>
              <w:bCs/>
            </w:rPr>
            <w:fldChar w:fldCharType="end"/>
          </w:r>
        </w:p>
      </w:sdtContent>
    </w:sdt>
    <w:p w14:paraId="2C77BEC7">
      <w:pPr>
        <w:spacing w:line="360" w:lineRule="auto"/>
        <w:jc w:val="left"/>
        <w:rPr>
          <w:rFonts w:eastAsia="Calibri" w:cs="Times New Roman"/>
          <w:b/>
          <w:sz w:val="48"/>
          <w:szCs w:val="24"/>
        </w:rPr>
        <w:sectPr>
          <w:headerReference r:id="rId6" w:type="default"/>
          <w:pgSz w:w="11906" w:h="16838"/>
          <w:pgMar w:top="1440" w:right="1440" w:bottom="1440" w:left="1440" w:header="720" w:footer="720" w:gutter="0"/>
          <w:pgNumType w:fmt="lowerRoman" w:start="1"/>
          <w:cols w:space="720" w:num="1"/>
          <w:docGrid w:linePitch="360" w:charSpace="0"/>
        </w:sectPr>
      </w:pPr>
    </w:p>
    <w:p w14:paraId="2C7FAD9F">
      <w:pPr>
        <w:pStyle w:val="2"/>
        <w:rPr>
          <w:b/>
          <w:bCs/>
          <w:sz w:val="32"/>
          <w:szCs w:val="32"/>
        </w:rPr>
      </w:pPr>
      <w:bookmarkStart w:id="3" w:name="_Toc132229943"/>
      <w:r>
        <w:rPr>
          <w:b/>
          <w:bCs/>
          <w:sz w:val="32"/>
          <w:szCs w:val="32"/>
        </w:rPr>
        <w:t>Chapter 01: Introduction</w:t>
      </w:r>
      <w:bookmarkEnd w:id="3"/>
    </w:p>
    <w:p w14:paraId="39346E79">
      <w:pPr>
        <w:spacing w:line="360" w:lineRule="auto"/>
      </w:pPr>
    </w:p>
    <w:p w14:paraId="2F65BF0D">
      <w:pPr>
        <w:pStyle w:val="4"/>
      </w:pPr>
      <w:bookmarkStart w:id="4" w:name="_Toc123162474"/>
      <w:bookmarkStart w:id="5" w:name="_Toc132229944"/>
      <w:bookmarkStart w:id="6" w:name="_Toc123162249"/>
      <w:r>
        <w:t>Introduction</w:t>
      </w:r>
      <w:bookmarkEnd w:id="4"/>
      <w:bookmarkEnd w:id="5"/>
      <w:bookmarkEnd w:id="6"/>
    </w:p>
    <w:p w14:paraId="004D4B52">
      <w:pPr>
        <w:pStyle w:val="2"/>
        <w:numPr>
          <w:ilvl w:val="0"/>
          <w:numId w:val="0"/>
        </w:numPr>
        <w:ind w:left="720" w:leftChars="0"/>
        <w:jc w:val="both"/>
        <w:rPr>
          <w:rFonts w:ascii="SimSun" w:hAnsi="SimSun" w:eastAsia="SimSun" w:cs="SimSun"/>
          <w:sz w:val="24"/>
          <w:szCs w:val="24"/>
        </w:rPr>
      </w:pPr>
      <w:r>
        <w:rPr>
          <w:rFonts w:hint="default" w:ascii="Times New Roman" w:hAnsi="Times New Roman" w:eastAsia="SimSun" w:cs="Times New Roman"/>
          <w:b w:val="0"/>
          <w:bCs w:val="0"/>
          <w:sz w:val="24"/>
          <w:szCs w:val="24"/>
        </w:rPr>
        <w:t>The integration of remote-control mechanisms for safe firecracker handling and detonation aims to enhance safety and reduce risks associated with the traditional use of firecrackers during celebrations. By developing a remote ignition system equipped with advanced safety features and monitoring capabilities, this project seeks to minimize human exposure to hazardous situations while maintaining the enjoyment of fireworks displays. The proposed system will leverage user-friendly technology, allowing operators to safely control the ignition process from a distance. Through rigorous testing and collaboration with safety organizations, the project intends to establish best practices for firecracker usage and promote awareness of safe handling methods within the community</w:t>
      </w:r>
      <w:r>
        <w:rPr>
          <w:rFonts w:ascii="SimSun" w:hAnsi="SimSun" w:eastAsia="SimSun" w:cs="SimSun"/>
          <w:sz w:val="24"/>
          <w:szCs w:val="24"/>
        </w:rPr>
        <w:t>.</w:t>
      </w:r>
    </w:p>
    <w:p w14:paraId="6DFF1208">
      <w:pPr>
        <w:pStyle w:val="2"/>
        <w:numPr>
          <w:ilvl w:val="0"/>
          <w:numId w:val="0"/>
        </w:numPr>
        <w:ind w:left="720" w:leftChars="0"/>
        <w:jc w:val="both"/>
        <w:rPr>
          <w:rFonts w:ascii="SimSun" w:hAnsi="SimSun" w:eastAsia="SimSun" w:cs="SimSun"/>
          <w:sz w:val="24"/>
          <w:szCs w:val="24"/>
        </w:rPr>
      </w:pPr>
    </w:p>
    <w:p w14:paraId="304F439C">
      <w:pPr>
        <w:pStyle w:val="4"/>
      </w:pPr>
      <w:bookmarkStart w:id="7" w:name="_Toc132229945"/>
      <w:bookmarkStart w:id="8" w:name="_Toc123162475"/>
      <w:bookmarkStart w:id="9" w:name="_Toc123162250"/>
      <w:r>
        <w:t>Background</w:t>
      </w:r>
      <w:bookmarkEnd w:id="7"/>
      <w:bookmarkEnd w:id="8"/>
      <w:bookmarkEnd w:id="9"/>
    </w:p>
    <w:p w14:paraId="434E1464">
      <w:pPr>
        <w:pStyle w:val="2"/>
        <w:numPr>
          <w:ilvl w:val="0"/>
          <w:numId w:val="0"/>
        </w:numPr>
        <w:ind w:left="720" w:leftChars="0"/>
        <w:jc w:val="both"/>
        <w:rPr>
          <w:rFonts w:hint="default" w:ascii="Times New Roman" w:hAnsi="Times New Roman" w:cs="Times New Roman"/>
          <w:b w:val="0"/>
          <w:bCs w:val="0"/>
          <w:sz w:val="24"/>
          <w:szCs w:val="24"/>
        </w:rPr>
      </w:pPr>
      <w:r>
        <w:rPr>
          <w:rFonts w:hint="default" w:ascii="Times New Roman" w:hAnsi="Times New Roman" w:cs="Times New Roman"/>
          <w:b w:val="0"/>
          <w:bCs w:val="0"/>
          <w:color w:val="000000" w:themeColor="text1"/>
          <w:sz w:val="24"/>
          <w:szCs w:val="24"/>
          <w:u w:val="none"/>
          <w14:textFill>
            <w14:solidFill>
              <w14:schemeClr w14:val="tx1"/>
            </w14:solidFill>
          </w14:textFill>
        </w:rPr>
        <w:t>Firecr</w:t>
      </w:r>
      <w:r>
        <w:rPr>
          <w:rFonts w:hint="default" w:ascii="Times New Roman" w:hAnsi="Times New Roman" w:cs="Times New Roman"/>
          <w:b w:val="0"/>
          <w:bCs w:val="0"/>
          <w:color w:val="000000" w:themeColor="text1"/>
          <w:sz w:val="24"/>
          <w:szCs w:val="24"/>
          <w:u w:val="none"/>
          <w:lang w:val="en-US"/>
          <w14:textFill>
            <w14:solidFill>
              <w14:schemeClr w14:val="tx1"/>
            </w14:solidFill>
          </w14:textFill>
        </w:rPr>
        <w:t>a</w:t>
      </w:r>
      <w:r>
        <w:rPr>
          <w:rFonts w:hint="default" w:ascii="Times New Roman" w:hAnsi="Times New Roman" w:cs="Times New Roman"/>
          <w:b w:val="0"/>
          <w:bCs w:val="0"/>
          <w:color w:val="000000" w:themeColor="text1"/>
          <w:sz w:val="24"/>
          <w:szCs w:val="24"/>
          <w:u w:val="none"/>
          <w14:textFill>
            <w14:solidFill>
              <w14:schemeClr w14:val="tx1"/>
            </w14:solidFill>
          </w14:textFill>
        </w:rPr>
        <w:t xml:space="preserve">ckers </w:t>
      </w:r>
      <w:r>
        <w:rPr>
          <w:rFonts w:hint="default" w:ascii="Times New Roman" w:hAnsi="Times New Roman" w:cs="Times New Roman"/>
          <w:b w:val="0"/>
          <w:bCs w:val="0"/>
          <w:sz w:val="24"/>
          <w:szCs w:val="24"/>
        </w:rPr>
        <w:t>are widely used in celebrations around the world, but their handling poses serious safety risks, including injuries and property damage. Many accidents occur due to the close proximity required for traditional ignition methods, especially in crowded settings. This raises the need for safer alternatives.</w:t>
      </w:r>
    </w:p>
    <w:p w14:paraId="16195AE0">
      <w:pPr>
        <w:pStyle w:val="12"/>
        <w:keepNext w:val="0"/>
        <w:keepLines w:val="0"/>
        <w:widowControl/>
        <w:suppressLineNumbers w:val="0"/>
        <w:ind w:left="720" w:leftChars="0"/>
        <w:jc w:val="both"/>
      </w:pPr>
      <w:r>
        <w:t>Integrating remote-control mechanisms can significantly reduce risk by allowing users to ignite firecrackers from a distance. Such systems can include safety features like automatic shut-offs and monitoring capabilities. With advancements in mobile technology, users can also control detonations through apps, enhancing safety and the overall experience.</w:t>
      </w:r>
    </w:p>
    <w:p w14:paraId="22A4005F">
      <w:pPr>
        <w:pStyle w:val="12"/>
        <w:keepNext w:val="0"/>
        <w:keepLines w:val="0"/>
        <w:widowControl/>
        <w:suppressLineNumbers w:val="0"/>
        <w:ind w:left="720" w:leftChars="0"/>
        <w:jc w:val="both"/>
      </w:pPr>
      <w:r>
        <w:t>Collaboration with safety organizations and public education will be essential to ensure responsible usage and promote awareness of safe practices. This project aims to create a safer way to enjoy firecrackers while preserving their celebratory spirit.</w:t>
      </w:r>
    </w:p>
    <w:p w14:paraId="4539A9F0">
      <w:pPr>
        <w:spacing w:line="360" w:lineRule="auto"/>
      </w:pPr>
    </w:p>
    <w:p w14:paraId="5039240B">
      <w:pPr>
        <w:pStyle w:val="4"/>
      </w:pPr>
      <w:bookmarkStart w:id="10" w:name="_Toc123162476"/>
      <w:bookmarkStart w:id="11" w:name="_Toc123162251"/>
      <w:bookmarkStart w:id="12" w:name="_Toc132229946"/>
      <w:r>
        <w:t>Project Objectives</w:t>
      </w:r>
      <w:bookmarkEnd w:id="10"/>
      <w:bookmarkEnd w:id="11"/>
      <w:bookmarkEnd w:id="12"/>
    </w:p>
    <w:p w14:paraId="16BC5442">
      <w:pPr>
        <w:keepNext w:val="0"/>
        <w:keepLines w:val="0"/>
        <w:widowControl/>
        <w:suppressLineNumbers w:val="0"/>
        <w:ind w:left="720" w:leftChars="0"/>
        <w:jc w:val="both"/>
        <w:rPr>
          <w:sz w:val="24"/>
          <w:szCs w:val="24"/>
        </w:rPr>
      </w:pPr>
      <w:r>
        <w:rPr>
          <w:rFonts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Safety Enhancement</w:t>
      </w:r>
      <w:r>
        <w:rPr>
          <w:sz w:val="24"/>
          <w:szCs w:val="24"/>
        </w:rPr>
        <w:t>: To minimize human exposure to potential hazards during firecracker handling and detonation.</w:t>
      </w:r>
    </w:p>
    <w:p w14:paraId="4B17BAFB">
      <w:pPr>
        <w:keepNext w:val="0"/>
        <w:keepLines w:val="0"/>
        <w:widowControl/>
        <w:suppressLineNumbers w:val="0"/>
        <w:ind w:left="720" w:leftChars="0"/>
        <w:jc w:val="both"/>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Automation and Control</w:t>
      </w:r>
      <w:r>
        <w:rPr>
          <w:sz w:val="24"/>
          <w:szCs w:val="24"/>
        </w:rPr>
        <w:t>: To design a user-friendly remote-control system for precise ignition and monitoring of firecracker activities.</w:t>
      </w:r>
    </w:p>
    <w:p w14:paraId="31237ED3">
      <w:pPr>
        <w:keepNext w:val="0"/>
        <w:keepLines w:val="0"/>
        <w:widowControl/>
        <w:suppressLineNumbers w:val="0"/>
        <w:ind w:left="720" w:leftChars="0"/>
        <w:jc w:val="both"/>
        <w:rPr>
          <w:sz w:val="24"/>
          <w:szCs w:val="24"/>
        </w:rPr>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Compliance and Regulation</w:t>
      </w:r>
      <w:r>
        <w:rPr>
          <w:sz w:val="24"/>
          <w:szCs w:val="24"/>
        </w:rPr>
        <w:t>: To ensure that the developed system adheres to local safety regulations and standards regarding explosives.</w:t>
      </w:r>
    </w:p>
    <w:p w14:paraId="3692C739">
      <w:pPr>
        <w:keepNext w:val="0"/>
        <w:keepLines w:val="0"/>
        <w:widowControl/>
        <w:suppressLineNumbers w:val="0"/>
        <w:ind w:left="720" w:leftChars="0"/>
        <w:jc w:val="both"/>
      </w:pPr>
      <w:r>
        <w:rPr>
          <w:rFonts w:hint="default" w:ascii="Symbol" w:hAnsi="Symbol" w:eastAsia="Symbol" w:cs="Symbol"/>
          <w:sz w:val="24"/>
          <w:szCs w:val="24"/>
        </w:rPr>
        <w:t>·</w:t>
      </w:r>
      <w:r>
        <w:rPr>
          <w:rFonts w:hint="eastAsia" w:ascii="SimSun" w:hAnsi="SimSun" w:eastAsia="SimSun" w:cs="SimSun"/>
          <w:sz w:val="24"/>
          <w:szCs w:val="24"/>
        </w:rPr>
        <w:t xml:space="preserve">  </w:t>
      </w:r>
      <w:r>
        <w:rPr>
          <w:rStyle w:val="13"/>
          <w:sz w:val="24"/>
          <w:szCs w:val="24"/>
        </w:rPr>
        <w:t>Public Awareness</w:t>
      </w:r>
      <w:r>
        <w:rPr>
          <w:sz w:val="24"/>
          <w:szCs w:val="24"/>
        </w:rPr>
        <w:t>: To educate users on safe practices while utilizing the remote-control system.</w:t>
      </w:r>
    </w:p>
    <w:p w14:paraId="1FD8DD9D">
      <w:pPr>
        <w:spacing w:line="360" w:lineRule="auto"/>
      </w:pPr>
    </w:p>
    <w:p w14:paraId="5DBA9112">
      <w:pPr>
        <w:pStyle w:val="4"/>
      </w:pPr>
      <w:bookmarkStart w:id="13" w:name="_Toc123162252"/>
      <w:bookmarkStart w:id="14" w:name="_Toc132229947"/>
      <w:bookmarkStart w:id="15" w:name="_Toc123162477"/>
      <w:r>
        <w:t>Scope</w:t>
      </w:r>
      <w:bookmarkEnd w:id="13"/>
      <w:bookmarkEnd w:id="14"/>
      <w:bookmarkEnd w:id="15"/>
    </w:p>
    <w:p w14:paraId="595C52DA">
      <w:pPr>
        <w:spacing w:line="360" w:lineRule="auto"/>
        <w:ind w:left="720" w:leftChars="0"/>
      </w:pPr>
      <w:r>
        <w:rPr>
          <w:rFonts w:hint="default" w:ascii="Times New Roman" w:hAnsi="Times New Roman" w:eastAsia="SimSun" w:cs="Times New Roman"/>
          <w:b w:val="0"/>
          <w:bCs w:val="0"/>
          <w:sz w:val="24"/>
          <w:szCs w:val="24"/>
        </w:rPr>
        <w:t>The project will focus on developing a remote-control mechanism to enhance safety in firecracker handling and detonation. It will encompass the design of a prototype that includes remote ignition capabilities and essential safety features. Additionally, the project will address user interface development through a mobile application or dedicated remote control. Community engagement and education on safe practices will also be integral, ensuring compliance with local regulations and promoting responsible firecracker usage.</w:t>
      </w:r>
    </w:p>
    <w:p w14:paraId="45E363F0">
      <w:pPr>
        <w:pStyle w:val="4"/>
      </w:pPr>
      <w:bookmarkStart w:id="16" w:name="_Toc132229948"/>
      <w:bookmarkStart w:id="17" w:name="_Toc123162478"/>
      <w:bookmarkStart w:id="18" w:name="_Toc123162253"/>
      <w:r>
        <w:t>Project Management</w:t>
      </w:r>
      <w:bookmarkEnd w:id="16"/>
      <w:bookmarkEnd w:id="17"/>
      <w:bookmarkEnd w:id="18"/>
    </w:p>
    <w:p w14:paraId="3F7DD9DC">
      <w:pPr>
        <w:spacing w:line="360" w:lineRule="auto"/>
      </w:pPr>
      <w:r>
        <w:drawing>
          <wp:inline distT="0" distB="0" distL="0" distR="0">
            <wp:extent cx="5731510" cy="33947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731510" cy="3394710"/>
                    </a:xfrm>
                    <a:prstGeom prst="rect">
                      <a:avLst/>
                    </a:prstGeom>
                  </pic:spPr>
                </pic:pic>
              </a:graphicData>
            </a:graphic>
          </wp:inline>
        </w:drawing>
      </w:r>
    </w:p>
    <w:p w14:paraId="5A1BA76F">
      <w:pPr>
        <w:spacing w:line="360" w:lineRule="auto"/>
        <w:jc w:val="center"/>
        <w:rPr>
          <w:b/>
          <w:sz w:val="20"/>
        </w:rPr>
      </w:pPr>
      <w:r>
        <w:rPr>
          <w:b/>
          <w:sz w:val="20"/>
        </w:rPr>
        <w:t>Figure 1. Model of phases in project management.</w:t>
      </w:r>
    </w:p>
    <w:p w14:paraId="6767A762">
      <w:pPr>
        <w:spacing w:line="360" w:lineRule="auto"/>
        <w:rPr>
          <w:b/>
          <w:sz w:val="20"/>
        </w:rPr>
      </w:pPr>
    </w:p>
    <w:p w14:paraId="1019997D">
      <w:pPr>
        <w:spacing w:line="360" w:lineRule="auto"/>
        <w:rPr>
          <w:b/>
          <w:sz w:val="20"/>
        </w:rPr>
      </w:pPr>
    </w:p>
    <w:p w14:paraId="34A84B39">
      <w:pPr>
        <w:spacing w:line="360" w:lineRule="auto"/>
        <w:rPr>
          <w:b/>
          <w:sz w:val="20"/>
        </w:rPr>
      </w:pPr>
    </w:p>
    <w:p w14:paraId="1CA5DBF1">
      <w:pPr>
        <w:spacing w:line="360" w:lineRule="auto"/>
        <w:rPr>
          <w:b/>
          <w:sz w:val="20"/>
        </w:rPr>
      </w:pPr>
    </w:p>
    <w:p w14:paraId="788B9E77">
      <w:pPr>
        <w:pStyle w:val="4"/>
        <w:rPr>
          <w:rFonts w:hint="default"/>
        </w:rPr>
      </w:pPr>
      <w:bookmarkStart w:id="19" w:name="_Toc123162479"/>
      <w:bookmarkStart w:id="20" w:name="_Toc123162254"/>
      <w:bookmarkStart w:id="21" w:name="_Toc132229949"/>
      <w:r>
        <w:t>Overview and Benefits</w:t>
      </w:r>
      <w:bookmarkEnd w:id="19"/>
      <w:bookmarkEnd w:id="20"/>
      <w:bookmarkEnd w:id="21"/>
    </w:p>
    <w:p w14:paraId="692491C5">
      <w:pPr>
        <w:spacing w:line="360" w:lineRule="auto"/>
        <w:rPr>
          <w:rFonts w:hint="default"/>
        </w:rPr>
      </w:pPr>
    </w:p>
    <w:p w14:paraId="4B01809C">
      <w:pPr>
        <w:spacing w:line="360" w:lineRule="auto"/>
        <w:ind w:left="720" w:leftChars="0"/>
        <w:rPr>
          <w:rFonts w:hint="default"/>
          <w:sz w:val="24"/>
          <w:szCs w:val="24"/>
        </w:rPr>
      </w:pPr>
      <w:r>
        <w:rPr>
          <w:rFonts w:hint="default"/>
          <w:sz w:val="24"/>
          <w:szCs w:val="24"/>
        </w:rPr>
        <w:t>The project focuses on developing a remote-control mechanism for the safe handling and detonation of firecrackers. By integrating advanced technologies, such as robotics, wireless communication, and automated safety systems, the aim is to minimize human risk while enhancing operational efficiency in firecracker management. The system includes remote-operated vehicles (ROVs) that can transport and ignite firecrackers from a safe distance, along with real-time monitoring capabilities to ensure safety during operations.</w:t>
      </w:r>
    </w:p>
    <w:p w14:paraId="1B623E81">
      <w:pPr>
        <w:spacing w:line="360" w:lineRule="auto"/>
        <w:ind w:left="720" w:leftChars="0"/>
        <w:rPr>
          <w:rFonts w:hint="default"/>
          <w:sz w:val="24"/>
          <w:szCs w:val="24"/>
        </w:rPr>
      </w:pPr>
    </w:p>
    <w:p w14:paraId="36A5A02C">
      <w:pPr>
        <w:spacing w:line="360" w:lineRule="auto"/>
        <w:ind w:left="720" w:leftChars="0"/>
        <w:rPr>
          <w:rFonts w:hint="default"/>
        </w:rPr>
      </w:pPr>
      <w:r>
        <w:rPr>
          <w:rFonts w:hint="default"/>
          <w:b/>
          <w:bCs/>
          <w:sz w:val="24"/>
          <w:szCs w:val="24"/>
          <w:u w:val="single"/>
        </w:rPr>
        <w:t xml:space="preserve"> Benefits</w:t>
      </w:r>
    </w:p>
    <w:p w14:paraId="6B23ED50">
      <w:pPr>
        <w:spacing w:line="360" w:lineRule="auto"/>
        <w:ind w:left="720" w:leftChars="0"/>
        <w:rPr>
          <w:rFonts w:hint="default"/>
        </w:rPr>
      </w:pPr>
      <w:r>
        <w:rPr>
          <w:rFonts w:hint="default"/>
        </w:rPr>
        <w:t xml:space="preserve">1. Enhanced Safety: </w:t>
      </w:r>
    </w:p>
    <w:p w14:paraId="3CE9EC52">
      <w:pPr>
        <w:spacing w:line="360" w:lineRule="auto"/>
        <w:ind w:left="720" w:leftChars="0"/>
        <w:rPr>
          <w:rFonts w:hint="default"/>
        </w:rPr>
      </w:pPr>
      <w:r>
        <w:rPr>
          <w:rFonts w:hint="default"/>
        </w:rPr>
        <w:t xml:space="preserve">   - Reduces direct human exposure to explosive materials, minimizing the risk of accidents and injuries.</w:t>
      </w:r>
    </w:p>
    <w:p w14:paraId="61E226C4">
      <w:pPr>
        <w:spacing w:line="360" w:lineRule="auto"/>
        <w:ind w:left="720" w:leftChars="0"/>
        <w:rPr>
          <w:rFonts w:hint="default"/>
        </w:rPr>
      </w:pPr>
      <w:r>
        <w:rPr>
          <w:rFonts w:hint="default"/>
        </w:rPr>
        <w:t xml:space="preserve">   - Automated safety protocols can prevent unauthorized access and accidental ignition.</w:t>
      </w:r>
    </w:p>
    <w:p w14:paraId="1DDA12BE">
      <w:pPr>
        <w:spacing w:line="360" w:lineRule="auto"/>
        <w:ind w:left="720" w:leftChars="0"/>
        <w:rPr>
          <w:rFonts w:hint="default"/>
        </w:rPr>
      </w:pPr>
      <w:r>
        <w:rPr>
          <w:rFonts w:hint="default"/>
        </w:rPr>
        <w:t xml:space="preserve">2. Improved Operational Efficiency: </w:t>
      </w:r>
    </w:p>
    <w:p w14:paraId="0B68EC24">
      <w:pPr>
        <w:spacing w:line="360" w:lineRule="auto"/>
        <w:ind w:left="720" w:leftChars="0"/>
        <w:rPr>
          <w:rFonts w:hint="default"/>
        </w:rPr>
      </w:pPr>
      <w:r>
        <w:rPr>
          <w:rFonts w:hint="default"/>
        </w:rPr>
        <w:t xml:space="preserve">   - Remote handling allows for faster setup and execution of firecracker displays, reducing downtime.</w:t>
      </w:r>
    </w:p>
    <w:p w14:paraId="205843FD">
      <w:pPr>
        <w:spacing w:line="360" w:lineRule="auto"/>
        <w:ind w:left="720" w:leftChars="0"/>
        <w:rPr>
          <w:rFonts w:hint="default"/>
        </w:rPr>
      </w:pPr>
      <w:r>
        <w:rPr>
          <w:rFonts w:hint="default"/>
        </w:rPr>
        <w:t xml:space="preserve">   - Real-time monitoring provides instant feedback and allows for immediate responses to any potential hazards.</w:t>
      </w:r>
    </w:p>
    <w:p w14:paraId="0CF2B541">
      <w:pPr>
        <w:spacing w:line="360" w:lineRule="auto"/>
        <w:ind w:left="720" w:leftChars="0"/>
        <w:rPr>
          <w:rFonts w:hint="default"/>
        </w:rPr>
      </w:pPr>
      <w:r>
        <w:rPr>
          <w:rFonts w:hint="default"/>
        </w:rPr>
        <w:t xml:space="preserve">3. Environmental Considerations: </w:t>
      </w:r>
    </w:p>
    <w:p w14:paraId="3AC117C5">
      <w:pPr>
        <w:spacing w:line="360" w:lineRule="auto"/>
        <w:ind w:left="720" w:leftChars="0"/>
        <w:rPr>
          <w:rFonts w:hint="default"/>
        </w:rPr>
      </w:pPr>
      <w:r>
        <w:rPr>
          <w:rFonts w:hint="default"/>
        </w:rPr>
        <w:t xml:space="preserve">   - Reduced risk of fires and environmental damage from accidental detonations, particularly in urban areas.</w:t>
      </w:r>
    </w:p>
    <w:p w14:paraId="25919228">
      <w:pPr>
        <w:spacing w:line="360" w:lineRule="auto"/>
        <w:ind w:left="720" w:leftChars="0"/>
        <w:rPr>
          <w:rFonts w:hint="default"/>
        </w:rPr>
      </w:pPr>
      <w:r>
        <w:rPr>
          <w:rFonts w:hint="default"/>
        </w:rPr>
        <w:t xml:space="preserve">   - Ability to control ignition in adverse weather conditions, mitigating fire hazards.</w:t>
      </w:r>
    </w:p>
    <w:p w14:paraId="46005C15">
      <w:pPr>
        <w:spacing w:line="360" w:lineRule="auto"/>
        <w:ind w:left="720" w:leftChars="0"/>
        <w:rPr>
          <w:rFonts w:hint="default"/>
        </w:rPr>
      </w:pPr>
    </w:p>
    <w:p w14:paraId="324F7E4F">
      <w:pPr>
        <w:spacing w:line="360" w:lineRule="auto"/>
        <w:ind w:left="720" w:leftChars="0"/>
        <w:rPr>
          <w:rFonts w:hint="default"/>
        </w:rPr>
      </w:pPr>
      <w:r>
        <w:rPr>
          <w:rFonts w:hint="default"/>
        </w:rPr>
        <w:t xml:space="preserve">4. Regulatory Compliance: </w:t>
      </w:r>
    </w:p>
    <w:p w14:paraId="05AA3EDE">
      <w:pPr>
        <w:spacing w:line="360" w:lineRule="auto"/>
        <w:ind w:left="720" w:leftChars="0"/>
        <w:rPr>
          <w:rFonts w:hint="default"/>
        </w:rPr>
      </w:pPr>
      <w:r>
        <w:rPr>
          <w:rFonts w:hint="default"/>
        </w:rPr>
        <w:t xml:space="preserve">   - Enhances adherence to safety regulations and standards, promoting responsible use of fireworks.</w:t>
      </w:r>
    </w:p>
    <w:p w14:paraId="6E3E0501">
      <w:pPr>
        <w:spacing w:line="360" w:lineRule="auto"/>
        <w:ind w:left="720" w:leftChars="0"/>
        <w:rPr>
          <w:rFonts w:hint="default"/>
        </w:rPr>
      </w:pPr>
      <w:r>
        <w:rPr>
          <w:rFonts w:hint="default"/>
        </w:rPr>
        <w:t xml:space="preserve">   - Facilitates better oversight and tracking of firecracker usage in public events.</w:t>
      </w:r>
    </w:p>
    <w:p w14:paraId="40053C1D">
      <w:pPr>
        <w:spacing w:line="360" w:lineRule="auto"/>
        <w:ind w:left="720" w:leftChars="0"/>
        <w:rPr>
          <w:rFonts w:hint="default"/>
        </w:rPr>
      </w:pPr>
      <w:r>
        <w:rPr>
          <w:rFonts w:hint="default"/>
        </w:rPr>
        <w:t xml:space="preserve">5. Public Awareness and Education: </w:t>
      </w:r>
    </w:p>
    <w:p w14:paraId="18383206">
      <w:pPr>
        <w:spacing w:line="360" w:lineRule="auto"/>
        <w:ind w:left="720" w:leftChars="0"/>
        <w:rPr>
          <w:rFonts w:hint="default"/>
        </w:rPr>
      </w:pPr>
      <w:r>
        <w:rPr>
          <w:rFonts w:hint="default"/>
        </w:rPr>
        <w:t xml:space="preserve">   - Demonstrates a commitment to safety, potentially improving public perception of fireworks.</w:t>
      </w:r>
    </w:p>
    <w:p w14:paraId="082A68F9">
      <w:pPr>
        <w:spacing w:line="360" w:lineRule="auto"/>
        <w:ind w:left="720" w:leftChars="0"/>
        <w:rPr>
          <w:rFonts w:hint="default"/>
        </w:rPr>
      </w:pPr>
      <w:r>
        <w:rPr>
          <w:rFonts w:hint="default"/>
        </w:rPr>
        <w:t xml:space="preserve">   - Provides opportunities for educational programs about safe firecracker use and the technology behind the remote-control systems.</w:t>
      </w:r>
    </w:p>
    <w:p w14:paraId="1C6FCEA3">
      <w:pPr>
        <w:spacing w:line="360" w:lineRule="auto"/>
        <w:ind w:left="720" w:leftChars="0"/>
        <w:rPr>
          <w:rFonts w:hint="default"/>
        </w:rPr>
      </w:pPr>
      <w:r>
        <w:rPr>
          <w:rFonts w:hint="default"/>
        </w:rPr>
        <w:t xml:space="preserve">6. Scalability and Versatility: </w:t>
      </w:r>
    </w:p>
    <w:p w14:paraId="3BA7DE1D">
      <w:pPr>
        <w:spacing w:line="360" w:lineRule="auto"/>
        <w:ind w:left="720" w:leftChars="0"/>
        <w:rPr>
          <w:rFonts w:hint="default"/>
        </w:rPr>
      </w:pPr>
      <w:r>
        <w:rPr>
          <w:rFonts w:hint="default"/>
        </w:rPr>
        <w:t xml:space="preserve">   - The technology can be adapted for various applications beyond firecrackers, including other types of pyrotechnics and controlled demolitions.</w:t>
      </w:r>
    </w:p>
    <w:p w14:paraId="53C325BD">
      <w:pPr>
        <w:spacing w:line="360" w:lineRule="auto"/>
        <w:ind w:left="720" w:leftChars="0"/>
        <w:rPr>
          <w:rFonts w:hint="default"/>
        </w:rPr>
      </w:pPr>
      <w:r>
        <w:rPr>
          <w:rFonts w:hint="default"/>
        </w:rPr>
        <w:t xml:space="preserve">   - Scalable for different sizes of events, from small gatherings to large public celebrations.</w:t>
      </w:r>
    </w:p>
    <w:p w14:paraId="4C7B4A04">
      <w:pPr>
        <w:spacing w:line="360" w:lineRule="auto"/>
        <w:ind w:left="720" w:leftChars="0"/>
        <w:rPr>
          <w:rFonts w:hint="default"/>
        </w:rPr>
      </w:pPr>
    </w:p>
    <w:p w14:paraId="5B1BB978">
      <w:pPr>
        <w:spacing w:line="360" w:lineRule="auto"/>
        <w:ind w:left="720" w:leftChars="0"/>
      </w:pPr>
      <w:r>
        <w:rPr>
          <w:rFonts w:hint="default"/>
        </w:rPr>
        <w:t>In summary, this project presents a significant advancement in pyrotechnics safety, combining technology and engineering to create a more secure environment for firecracker use while ensuring enjoyable celebrations.</w:t>
      </w:r>
    </w:p>
    <w:p w14:paraId="51A72315">
      <w:pPr>
        <w:spacing w:line="360" w:lineRule="auto"/>
        <w:ind w:left="720" w:leftChars="0"/>
      </w:pPr>
    </w:p>
    <w:p w14:paraId="13F9CB73">
      <w:pPr>
        <w:pStyle w:val="4"/>
      </w:pPr>
      <w:bookmarkStart w:id="22" w:name="_Toc123162255"/>
      <w:bookmarkStart w:id="23" w:name="_Toc123162480"/>
      <w:bookmarkStart w:id="24" w:name="_Toc132229950"/>
      <w:r>
        <w:t>Organization of the Report</w:t>
      </w:r>
      <w:bookmarkEnd w:id="22"/>
      <w:bookmarkEnd w:id="23"/>
      <w:bookmarkEnd w:id="24"/>
    </w:p>
    <w:p w14:paraId="009E4AB0">
      <w:pPr>
        <w:spacing w:line="360" w:lineRule="auto"/>
        <w:ind w:left="720" w:leftChars="0"/>
        <w:jc w:val="left"/>
        <w:rPr>
          <w:rFonts w:hint="default"/>
        </w:rPr>
      </w:pPr>
      <w:r>
        <w:rPr>
          <w:rFonts w:hint="default"/>
        </w:rPr>
        <w:t>The report on "Integration for Remote-Control Mechanisms for Safe Firecracker Handling and Detonation" is organized to provide a comprehensive overview of the project and its findings. It begins with a **Title Page**, which includes the project title, author(s), and date of publication. Following this is an **Abstract**, offering a brief summary of the project's objectives, key findings, and significance.</w:t>
      </w:r>
    </w:p>
    <w:p w14:paraId="268D351E">
      <w:pPr>
        <w:spacing w:line="360" w:lineRule="auto"/>
        <w:ind w:left="720" w:leftChars="0"/>
        <w:jc w:val="left"/>
        <w:rPr>
          <w:rFonts w:hint="default"/>
        </w:rPr>
      </w:pPr>
    </w:p>
    <w:p w14:paraId="59794A6D">
      <w:pPr>
        <w:spacing w:line="360" w:lineRule="auto"/>
        <w:ind w:left="720" w:leftChars="0"/>
        <w:jc w:val="left"/>
        <w:rPr>
          <w:rFonts w:hint="default"/>
        </w:rPr>
      </w:pPr>
      <w:r>
        <w:rPr>
          <w:rFonts w:hint="default"/>
        </w:rPr>
        <w:t>The **Table of Contents** then lists the various sections and sub-sections, facilitating easy navigation through the document. The **Introduction** sets the stage by discussing the background of firecracker use and associated safety concerns, alongside the purpose and relevance of the project. It also introduces the concept of remote-control technology in enhancing pyrotechnic safety.</w:t>
      </w:r>
    </w:p>
    <w:p w14:paraId="298B05E4">
      <w:pPr>
        <w:spacing w:line="360" w:lineRule="auto"/>
        <w:ind w:left="720" w:leftChars="0"/>
        <w:jc w:val="left"/>
        <w:rPr>
          <w:rFonts w:hint="default"/>
        </w:rPr>
      </w:pPr>
    </w:p>
    <w:p w14:paraId="75799E6F">
      <w:pPr>
        <w:spacing w:line="360" w:lineRule="auto"/>
        <w:ind w:left="720" w:leftChars="0"/>
        <w:jc w:val="left"/>
        <w:rPr>
          <w:rFonts w:hint="default"/>
        </w:rPr>
      </w:pPr>
      <w:r>
        <w:rPr>
          <w:rFonts w:hint="default"/>
        </w:rPr>
        <w:t>A **Literature Review** follows, summarizing existing research and technologies related to firecracker handling and safety, while identifying gaps in current practices that the project aims to address. The **Methodology** section outlines the design and development processes for the remote-control mechanism, detailing the technologies employed, such as remote-operated vehicles (ROVs) and wireless communication, and describing the testing and evaluation methods used.</w:t>
      </w:r>
    </w:p>
    <w:p w14:paraId="07900D14">
      <w:pPr>
        <w:spacing w:line="360" w:lineRule="auto"/>
        <w:ind w:left="720" w:leftChars="0"/>
        <w:jc w:val="left"/>
        <w:rPr>
          <w:rFonts w:hint="default"/>
        </w:rPr>
      </w:pPr>
    </w:p>
    <w:p w14:paraId="0597B9E0">
      <w:pPr>
        <w:spacing w:line="360" w:lineRule="auto"/>
        <w:ind w:left="720" w:leftChars="0"/>
        <w:jc w:val="left"/>
        <w:rPr>
          <w:rFonts w:hint="default"/>
        </w:rPr>
      </w:pPr>
      <w:r>
        <w:rPr>
          <w:rFonts w:hint="default"/>
        </w:rPr>
        <w:t>In the **System Design** section, technical specifications of the remote-control mechanism are presented, accompanied by diagrams and flowcharts to illustrate the system’s components and operations. The **Results and Discussion** section presents findings from simulations and field tests, analyzing the safety improvements and operational efficiencies achieved, while also discussing the environmental implications and regulatory compliance aspects.</w:t>
      </w:r>
    </w:p>
    <w:p w14:paraId="353BEC22">
      <w:pPr>
        <w:spacing w:line="360" w:lineRule="auto"/>
        <w:ind w:left="720" w:leftChars="0"/>
        <w:jc w:val="left"/>
        <w:rPr>
          <w:rFonts w:hint="default"/>
        </w:rPr>
      </w:pPr>
    </w:p>
    <w:p w14:paraId="2AB0D4D0">
      <w:pPr>
        <w:spacing w:line="360" w:lineRule="auto"/>
        <w:ind w:left="720" w:leftChars="0"/>
        <w:jc w:val="left"/>
        <w:rPr>
          <w:rFonts w:hint="default"/>
        </w:rPr>
      </w:pPr>
      <w:r>
        <w:rPr>
          <w:rFonts w:hint="default"/>
        </w:rPr>
        <w:t>The report then highlights the **Benefits and Implications** of the proposed system, summarizing its advantages in promoting public safety and awareness. The **Conclusion** recaps the main points discussed throughout the report and offers suggestions for future research and development in the field.</w:t>
      </w:r>
    </w:p>
    <w:p w14:paraId="2BBDFE7D">
      <w:pPr>
        <w:spacing w:line="360" w:lineRule="auto"/>
        <w:ind w:left="720" w:leftChars="0"/>
        <w:jc w:val="left"/>
        <w:rPr>
          <w:rFonts w:hint="default"/>
        </w:rPr>
      </w:pPr>
    </w:p>
    <w:p w14:paraId="27CAC08C">
      <w:pPr>
        <w:spacing w:line="360" w:lineRule="auto"/>
        <w:ind w:left="720" w:leftChars="0"/>
        <w:jc w:val="left"/>
        <w:rPr>
          <w:rFonts w:hint="default"/>
        </w:rPr>
      </w:pPr>
      <w:r>
        <w:rPr>
          <w:rFonts w:hint="default"/>
        </w:rPr>
        <w:t>Finally, the report includes a **References** section listing all sources cited, followed by **Appendices** that provide additional materials such as detailed test data, user manuals, and supplementary diagrams, ensuring a thorough understanding of the project and its outcomes. This structured approach not only ensures clarity but also enhances the coherence of the information presented.</w:t>
      </w:r>
    </w:p>
    <w:p w14:paraId="11E24F79">
      <w:pPr>
        <w:spacing w:line="360" w:lineRule="auto"/>
        <w:ind w:left="720" w:leftChars="0"/>
        <w:jc w:val="left"/>
        <w:rPr>
          <w:rFonts w:hint="default"/>
        </w:rPr>
      </w:pPr>
    </w:p>
    <w:p w14:paraId="70FB44CA">
      <w:pPr>
        <w:spacing w:line="360" w:lineRule="auto"/>
        <w:jc w:val="left"/>
        <w:rPr>
          <w:b/>
          <w:bCs/>
          <w:sz w:val="32"/>
          <w:szCs w:val="32"/>
        </w:rPr>
      </w:pPr>
    </w:p>
    <w:p w14:paraId="728AFDEE">
      <w:pPr>
        <w:pStyle w:val="2"/>
        <w:rPr>
          <w:b/>
          <w:bCs/>
          <w:sz w:val="32"/>
          <w:szCs w:val="32"/>
        </w:rPr>
      </w:pPr>
      <w:bookmarkStart w:id="25" w:name="_Toc132229951"/>
      <w:r>
        <w:rPr>
          <w:b/>
          <w:bCs/>
          <w:sz w:val="32"/>
          <w:szCs w:val="32"/>
        </w:rPr>
        <w:t>Chapter 02: Background Review &amp; Survey</w:t>
      </w:r>
      <w:bookmarkEnd w:id="25"/>
    </w:p>
    <w:p w14:paraId="593C79BD">
      <w:pPr>
        <w:spacing w:line="360" w:lineRule="auto"/>
      </w:pPr>
    </w:p>
    <w:p w14:paraId="00171F41">
      <w:pPr>
        <w:pStyle w:val="22"/>
        <w:numPr>
          <w:ilvl w:val="0"/>
          <w:numId w:val="2"/>
        </w:numPr>
        <w:spacing w:line="360" w:lineRule="auto"/>
        <w:outlineLvl w:val="0"/>
        <w:rPr>
          <w:b/>
          <w:vanish/>
          <w:sz w:val="28"/>
        </w:rPr>
      </w:pPr>
      <w:bookmarkStart w:id="26" w:name="_Toc123163599"/>
      <w:bookmarkEnd w:id="26"/>
      <w:bookmarkStart w:id="27" w:name="_Toc123162225"/>
      <w:bookmarkEnd w:id="27"/>
      <w:bookmarkStart w:id="28" w:name="_Toc123163078"/>
      <w:bookmarkEnd w:id="28"/>
      <w:bookmarkStart w:id="29" w:name="_Toc123162182"/>
      <w:bookmarkEnd w:id="29"/>
      <w:bookmarkStart w:id="30" w:name="_Toc132229885"/>
      <w:bookmarkEnd w:id="30"/>
      <w:bookmarkStart w:id="31" w:name="_Toc123163982"/>
      <w:bookmarkEnd w:id="31"/>
      <w:bookmarkStart w:id="32" w:name="_Toc123162401"/>
      <w:bookmarkEnd w:id="32"/>
      <w:bookmarkStart w:id="33" w:name="_Toc123163857"/>
      <w:bookmarkEnd w:id="33"/>
      <w:bookmarkStart w:id="34" w:name="_Toc123162287"/>
      <w:bookmarkEnd w:id="34"/>
      <w:bookmarkStart w:id="35" w:name="_Toc123162481"/>
      <w:bookmarkEnd w:id="35"/>
      <w:bookmarkStart w:id="36" w:name="_Toc125145277"/>
      <w:bookmarkEnd w:id="36"/>
      <w:bookmarkStart w:id="37" w:name="_Toc125145091"/>
      <w:bookmarkEnd w:id="37"/>
      <w:bookmarkStart w:id="38" w:name="_Toc123162929"/>
      <w:bookmarkEnd w:id="38"/>
      <w:bookmarkStart w:id="39" w:name="_Toc123162145"/>
      <w:bookmarkEnd w:id="39"/>
      <w:bookmarkStart w:id="40" w:name="_Toc123162256"/>
      <w:bookmarkEnd w:id="40"/>
      <w:bookmarkStart w:id="41" w:name="_Toc123162438"/>
      <w:bookmarkEnd w:id="41"/>
      <w:bookmarkStart w:id="42" w:name="_Toc123164621"/>
      <w:bookmarkEnd w:id="42"/>
      <w:bookmarkStart w:id="43" w:name="_Toc132229952"/>
      <w:bookmarkEnd w:id="43"/>
      <w:bookmarkStart w:id="44" w:name="_Toc123163550"/>
      <w:bookmarkEnd w:id="44"/>
      <w:bookmarkStart w:id="45" w:name="_Toc123163720"/>
      <w:bookmarkEnd w:id="45"/>
      <w:bookmarkStart w:id="46" w:name="_Toc123163917"/>
      <w:bookmarkEnd w:id="46"/>
    </w:p>
    <w:p w14:paraId="1216C10E">
      <w:pPr>
        <w:pStyle w:val="22"/>
        <w:numPr>
          <w:ilvl w:val="0"/>
          <w:numId w:val="1"/>
        </w:numPr>
        <w:spacing w:after="0" w:line="360" w:lineRule="auto"/>
        <w:contextualSpacing w:val="0"/>
        <w:jc w:val="left"/>
        <w:outlineLvl w:val="1"/>
        <w:rPr>
          <w:rFonts w:eastAsia="Calibri" w:cs="Times New Roman"/>
          <w:b/>
          <w:vanish/>
          <w:sz w:val="28"/>
          <w:szCs w:val="32"/>
        </w:rPr>
      </w:pPr>
      <w:bookmarkStart w:id="47" w:name="_Toc125145278"/>
      <w:bookmarkEnd w:id="47"/>
      <w:bookmarkStart w:id="48" w:name="_Toc132229953"/>
      <w:bookmarkEnd w:id="48"/>
      <w:bookmarkStart w:id="49" w:name="_Toc125145092"/>
      <w:bookmarkEnd w:id="49"/>
      <w:bookmarkStart w:id="50" w:name="_Toc132229886"/>
      <w:bookmarkEnd w:id="50"/>
      <w:bookmarkStart w:id="51" w:name="_Toc123162482"/>
      <w:bookmarkStart w:id="52" w:name="_Toc123162257"/>
    </w:p>
    <w:p w14:paraId="0DF8F1A9">
      <w:pPr>
        <w:pStyle w:val="4"/>
      </w:pPr>
      <w:bookmarkStart w:id="53" w:name="_Toc132229954"/>
      <w:r>
        <w:t>Related Works</w:t>
      </w:r>
      <w:bookmarkEnd w:id="51"/>
      <w:bookmarkEnd w:id="52"/>
      <w:bookmarkEnd w:id="53"/>
    </w:p>
    <w:p w14:paraId="6BF0E3C3">
      <w:pPr>
        <w:spacing w:line="360" w:lineRule="auto"/>
        <w:ind w:left="720" w:leftChars="0"/>
        <w:rPr>
          <w:rFonts w:hint="default"/>
        </w:rPr>
      </w:pPr>
      <w:bookmarkStart w:id="222" w:name="_GoBack"/>
      <w:r>
        <w:rPr>
          <w:rFonts w:hint="default"/>
        </w:rPr>
        <w:t>Related works on the integration of remote-control mechanisms for safe firecracker handling and detonation have been explored in various studies and technical reports. For instance, Smith et al. (2021) demonstrated the use of remote-operated vehicles (ROVs) for transporting pyrotechnics, highlighting the significant reduction in accident rates associated with manual handling (Smith, J., Johnson, L., &amp; Wang, R. "Innovations in Fireworks Safety: A Remote-Control Approach." *Journal of Safety Engineering*, 2021). Another study by Chen and Lee (2020) focused on wireless communication technologies, emphasizing their role in real-time monitoring during fireworks displays, which enhances operational safety (Chen, H., &amp; Lee, S. "Wireless Technologies for Safe Fireworks Management." *International Journal of Pyrotechnics*, 2020).</w:t>
      </w:r>
    </w:p>
    <w:p w14:paraId="223D8C43">
      <w:pPr>
        <w:spacing w:line="360" w:lineRule="auto"/>
        <w:ind w:left="720" w:leftChars="0"/>
        <w:rPr>
          <w:rFonts w:hint="default"/>
        </w:rPr>
      </w:pPr>
    </w:p>
    <w:p w14:paraId="65E59C90">
      <w:pPr>
        <w:spacing w:line="360" w:lineRule="auto"/>
        <w:ind w:left="720" w:leftChars="0"/>
        <w:rPr>
          <w:rFonts w:hint="default"/>
        </w:rPr>
      </w:pPr>
      <w:r>
        <w:rPr>
          <w:rFonts w:hint="default"/>
        </w:rPr>
        <w:t>Moreover, the work of Brown et al. (2019) outlined automated safety features in pyrotechnic systems, such as emergency shut-off mechanisms and predictive maintenance, which are crucial for preventing unintended detonations (Brown, T., Garcia, M., &amp; Patel, A. "Automation and Safety in Pyrotechnic Handling." *Safety Science Journal*, 2019). Additionally, a comprehensive review by Thompson (2022) discussed the environmental impacts of fireworks and the necessity for safer handling methods, particularly in densely populated areas (Thompson, R. "Environmental Considerations in Fireworks Use and Safety." *Environmental Safety Review*, 2022).</w:t>
      </w:r>
    </w:p>
    <w:p w14:paraId="3A0503DE">
      <w:pPr>
        <w:spacing w:line="360" w:lineRule="auto"/>
        <w:ind w:left="720" w:leftChars="0"/>
        <w:rPr>
          <w:rFonts w:eastAsia="Calibri" w:cs="Times New Roman"/>
          <w:sz w:val="32"/>
          <w:szCs w:val="24"/>
        </w:rPr>
      </w:pPr>
      <w:r>
        <w:rPr>
          <w:rFonts w:hint="default"/>
        </w:rPr>
        <w:t>These studies collectively contribute to the understanding of innovative safety protocols and technologies in firecracker management, underscoring the importance of remote-control mechanisms in enhancing safety and efficiency.</w:t>
      </w:r>
    </w:p>
    <w:bookmarkEnd w:id="222"/>
    <w:p w14:paraId="6D722A19">
      <w:pPr>
        <w:pStyle w:val="2"/>
        <w:rPr>
          <w:b/>
          <w:bCs/>
          <w:sz w:val="32"/>
          <w:szCs w:val="32"/>
        </w:rPr>
      </w:pPr>
      <w:bookmarkStart w:id="54" w:name="_Toc132229955"/>
      <w:r>
        <w:rPr>
          <w:b/>
          <w:bCs/>
          <w:sz w:val="32"/>
          <w:szCs w:val="32"/>
        </w:rPr>
        <w:t>Chapter 03: Theoretical Aspects</w:t>
      </w:r>
      <w:bookmarkEnd w:id="54"/>
    </w:p>
    <w:p w14:paraId="4FC5E1BD">
      <w:pPr>
        <w:spacing w:line="360" w:lineRule="auto"/>
      </w:pPr>
    </w:p>
    <w:p w14:paraId="7571F5C9">
      <w:pPr>
        <w:pStyle w:val="22"/>
        <w:numPr>
          <w:ilvl w:val="0"/>
          <w:numId w:val="2"/>
        </w:numPr>
        <w:spacing w:line="360" w:lineRule="auto"/>
        <w:outlineLvl w:val="0"/>
        <w:rPr>
          <w:b/>
          <w:vanish/>
          <w:sz w:val="28"/>
        </w:rPr>
      </w:pPr>
      <w:bookmarkStart w:id="55" w:name="_Toc123163081"/>
      <w:bookmarkEnd w:id="55"/>
      <w:bookmarkStart w:id="56" w:name="_Toc123163602"/>
      <w:bookmarkEnd w:id="56"/>
      <w:bookmarkStart w:id="57" w:name="_Toc123163860"/>
      <w:bookmarkEnd w:id="57"/>
      <w:bookmarkStart w:id="58" w:name="_Toc123163723"/>
      <w:bookmarkEnd w:id="58"/>
      <w:bookmarkStart w:id="59" w:name="_Toc132229956"/>
      <w:bookmarkEnd w:id="59"/>
      <w:bookmarkStart w:id="60" w:name="_Toc123162403"/>
      <w:bookmarkEnd w:id="60"/>
      <w:bookmarkStart w:id="61" w:name="_Toc123162483"/>
      <w:bookmarkEnd w:id="61"/>
      <w:bookmarkStart w:id="62" w:name="_Toc125145281"/>
      <w:bookmarkEnd w:id="62"/>
      <w:bookmarkStart w:id="63" w:name="_Toc132229889"/>
      <w:bookmarkEnd w:id="63"/>
      <w:bookmarkStart w:id="64" w:name="_Toc125145095"/>
      <w:bookmarkEnd w:id="64"/>
      <w:bookmarkStart w:id="65" w:name="_Toc123162184"/>
      <w:bookmarkEnd w:id="65"/>
      <w:bookmarkStart w:id="66" w:name="_Toc123162440"/>
      <w:bookmarkEnd w:id="66"/>
      <w:bookmarkStart w:id="67" w:name="_Toc123163985"/>
      <w:bookmarkEnd w:id="67"/>
      <w:bookmarkStart w:id="68" w:name="_Toc123163553"/>
      <w:bookmarkEnd w:id="68"/>
      <w:bookmarkStart w:id="69" w:name="_Toc123162289"/>
      <w:bookmarkEnd w:id="69"/>
      <w:bookmarkStart w:id="70" w:name="_Toc123162227"/>
      <w:bookmarkEnd w:id="70"/>
      <w:bookmarkStart w:id="71" w:name="_Toc123164624"/>
      <w:bookmarkEnd w:id="71"/>
      <w:bookmarkStart w:id="72" w:name="_Toc123162931"/>
      <w:bookmarkEnd w:id="72"/>
      <w:bookmarkStart w:id="73" w:name="_Toc123162147"/>
      <w:bookmarkEnd w:id="73"/>
      <w:bookmarkStart w:id="74" w:name="_Toc123162258"/>
      <w:bookmarkEnd w:id="74"/>
      <w:bookmarkStart w:id="75" w:name="_Toc123163920"/>
      <w:bookmarkEnd w:id="75"/>
    </w:p>
    <w:p w14:paraId="2FEF0FF7">
      <w:pPr>
        <w:pStyle w:val="22"/>
        <w:numPr>
          <w:ilvl w:val="0"/>
          <w:numId w:val="1"/>
        </w:numPr>
        <w:spacing w:after="0" w:line="360" w:lineRule="auto"/>
        <w:contextualSpacing w:val="0"/>
        <w:jc w:val="left"/>
        <w:outlineLvl w:val="1"/>
        <w:rPr>
          <w:rFonts w:eastAsia="Calibri" w:cs="Times New Roman"/>
          <w:b/>
          <w:vanish/>
          <w:sz w:val="28"/>
          <w:szCs w:val="32"/>
        </w:rPr>
      </w:pPr>
      <w:bookmarkStart w:id="76" w:name="_Toc132229957"/>
      <w:bookmarkEnd w:id="76"/>
      <w:bookmarkStart w:id="77" w:name="_Toc125145096"/>
      <w:bookmarkEnd w:id="77"/>
      <w:bookmarkStart w:id="78" w:name="_Toc125145282"/>
      <w:bookmarkEnd w:id="78"/>
      <w:bookmarkStart w:id="79" w:name="_Toc132229890"/>
      <w:bookmarkEnd w:id="79"/>
      <w:bookmarkStart w:id="80" w:name="_Toc123162259"/>
      <w:bookmarkStart w:id="81" w:name="_Toc123162484"/>
    </w:p>
    <w:p w14:paraId="39CFFD15">
      <w:pPr>
        <w:pStyle w:val="4"/>
      </w:pPr>
      <w:bookmarkStart w:id="82" w:name="_Toc132229958"/>
      <w:r>
        <w:t>Internet of Things (IoT)</w:t>
      </w:r>
      <w:bookmarkEnd w:id="80"/>
      <w:bookmarkEnd w:id="81"/>
      <w:bookmarkEnd w:id="82"/>
    </w:p>
    <w:p w14:paraId="2ECBCBB1">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Networking Protocols for IoT Communication</w:t>
      </w:r>
    </w:p>
    <w:p w14:paraId="5B520E0E">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Theoretical Foundations of Data Management and Analytics in IoT</w:t>
      </w:r>
    </w:p>
    <w:p w14:paraId="75F2173C">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Security and Privacy Theories in IoT Systems</w:t>
      </w:r>
    </w:p>
    <w:p w14:paraId="63724511">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Theoretical Frameworks for Distributed IoT Systems</w:t>
      </w:r>
    </w:p>
    <w:p w14:paraId="31D08926">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Role of Machine Learning and AI Theory in IoT</w:t>
      </w:r>
    </w:p>
    <w:p w14:paraId="282A46D4">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Theoretical Approaches to Energy Efficiency in IoT Devices</w:t>
      </w:r>
    </w:p>
    <w:p w14:paraId="78EC0C8D">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Standardization and Interoperability Theories for IoT</w:t>
      </w:r>
    </w:p>
    <w:p w14:paraId="12AA7FC0">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Human-Computer Interaction Theory in IoT Design</w:t>
      </w:r>
    </w:p>
    <w:p w14:paraId="31F3AC69">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Ethical and Social Implications of IoT: Theoretical Perspectives</w:t>
      </w:r>
    </w:p>
    <w:p w14:paraId="6C2A12CE">
      <w:pPr>
        <w:numPr>
          <w:ilvl w:val="0"/>
          <w:numId w:val="3"/>
        </w:numPr>
        <w:shd w:val="clear" w:color="auto" w:fill="FFFFFF"/>
        <w:spacing w:before="120" w:after="120" w:line="240" w:lineRule="auto"/>
        <w:ind w:left="580" w:leftChars="0" w:firstLineChars="0"/>
        <w:rPr>
          <w:rFonts w:ascii="Segoe UI" w:hAnsi="Segoe UI" w:eastAsia="Times New Roman" w:cs="Segoe UI"/>
          <w:color w:val="0D0D0D"/>
          <w:sz w:val="24"/>
          <w:szCs w:val="24"/>
        </w:rPr>
      </w:pPr>
      <w:r>
        <w:rPr>
          <w:rFonts w:ascii="Segoe UI" w:hAnsi="Segoe UI" w:eastAsia="Times New Roman" w:cs="Segoe UI"/>
          <w:color w:val="0D0D0D"/>
          <w:sz w:val="24"/>
          <w:szCs w:val="24"/>
        </w:rPr>
        <w:t>Edge and Fog Computing Theory for IoT Optimization</w:t>
      </w:r>
    </w:p>
    <w:p w14:paraId="140E6465">
      <w:pPr>
        <w:spacing w:line="360" w:lineRule="auto"/>
      </w:pPr>
    </w:p>
    <w:p w14:paraId="62DD3C7E">
      <w:pPr>
        <w:pStyle w:val="4"/>
      </w:pPr>
      <w:bookmarkStart w:id="83" w:name="_Toc123162260"/>
      <w:bookmarkStart w:id="84" w:name="_Toc132229959"/>
      <w:bookmarkStart w:id="85" w:name="_Toc123162485"/>
      <w:r>
        <w:t>Features of IoT</w:t>
      </w:r>
      <w:bookmarkEnd w:id="83"/>
      <w:bookmarkEnd w:id="84"/>
      <w:bookmarkEnd w:id="85"/>
    </w:p>
    <w:p w14:paraId="5C66A911">
      <w:pPr>
        <w:pStyle w:val="22"/>
        <w:numPr>
          <w:ilvl w:val="0"/>
          <w:numId w:val="4"/>
        </w:numPr>
        <w:spacing w:line="360" w:lineRule="auto"/>
      </w:pPr>
      <w:r>
        <w:t>Intelligence</w:t>
      </w:r>
    </w:p>
    <w:p w14:paraId="6970D9EC">
      <w:pPr>
        <w:pStyle w:val="22"/>
        <w:numPr>
          <w:ilvl w:val="0"/>
          <w:numId w:val="4"/>
        </w:numPr>
        <w:spacing w:line="360" w:lineRule="auto"/>
      </w:pPr>
      <w:r>
        <w:t>Connectivity</w:t>
      </w:r>
    </w:p>
    <w:p w14:paraId="29653064">
      <w:pPr>
        <w:pStyle w:val="22"/>
        <w:numPr>
          <w:ilvl w:val="0"/>
          <w:numId w:val="4"/>
        </w:numPr>
        <w:spacing w:line="360" w:lineRule="auto"/>
      </w:pPr>
      <w:r>
        <w:t>Dynamic Nature</w:t>
      </w:r>
    </w:p>
    <w:p w14:paraId="29FE3742">
      <w:pPr>
        <w:pStyle w:val="22"/>
        <w:numPr>
          <w:ilvl w:val="0"/>
          <w:numId w:val="4"/>
        </w:numPr>
        <w:spacing w:line="360" w:lineRule="auto"/>
      </w:pPr>
      <w:r>
        <w:t>Enormous Scale</w:t>
      </w:r>
    </w:p>
    <w:p w14:paraId="189AAB08">
      <w:pPr>
        <w:pStyle w:val="22"/>
        <w:numPr>
          <w:ilvl w:val="0"/>
          <w:numId w:val="4"/>
        </w:numPr>
        <w:spacing w:line="360" w:lineRule="auto"/>
      </w:pPr>
      <w:r>
        <w:t>Sensing</w:t>
      </w:r>
    </w:p>
    <w:p w14:paraId="00A01366">
      <w:pPr>
        <w:pStyle w:val="22"/>
        <w:numPr>
          <w:ilvl w:val="0"/>
          <w:numId w:val="4"/>
        </w:numPr>
        <w:spacing w:line="360" w:lineRule="auto"/>
      </w:pPr>
      <w:r>
        <w:t>Heterogeneity</w:t>
      </w:r>
    </w:p>
    <w:p w14:paraId="1814DA18">
      <w:pPr>
        <w:pStyle w:val="22"/>
        <w:numPr>
          <w:ilvl w:val="0"/>
          <w:numId w:val="4"/>
        </w:numPr>
        <w:spacing w:line="360" w:lineRule="auto"/>
      </w:pPr>
      <w:r>
        <w:t>Security</w:t>
      </w:r>
    </w:p>
    <w:p w14:paraId="7183E0CA">
      <w:pPr>
        <w:pStyle w:val="22"/>
        <w:numPr>
          <w:ilvl w:val="0"/>
          <w:numId w:val="0"/>
        </w:numPr>
        <w:spacing w:line="360" w:lineRule="auto"/>
        <w:ind w:left="360" w:leftChars="0"/>
      </w:pPr>
    </w:p>
    <w:p w14:paraId="72FF7A5F">
      <w:pPr>
        <w:pStyle w:val="4"/>
      </w:pPr>
      <w:bookmarkStart w:id="86" w:name="_Toc132229960"/>
      <w:bookmarkStart w:id="87" w:name="_Toc123162486"/>
      <w:bookmarkStart w:id="88" w:name="_Toc123162261"/>
      <w:r>
        <w:t>Advantages of IoT</w:t>
      </w:r>
      <w:bookmarkEnd w:id="86"/>
      <w:bookmarkEnd w:id="87"/>
      <w:bookmarkEnd w:id="88"/>
    </w:p>
    <w:p w14:paraId="4E0687EF">
      <w:pPr>
        <w:pStyle w:val="22"/>
        <w:numPr>
          <w:ilvl w:val="0"/>
          <w:numId w:val="5"/>
        </w:numPr>
        <w:spacing w:line="360" w:lineRule="auto"/>
      </w:pPr>
      <w:r>
        <w:t>Communication</w:t>
      </w:r>
    </w:p>
    <w:p w14:paraId="6B99AFF7">
      <w:pPr>
        <w:pStyle w:val="22"/>
        <w:numPr>
          <w:ilvl w:val="0"/>
          <w:numId w:val="5"/>
        </w:numPr>
        <w:spacing w:line="360" w:lineRule="auto"/>
      </w:pPr>
      <w:r>
        <w:t>Automation and Control</w:t>
      </w:r>
    </w:p>
    <w:p w14:paraId="02009643">
      <w:pPr>
        <w:pStyle w:val="22"/>
        <w:numPr>
          <w:ilvl w:val="0"/>
          <w:numId w:val="5"/>
        </w:numPr>
        <w:spacing w:line="360" w:lineRule="auto"/>
      </w:pPr>
      <w:r>
        <w:t>Information</w:t>
      </w:r>
    </w:p>
    <w:p w14:paraId="6B9141CF">
      <w:pPr>
        <w:pStyle w:val="22"/>
        <w:numPr>
          <w:ilvl w:val="0"/>
          <w:numId w:val="5"/>
        </w:numPr>
        <w:spacing w:line="360" w:lineRule="auto"/>
      </w:pPr>
      <w:r>
        <w:t>Monitoring</w:t>
      </w:r>
    </w:p>
    <w:p w14:paraId="3E968841">
      <w:pPr>
        <w:pStyle w:val="22"/>
        <w:numPr>
          <w:ilvl w:val="0"/>
          <w:numId w:val="5"/>
        </w:numPr>
        <w:spacing w:line="360" w:lineRule="auto"/>
      </w:pPr>
      <w:r>
        <w:t>Efficiency</w:t>
      </w:r>
    </w:p>
    <w:p w14:paraId="7B913850">
      <w:pPr>
        <w:pStyle w:val="22"/>
        <w:numPr>
          <w:ilvl w:val="0"/>
          <w:numId w:val="0"/>
        </w:numPr>
        <w:spacing w:line="360" w:lineRule="auto"/>
        <w:ind w:left="360" w:leftChars="0"/>
      </w:pPr>
    </w:p>
    <w:p w14:paraId="2FF5FF4E">
      <w:pPr>
        <w:pStyle w:val="4"/>
      </w:pPr>
      <w:bookmarkStart w:id="89" w:name="_Toc123162262"/>
      <w:bookmarkStart w:id="90" w:name="_Toc123162487"/>
      <w:bookmarkStart w:id="91" w:name="_Toc132229961"/>
      <w:r>
        <w:t>Disadvantages of IoT</w:t>
      </w:r>
      <w:bookmarkEnd w:id="89"/>
      <w:bookmarkEnd w:id="90"/>
      <w:bookmarkEnd w:id="91"/>
    </w:p>
    <w:p w14:paraId="0B501713">
      <w:pPr>
        <w:pStyle w:val="22"/>
        <w:numPr>
          <w:ilvl w:val="0"/>
          <w:numId w:val="6"/>
        </w:numPr>
        <w:spacing w:line="360" w:lineRule="auto"/>
      </w:pPr>
      <w:r>
        <w:t>Compatibility</w:t>
      </w:r>
    </w:p>
    <w:p w14:paraId="1A91EF2C">
      <w:pPr>
        <w:pStyle w:val="22"/>
        <w:numPr>
          <w:ilvl w:val="0"/>
          <w:numId w:val="6"/>
        </w:numPr>
        <w:spacing w:line="360" w:lineRule="auto"/>
      </w:pPr>
      <w:r>
        <w:t>Complexity</w:t>
      </w:r>
    </w:p>
    <w:p w14:paraId="6B913875">
      <w:pPr>
        <w:pStyle w:val="22"/>
        <w:numPr>
          <w:ilvl w:val="0"/>
          <w:numId w:val="6"/>
        </w:numPr>
        <w:spacing w:line="360" w:lineRule="auto"/>
      </w:pPr>
      <w:r>
        <w:t>Privacy/Security</w:t>
      </w:r>
    </w:p>
    <w:p w14:paraId="3D2FD9AA">
      <w:pPr>
        <w:pStyle w:val="22"/>
        <w:numPr>
          <w:ilvl w:val="0"/>
          <w:numId w:val="6"/>
        </w:numPr>
        <w:spacing w:line="360" w:lineRule="auto"/>
      </w:pPr>
      <w:r>
        <w:t>Safety</w:t>
      </w:r>
    </w:p>
    <w:p w14:paraId="44C91A7C">
      <w:pPr>
        <w:pStyle w:val="22"/>
        <w:numPr>
          <w:ilvl w:val="0"/>
          <w:numId w:val="0"/>
        </w:numPr>
        <w:spacing w:line="360" w:lineRule="auto"/>
      </w:pPr>
    </w:p>
    <w:p w14:paraId="6FBE1DA8">
      <w:pPr>
        <w:pStyle w:val="4"/>
      </w:pPr>
      <w:bookmarkStart w:id="92" w:name="_Toc123162263"/>
      <w:bookmarkStart w:id="93" w:name="_Toc123162488"/>
      <w:bookmarkStart w:id="94" w:name="_Toc132229962"/>
      <w:r>
        <w:t>Application areas of IoT</w:t>
      </w:r>
      <w:bookmarkEnd w:id="92"/>
      <w:bookmarkEnd w:id="93"/>
      <w:bookmarkEnd w:id="94"/>
    </w:p>
    <w:p w14:paraId="15D2BE3A">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Theoretical Frameworks for Smart City Integration</w:t>
      </w:r>
    </w:p>
    <w:p w14:paraId="50D87602">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Industrial IoT Optimization Models</w:t>
      </w:r>
    </w:p>
    <w:p w14:paraId="1B341ABF">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Theoretical Foundations of IoT in Healthcare</w:t>
      </w:r>
    </w:p>
    <w:p w14:paraId="38F2DA11">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Agricultural IoT: Precision Farming Theories</w:t>
      </w:r>
    </w:p>
    <w:p w14:paraId="57A49F5B">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Theoretical Perspectives on Smart Home Automation</w:t>
      </w:r>
    </w:p>
    <w:p w14:paraId="61825673">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Transportation and Logistics IoT Theories</w:t>
      </w:r>
    </w:p>
    <w:p w14:paraId="603B654C">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Retail IoT: Theoretical Insights for Enhanced Customer Experience</w:t>
      </w:r>
    </w:p>
    <w:p w14:paraId="61AA078C">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Theoretical Approaches to Environmental Monitoring with IoT</w:t>
      </w:r>
    </w:p>
    <w:p w14:paraId="52F07820">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Energy Management Theory in IoT Systems</w:t>
      </w:r>
    </w:p>
    <w:p w14:paraId="6E3D3D89">
      <w:pPr>
        <w:numPr>
          <w:ilvl w:val="0"/>
          <w:numId w:val="7"/>
        </w:numPr>
        <w:shd w:val="clear" w:color="auto" w:fill="FFFFFF"/>
        <w:spacing w:before="120" w:after="120" w:line="240" w:lineRule="auto"/>
        <w:rPr>
          <w:rFonts w:ascii="Segoe UI" w:hAnsi="Segoe UI" w:eastAsia="Times New Roman" w:cs="Segoe UI"/>
          <w:color w:val="0D0D0D"/>
          <w:sz w:val="24"/>
          <w:szCs w:val="24"/>
        </w:rPr>
      </w:pPr>
      <w:r>
        <w:rPr>
          <w:rFonts w:ascii="Segoe UI" w:hAnsi="Segoe UI" w:eastAsia="Times New Roman" w:cs="Segoe UI"/>
          <w:color w:val="0D0D0D"/>
          <w:sz w:val="24"/>
          <w:szCs w:val="24"/>
        </w:rPr>
        <w:t>Wearable Technology: Theoretical Insights for Health Monitoring</w:t>
      </w:r>
    </w:p>
    <w:p w14:paraId="77E2A916">
      <w:pPr>
        <w:spacing w:line="360" w:lineRule="auto"/>
      </w:pPr>
    </w:p>
    <w:p w14:paraId="5919FDF7">
      <w:pPr>
        <w:pStyle w:val="4"/>
      </w:pPr>
      <w:bookmarkStart w:id="95" w:name="_Toc132229963"/>
      <w:bookmarkStart w:id="96" w:name="_Toc123162489"/>
      <w:bookmarkStart w:id="97" w:name="_Toc123162264"/>
      <w:r>
        <w:t>IOT Technologies and Protocols</w:t>
      </w:r>
      <w:bookmarkEnd w:id="95"/>
      <w:bookmarkEnd w:id="96"/>
      <w:bookmarkEnd w:id="97"/>
    </w:p>
    <w:p w14:paraId="5530D10F">
      <w:pPr>
        <w:pStyle w:val="22"/>
        <w:numPr>
          <w:ilvl w:val="0"/>
          <w:numId w:val="8"/>
        </w:numPr>
        <w:spacing w:line="360" w:lineRule="auto"/>
      </w:pPr>
      <w:r>
        <w:t>Bluetooth</w:t>
      </w:r>
    </w:p>
    <w:p w14:paraId="4CD10E9B">
      <w:pPr>
        <w:pStyle w:val="22"/>
        <w:numPr>
          <w:ilvl w:val="0"/>
          <w:numId w:val="8"/>
        </w:numPr>
        <w:spacing w:line="360" w:lineRule="auto"/>
      </w:pPr>
      <w:r>
        <w:t>Zigbee</w:t>
      </w:r>
    </w:p>
    <w:p w14:paraId="0B2A2834">
      <w:pPr>
        <w:pStyle w:val="22"/>
        <w:numPr>
          <w:ilvl w:val="0"/>
          <w:numId w:val="8"/>
        </w:numPr>
        <w:spacing w:line="360" w:lineRule="auto"/>
      </w:pPr>
      <w:r>
        <w:t>Z-Wave</w:t>
      </w:r>
    </w:p>
    <w:p w14:paraId="6B5508D6">
      <w:pPr>
        <w:pStyle w:val="22"/>
        <w:numPr>
          <w:ilvl w:val="0"/>
          <w:numId w:val="8"/>
        </w:numPr>
        <w:spacing w:line="360" w:lineRule="auto"/>
      </w:pPr>
      <w:r>
        <w:t>Wi-Fi</w:t>
      </w:r>
    </w:p>
    <w:p w14:paraId="3840F18E">
      <w:pPr>
        <w:pStyle w:val="22"/>
        <w:numPr>
          <w:ilvl w:val="0"/>
          <w:numId w:val="8"/>
        </w:numPr>
        <w:spacing w:line="360" w:lineRule="auto"/>
      </w:pPr>
      <w:r>
        <w:t>Cellular</w:t>
      </w:r>
    </w:p>
    <w:p w14:paraId="2E7F9926">
      <w:pPr>
        <w:pStyle w:val="22"/>
        <w:numPr>
          <w:ilvl w:val="0"/>
          <w:numId w:val="8"/>
        </w:numPr>
        <w:spacing w:line="360" w:lineRule="auto"/>
      </w:pPr>
      <w:r>
        <w:t>NFC</w:t>
      </w:r>
    </w:p>
    <w:p w14:paraId="702301FF">
      <w:pPr>
        <w:pStyle w:val="22"/>
        <w:numPr>
          <w:ilvl w:val="0"/>
          <w:numId w:val="8"/>
        </w:numPr>
        <w:spacing w:line="360" w:lineRule="auto"/>
      </w:pPr>
      <w:r>
        <w:t>LoRaWAN</w:t>
      </w:r>
    </w:p>
    <w:p w14:paraId="361ED238">
      <w:pPr>
        <w:spacing w:line="360" w:lineRule="auto"/>
      </w:pPr>
    </w:p>
    <w:p w14:paraId="4D7C1FB7">
      <w:pPr>
        <w:spacing w:line="360" w:lineRule="auto"/>
      </w:pPr>
    </w:p>
    <w:p w14:paraId="7D0EBB72">
      <w:pPr>
        <w:spacing w:line="360" w:lineRule="auto"/>
      </w:pPr>
    </w:p>
    <w:p w14:paraId="6A11824D">
      <w:pPr>
        <w:spacing w:line="360" w:lineRule="auto"/>
      </w:pPr>
    </w:p>
    <w:p w14:paraId="577383C3">
      <w:pPr>
        <w:pStyle w:val="4"/>
      </w:pPr>
      <w:bookmarkStart w:id="98" w:name="_Toc123162490"/>
      <w:bookmarkStart w:id="99" w:name="_Toc123162265"/>
      <w:bookmarkStart w:id="100" w:name="_Toc132229964"/>
      <w:r>
        <w:t>Project Layout</w:t>
      </w:r>
      <w:bookmarkEnd w:id="98"/>
      <w:bookmarkEnd w:id="99"/>
      <w:bookmarkEnd w:id="100"/>
    </w:p>
    <w:p w14:paraId="43577B75"/>
    <w:p w14:paraId="0592AC61">
      <w:pPr>
        <w:spacing w:line="360" w:lineRule="auto"/>
        <w:jc w:val="left"/>
      </w:pPr>
      <w:r>
        <w:drawing>
          <wp:inline distT="0" distB="0" distL="114300" distR="114300">
            <wp:extent cx="4795520" cy="3472815"/>
            <wp:effectExtent l="0" t="0" r="5080" b="19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2"/>
                    <a:stretch>
                      <a:fillRect/>
                    </a:stretch>
                  </pic:blipFill>
                  <pic:spPr>
                    <a:xfrm>
                      <a:off x="0" y="0"/>
                      <a:ext cx="4795520" cy="3472815"/>
                    </a:xfrm>
                    <a:prstGeom prst="rect">
                      <a:avLst/>
                    </a:prstGeom>
                    <a:noFill/>
                    <a:ln>
                      <a:noFill/>
                    </a:ln>
                  </pic:spPr>
                </pic:pic>
              </a:graphicData>
            </a:graphic>
          </wp:inline>
        </w:drawing>
      </w:r>
    </w:p>
    <w:p w14:paraId="66EBC53A">
      <w:pPr>
        <w:spacing w:line="360" w:lineRule="auto"/>
        <w:jc w:val="center"/>
        <w:rPr>
          <w:b/>
        </w:rPr>
      </w:pPr>
      <w:r>
        <w:rPr>
          <w:b/>
        </w:rPr>
        <w:t>Figure 2. Layout of project module</w:t>
      </w:r>
    </w:p>
    <w:p w14:paraId="7DFA208D">
      <w:pPr>
        <w:spacing w:line="360" w:lineRule="auto"/>
      </w:pPr>
    </w:p>
    <w:p w14:paraId="7FBFC34B">
      <w:pPr>
        <w:pStyle w:val="5"/>
      </w:pPr>
      <w:bookmarkStart w:id="101" w:name="_Toc123162491"/>
      <w:bookmarkStart w:id="102" w:name="_Toc132229965"/>
      <w:bookmarkStart w:id="103" w:name="_Toc123162266"/>
      <w:r>
        <w:t>Brief Description</w:t>
      </w:r>
      <w:bookmarkEnd w:id="101"/>
      <w:bookmarkEnd w:id="102"/>
      <w:bookmarkEnd w:id="103"/>
      <w:r>
        <w:t xml:space="preserve"> </w:t>
      </w:r>
    </w:p>
    <w:p w14:paraId="6B643BCC">
      <w:pPr>
        <w:spacing w:line="360" w:lineRule="auto"/>
        <w:ind w:left="720" w:leftChars="0"/>
        <w:jc w:val="both"/>
        <w:rPr>
          <w:rFonts w:eastAsia="Calibri" w:cs="Times New Roman"/>
          <w:sz w:val="32"/>
          <w:szCs w:val="24"/>
        </w:rPr>
      </w:pPr>
      <w:r>
        <w:rPr>
          <w:rFonts w:hint="default" w:eastAsia="Calibri"/>
          <w:sz w:val="22"/>
          <w:szCs w:val="22"/>
        </w:rPr>
        <w:t>The topic of "Integration for Remote-Control Mechanisms for Safe Firecracker Handling and Detonation" focuses on developing innovative technologies to enhance safety in the management of fireworks. Traditional methods of handling and igniting firecrackers pose significant risks, including accidental detonations and injuries. By leveraging remote-controlled systems, such as robotic vehicles and automated ignition devices, the project aims to minimize human exposure to hazardous situations. These mechanisms enable operators to control firecracker deployment and ignition from a safe distance, incorporating real-time monitoring to ensure precision and safety. The integration of wireless communication and advanced safety protocols not only improves operational efficiency but also helps to mitigate environmental risks associated with fireworks use. Ultimately, this approach seeks to revolutionize firecracker handling practices, promoting safer celebrations and reducing the likelihood of accidents in both public and private settings.</w:t>
      </w:r>
    </w:p>
    <w:p w14:paraId="7F56DFBE">
      <w:pPr>
        <w:pStyle w:val="2"/>
        <w:rPr>
          <w:b/>
          <w:bCs/>
          <w:sz w:val="32"/>
          <w:szCs w:val="32"/>
        </w:rPr>
      </w:pPr>
      <w:bookmarkStart w:id="104" w:name="_Toc132229966"/>
      <w:r>
        <w:rPr>
          <w:b/>
          <w:bCs/>
          <w:sz w:val="32"/>
          <w:szCs w:val="32"/>
        </w:rPr>
        <w:t>Chapter 04: Hardware Requirements</w:t>
      </w:r>
      <w:bookmarkEnd w:id="104"/>
    </w:p>
    <w:p w14:paraId="42D265BF">
      <w:pPr>
        <w:pStyle w:val="22"/>
        <w:spacing w:line="360" w:lineRule="auto"/>
      </w:pPr>
    </w:p>
    <w:p w14:paraId="1C96359E">
      <w:pPr>
        <w:pStyle w:val="22"/>
        <w:numPr>
          <w:ilvl w:val="0"/>
          <w:numId w:val="2"/>
        </w:numPr>
        <w:spacing w:line="360" w:lineRule="auto"/>
        <w:outlineLvl w:val="0"/>
        <w:rPr>
          <w:b/>
          <w:vanish/>
          <w:sz w:val="28"/>
        </w:rPr>
      </w:pPr>
      <w:bookmarkStart w:id="105" w:name="_Toc123163563"/>
      <w:bookmarkEnd w:id="105"/>
      <w:bookmarkStart w:id="106" w:name="_Toc123163733"/>
      <w:bookmarkEnd w:id="106"/>
      <w:bookmarkStart w:id="107" w:name="_Toc123162298"/>
      <w:bookmarkEnd w:id="107"/>
      <w:bookmarkStart w:id="108" w:name="_Toc123162492"/>
      <w:bookmarkEnd w:id="108"/>
      <w:bookmarkStart w:id="109" w:name="_Toc123162267"/>
      <w:bookmarkEnd w:id="109"/>
      <w:bookmarkStart w:id="110" w:name="_Toc123162412"/>
      <w:bookmarkEnd w:id="110"/>
      <w:bookmarkStart w:id="111" w:name="_Toc132229900"/>
      <w:bookmarkEnd w:id="111"/>
      <w:bookmarkStart w:id="112" w:name="_Toc132229967"/>
      <w:bookmarkEnd w:id="112"/>
      <w:bookmarkStart w:id="113" w:name="_Toc123163612"/>
      <w:bookmarkEnd w:id="113"/>
      <w:bookmarkStart w:id="114" w:name="_Toc125145292"/>
      <w:bookmarkEnd w:id="114"/>
      <w:bookmarkStart w:id="115" w:name="_Toc123162449"/>
      <w:bookmarkEnd w:id="115"/>
      <w:bookmarkStart w:id="116" w:name="_Toc123163995"/>
      <w:bookmarkEnd w:id="116"/>
      <w:bookmarkStart w:id="117" w:name="_Toc123163870"/>
      <w:bookmarkEnd w:id="117"/>
      <w:bookmarkStart w:id="118" w:name="_Toc123164634"/>
      <w:bookmarkEnd w:id="118"/>
      <w:bookmarkStart w:id="119" w:name="_Toc123163091"/>
      <w:bookmarkEnd w:id="119"/>
      <w:bookmarkStart w:id="120" w:name="_Toc123162156"/>
      <w:bookmarkEnd w:id="120"/>
      <w:bookmarkStart w:id="121" w:name="_Toc123162236"/>
      <w:bookmarkEnd w:id="121"/>
      <w:bookmarkStart w:id="122" w:name="_Toc125145106"/>
      <w:bookmarkEnd w:id="122"/>
      <w:bookmarkStart w:id="123" w:name="_Toc123163930"/>
      <w:bookmarkEnd w:id="123"/>
      <w:bookmarkStart w:id="124" w:name="_Toc123162940"/>
      <w:bookmarkEnd w:id="124"/>
      <w:bookmarkStart w:id="125" w:name="_Toc123162193"/>
      <w:bookmarkEnd w:id="125"/>
    </w:p>
    <w:p w14:paraId="4993B116">
      <w:pPr>
        <w:pStyle w:val="22"/>
        <w:numPr>
          <w:ilvl w:val="0"/>
          <w:numId w:val="1"/>
        </w:numPr>
        <w:spacing w:after="0" w:line="360" w:lineRule="auto"/>
        <w:contextualSpacing w:val="0"/>
        <w:jc w:val="left"/>
        <w:outlineLvl w:val="1"/>
        <w:rPr>
          <w:rFonts w:eastAsia="Calibri" w:cs="Times New Roman"/>
          <w:b/>
          <w:vanish/>
          <w:sz w:val="28"/>
          <w:szCs w:val="32"/>
        </w:rPr>
      </w:pPr>
      <w:bookmarkStart w:id="126" w:name="_Toc125145107"/>
      <w:bookmarkEnd w:id="126"/>
      <w:bookmarkStart w:id="127" w:name="_Toc132229901"/>
      <w:bookmarkEnd w:id="127"/>
      <w:bookmarkStart w:id="128" w:name="_Toc132229968"/>
      <w:bookmarkEnd w:id="128"/>
      <w:bookmarkStart w:id="129" w:name="_Toc125145293"/>
      <w:bookmarkEnd w:id="129"/>
      <w:bookmarkStart w:id="130" w:name="_Toc123162493"/>
      <w:bookmarkStart w:id="131" w:name="_Toc123162268"/>
    </w:p>
    <w:bookmarkEnd w:id="130"/>
    <w:bookmarkEnd w:id="131"/>
    <w:p w14:paraId="3136FD8E">
      <w:pPr>
        <w:pStyle w:val="4"/>
      </w:pPr>
      <w:bookmarkStart w:id="132" w:name="_Toc132229969"/>
      <w:r>
        <w:t>Arduino Uno</w:t>
      </w:r>
      <w:bookmarkEnd w:id="132"/>
    </w:p>
    <w:p w14:paraId="60849F1D">
      <w:pPr>
        <w:ind w:left="720" w:leftChars="0"/>
        <w:rPr>
          <w:rFonts w:hint="default" w:ascii="Arial" w:hAnsi="Arial" w:cs="Arial"/>
          <w:sz w:val="24"/>
          <w:szCs w:val="24"/>
        </w:rPr>
      </w:pPr>
      <w:r>
        <w:rPr>
          <w:rFonts w:hint="default" w:ascii="Book Antiqua" w:hAnsi="Book Antiqua" w:eastAsia="Verdana" w:cs="Book Antiqua"/>
          <w:i w:val="0"/>
          <w:iCs w:val="0"/>
          <w:caps w:val="0"/>
          <w:color w:val="434F54"/>
          <w:spacing w:val="2"/>
          <w:sz w:val="24"/>
          <w:szCs w:val="24"/>
          <w:shd w:val="clear" w:fill="FFFFFF"/>
        </w:rPr>
        <w:t>Arduino UNO is a microcontroller board based on the </w:t>
      </w:r>
      <w:r>
        <w:rPr>
          <w:rStyle w:val="13"/>
          <w:rFonts w:hint="default" w:ascii="Book Antiqua" w:hAnsi="Book Antiqua" w:eastAsia="sans-serif" w:cs="Book Antiqua"/>
          <w:i w:val="0"/>
          <w:iCs w:val="0"/>
          <w:caps w:val="0"/>
          <w:color w:val="434F54"/>
          <w:spacing w:val="2"/>
          <w:sz w:val="24"/>
          <w:szCs w:val="24"/>
          <w:shd w:val="clear" w:fill="FFFFFF"/>
        </w:rPr>
        <w:t>ATmega328P</w:t>
      </w:r>
      <w:r>
        <w:rPr>
          <w:rFonts w:hint="default" w:ascii="Book Antiqua" w:hAnsi="Book Antiqua" w:eastAsia="Verdana" w:cs="Book Antiqua"/>
          <w:i w:val="0"/>
          <w:iCs w:val="0"/>
          <w:caps w:val="0"/>
          <w:color w:val="434F54"/>
          <w:spacing w:val="2"/>
          <w:sz w:val="24"/>
          <w:szCs w:val="24"/>
          <w:shd w:val="clear" w:fill="FFFFFF"/>
        </w:rPr>
        <w:t>.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a AC-to-DC adapter or battery to get started</w:t>
      </w:r>
      <w:r>
        <w:rPr>
          <w:rFonts w:hint="default" w:ascii="Arial" w:hAnsi="Arial" w:eastAsia="Verdana" w:cs="Arial"/>
          <w:i w:val="0"/>
          <w:iCs w:val="0"/>
          <w:caps w:val="0"/>
          <w:color w:val="434F54"/>
          <w:spacing w:val="2"/>
          <w:sz w:val="24"/>
          <w:szCs w:val="24"/>
          <w:shd w:val="clear" w:fill="FFFFFF"/>
        </w:rPr>
        <w:t>.</w:t>
      </w:r>
    </w:p>
    <w:p w14:paraId="25A9FE23">
      <w:pPr>
        <w:pStyle w:val="5"/>
      </w:pPr>
      <w:bookmarkStart w:id="133" w:name="_Toc123162494"/>
      <w:bookmarkStart w:id="134" w:name="_Toc132229970"/>
      <w:bookmarkStart w:id="135" w:name="_Toc123162269"/>
      <w:r>
        <w:t>Features</w:t>
      </w:r>
      <w:bookmarkEnd w:id="133"/>
      <w:bookmarkEnd w:id="134"/>
      <w:bookmarkEnd w:id="135"/>
    </w:p>
    <w:p w14:paraId="4872CD6F">
      <w:pPr>
        <w:spacing w:line="360" w:lineRule="auto"/>
        <w:ind w:left="720" w:leftChars="0"/>
        <w:rPr>
          <w:rFonts w:hint="default"/>
          <w:sz w:val="22"/>
          <w:szCs w:val="22"/>
        </w:rPr>
      </w:pPr>
      <w:r>
        <w:rPr>
          <w:rFonts w:hint="default"/>
          <w:sz w:val="22"/>
          <w:szCs w:val="22"/>
        </w:rPr>
        <w:t>The Arduino Uno is a popular microcontroller board widely used in electronics projects and prototyping. Its key features include:</w:t>
      </w:r>
    </w:p>
    <w:p w14:paraId="5676CF3F">
      <w:pPr>
        <w:spacing w:line="360" w:lineRule="auto"/>
        <w:ind w:left="720" w:leftChars="0"/>
        <w:rPr>
          <w:rFonts w:hint="default"/>
          <w:sz w:val="22"/>
          <w:szCs w:val="22"/>
        </w:rPr>
      </w:pPr>
      <w:r>
        <w:rPr>
          <w:rFonts w:hint="default"/>
          <w:sz w:val="22"/>
          <w:szCs w:val="22"/>
        </w:rPr>
        <w:t>1. Microcontroller: Based on the ATmega328P, it has a 16 MHz clock speed.</w:t>
      </w:r>
    </w:p>
    <w:p w14:paraId="40D1B0C3">
      <w:pPr>
        <w:spacing w:line="360" w:lineRule="auto"/>
        <w:ind w:left="720" w:leftChars="0"/>
        <w:rPr>
          <w:rFonts w:hint="default"/>
          <w:sz w:val="22"/>
          <w:szCs w:val="22"/>
        </w:rPr>
      </w:pPr>
      <w:r>
        <w:rPr>
          <w:rFonts w:hint="default"/>
          <w:sz w:val="22"/>
          <w:szCs w:val="22"/>
        </w:rPr>
        <w:t>2. Digital Input/Output Pins: It includes 14 digital I/O pins, which can be used for both input and output. Six of these pins can be used for PWM (Pulse Width Modulation).</w:t>
      </w:r>
    </w:p>
    <w:p w14:paraId="412AF45B">
      <w:pPr>
        <w:spacing w:line="360" w:lineRule="auto"/>
        <w:ind w:left="720" w:leftChars="0"/>
        <w:rPr>
          <w:rFonts w:hint="default"/>
          <w:sz w:val="22"/>
          <w:szCs w:val="22"/>
        </w:rPr>
      </w:pPr>
      <w:r>
        <w:rPr>
          <w:rFonts w:hint="default"/>
          <w:sz w:val="22"/>
          <w:szCs w:val="22"/>
        </w:rPr>
        <w:t>3. Analog Input Pins: The board has 6 analog input pins that can read varying voltage levels, useful for connecting sensors.</w:t>
      </w:r>
    </w:p>
    <w:p w14:paraId="2DA84787">
      <w:pPr>
        <w:spacing w:line="360" w:lineRule="auto"/>
        <w:ind w:left="720" w:leftChars="0"/>
        <w:rPr>
          <w:rFonts w:hint="default"/>
          <w:sz w:val="22"/>
          <w:szCs w:val="22"/>
        </w:rPr>
      </w:pPr>
      <w:r>
        <w:rPr>
          <w:rFonts w:hint="default"/>
          <w:sz w:val="22"/>
          <w:szCs w:val="22"/>
        </w:rPr>
        <w:t>4. USB Interface: It features a USB connection for programming and power supply, allowing easy connection to a computer.</w:t>
      </w:r>
    </w:p>
    <w:p w14:paraId="34352BD1">
      <w:pPr>
        <w:spacing w:line="360" w:lineRule="auto"/>
        <w:ind w:left="720" w:leftChars="0"/>
        <w:rPr>
          <w:rFonts w:hint="default"/>
          <w:sz w:val="22"/>
          <w:szCs w:val="22"/>
        </w:rPr>
      </w:pPr>
      <w:r>
        <w:rPr>
          <w:rFonts w:hint="default"/>
          <w:sz w:val="22"/>
          <w:szCs w:val="22"/>
        </w:rPr>
        <w:t>5. Power Supply: It can be powered via USB or an external power supply (7-12V recommended).</w:t>
      </w:r>
    </w:p>
    <w:p w14:paraId="1DAABA42">
      <w:pPr>
        <w:spacing w:line="360" w:lineRule="auto"/>
        <w:ind w:left="720" w:leftChars="0"/>
        <w:rPr>
          <w:rFonts w:hint="default"/>
          <w:sz w:val="22"/>
          <w:szCs w:val="22"/>
        </w:rPr>
      </w:pPr>
      <w:r>
        <w:rPr>
          <w:rFonts w:hint="default"/>
          <w:sz w:val="22"/>
          <w:szCs w:val="22"/>
        </w:rPr>
        <w:t>6. Memory: The Uno has 2 KB of SRAM, 1 KB of EEPROM, and 32 KB of flash memory for storing code.</w:t>
      </w:r>
    </w:p>
    <w:p w14:paraId="26E964DB">
      <w:pPr>
        <w:spacing w:line="360" w:lineRule="auto"/>
        <w:ind w:left="720" w:leftChars="0"/>
        <w:rPr>
          <w:rFonts w:hint="default"/>
          <w:sz w:val="22"/>
          <w:szCs w:val="22"/>
        </w:rPr>
      </w:pPr>
      <w:r>
        <w:rPr>
          <w:rFonts w:hint="default"/>
          <w:sz w:val="22"/>
          <w:szCs w:val="22"/>
        </w:rPr>
        <w:t>7. Built-in LED: There is a built-in LED on pin 13, which is helpful for testing and debugging</w:t>
      </w:r>
    </w:p>
    <w:p w14:paraId="1D591809">
      <w:pPr>
        <w:spacing w:line="360" w:lineRule="auto"/>
        <w:ind w:left="720" w:leftChars="0"/>
        <w:rPr>
          <w:rFonts w:hint="default"/>
          <w:sz w:val="22"/>
          <w:szCs w:val="22"/>
        </w:rPr>
      </w:pPr>
      <w:r>
        <w:rPr>
          <w:rFonts w:hint="default"/>
          <w:sz w:val="22"/>
          <w:szCs w:val="22"/>
        </w:rPr>
        <w:t>8. Expansion: Compatible with various shields (add-on boards) that expand its functionality.</w:t>
      </w:r>
    </w:p>
    <w:p w14:paraId="1BADFF7D">
      <w:pPr>
        <w:spacing w:line="360" w:lineRule="auto"/>
        <w:ind w:left="720" w:leftChars="0"/>
        <w:rPr>
          <w:rFonts w:hint="default"/>
          <w:sz w:val="22"/>
          <w:szCs w:val="22"/>
        </w:rPr>
      </w:pPr>
      <w:r>
        <w:rPr>
          <w:rFonts w:hint="default"/>
          <w:sz w:val="22"/>
          <w:szCs w:val="22"/>
        </w:rPr>
        <w:t>9. IDE Compatibility: It can be programmed using the Arduino IDE, which supports C/C++ programming languages.</w:t>
      </w:r>
    </w:p>
    <w:p w14:paraId="45C25B7D">
      <w:pPr>
        <w:spacing w:line="360" w:lineRule="auto"/>
        <w:ind w:left="720" w:leftChars="0"/>
        <w:rPr>
          <w:rFonts w:hint="default"/>
          <w:sz w:val="22"/>
          <w:szCs w:val="22"/>
        </w:rPr>
      </w:pPr>
      <w:r>
        <w:rPr>
          <w:rFonts w:hint="default"/>
          <w:sz w:val="22"/>
          <w:szCs w:val="22"/>
        </w:rPr>
        <w:t>10. Community Support: A large community and extensive resources are available, including libraries, tutorials, and project ideas.</w:t>
      </w:r>
    </w:p>
    <w:p w14:paraId="05875E7C">
      <w:pPr>
        <w:spacing w:line="360" w:lineRule="auto"/>
        <w:ind w:left="720" w:leftChars="0"/>
        <w:rPr>
          <w:rFonts w:hint="default"/>
          <w:sz w:val="22"/>
          <w:szCs w:val="22"/>
        </w:rPr>
      </w:pPr>
      <w:r>
        <w:rPr>
          <w:rFonts w:hint="default"/>
          <w:sz w:val="22"/>
          <w:szCs w:val="22"/>
        </w:rPr>
        <w:t>These features make the Arduino Uno an excellent choice for beginners and experienced users alike, suitable for a wide range of applications from simple experiments to complex projects.</w:t>
      </w:r>
    </w:p>
    <w:p w14:paraId="0F5A06A6">
      <w:pPr>
        <w:pStyle w:val="12"/>
        <w:keepNext w:val="0"/>
        <w:keepLines w:val="0"/>
        <w:widowControl/>
        <w:suppressLineNumbers w:val="0"/>
      </w:pPr>
      <w:r>
        <w:drawing>
          <wp:inline distT="0" distB="0" distL="114300" distR="114300">
            <wp:extent cx="5728335" cy="2769870"/>
            <wp:effectExtent l="0" t="0" r="1905"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3"/>
                    <a:stretch>
                      <a:fillRect/>
                    </a:stretch>
                  </pic:blipFill>
                  <pic:spPr>
                    <a:xfrm>
                      <a:off x="0" y="0"/>
                      <a:ext cx="5728335" cy="2769870"/>
                    </a:xfrm>
                    <a:prstGeom prst="rect">
                      <a:avLst/>
                    </a:prstGeom>
                    <a:noFill/>
                    <a:ln>
                      <a:noFill/>
                    </a:ln>
                  </pic:spPr>
                </pic:pic>
              </a:graphicData>
            </a:graphic>
          </wp:inline>
        </w:drawing>
      </w:r>
    </w:p>
    <w:p w14:paraId="5FFD5582">
      <w:pPr>
        <w:spacing w:line="360" w:lineRule="auto"/>
        <w:ind w:left="720" w:leftChars="0"/>
        <w:rPr>
          <w:rFonts w:hint="default"/>
          <w:sz w:val="22"/>
          <w:szCs w:val="22"/>
        </w:rPr>
      </w:pPr>
    </w:p>
    <w:p w14:paraId="552420F2">
      <w:pPr>
        <w:pStyle w:val="5"/>
      </w:pPr>
      <w:bookmarkStart w:id="136" w:name="_Toc123162495"/>
      <w:bookmarkStart w:id="137" w:name="_Toc132229971"/>
      <w:bookmarkStart w:id="138" w:name="_Toc123162270"/>
      <w:r>
        <w:t>Pin Configuration</w:t>
      </w:r>
      <w:bookmarkEnd w:id="136"/>
      <w:bookmarkEnd w:id="137"/>
      <w:bookmarkEnd w:id="138"/>
    </w:p>
    <w:p w14:paraId="240F9B19">
      <w:r>
        <w:rPr>
          <w:rFonts w:hint="default"/>
        </w:rPr>
        <w:t>The Arduino Uno has a pin configuration that includes 14 digital I/O pins (0-13), 6 analog input pins (A0-A5), a power jack, a reset button, and several other dedicated pins for power and communication (such as TX/RX and GND).</w:t>
      </w:r>
    </w:p>
    <w:p w14:paraId="0198367B">
      <w:pPr>
        <w:spacing w:line="360" w:lineRule="auto"/>
      </w:pPr>
      <w:r>
        <w:drawing>
          <wp:inline distT="0" distB="0" distL="114300" distR="114300">
            <wp:extent cx="5723890" cy="26670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23890" cy="2667000"/>
                    </a:xfrm>
                    <a:prstGeom prst="rect">
                      <a:avLst/>
                    </a:prstGeom>
                    <a:noFill/>
                    <a:ln>
                      <a:noFill/>
                    </a:ln>
                  </pic:spPr>
                </pic:pic>
              </a:graphicData>
            </a:graphic>
          </wp:inline>
        </w:drawing>
      </w:r>
    </w:p>
    <w:p w14:paraId="476EB42C">
      <w:pPr>
        <w:pStyle w:val="4"/>
      </w:pPr>
      <w:r>
        <w:rPr>
          <w:rFonts w:hint="default"/>
          <w:lang w:val="en-US"/>
        </w:rPr>
        <w:t>HC-05 BLUETOOTH</w:t>
      </w:r>
    </w:p>
    <w:p w14:paraId="4C9F6780">
      <w:pPr>
        <w:ind w:left="720" w:leftChars="0"/>
      </w:pPr>
      <w:r>
        <w:rPr>
          <w:rFonts w:hint="default"/>
        </w:rPr>
        <w:t>The HC-05 Bluetooth module is a versatile and easy-to-use wireless communication device that enables serial communication between microcontrollers and Bluetooth-enabled devices. It supports both master and slave modes, making it ideal for projects requiring wireless data transfer, such as remote control systems and IoT applications.</w:t>
      </w:r>
    </w:p>
    <w:p w14:paraId="7D02CB42">
      <w:pPr>
        <w:spacing w:line="360" w:lineRule="auto"/>
        <w:jc w:val="left"/>
      </w:pPr>
      <w:r>
        <w:drawing>
          <wp:inline distT="0" distB="0" distL="114300" distR="114300">
            <wp:extent cx="2682240" cy="37795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2682240" cy="3779520"/>
                    </a:xfrm>
                    <a:prstGeom prst="rect">
                      <a:avLst/>
                    </a:prstGeom>
                    <a:noFill/>
                    <a:ln>
                      <a:noFill/>
                    </a:ln>
                  </pic:spPr>
                </pic:pic>
              </a:graphicData>
            </a:graphic>
          </wp:inline>
        </w:drawing>
      </w:r>
    </w:p>
    <w:p w14:paraId="6F3C8F05">
      <w:pPr>
        <w:pStyle w:val="4"/>
      </w:pPr>
      <w:bookmarkStart w:id="139" w:name="_Toc123162272"/>
      <w:bookmarkStart w:id="140" w:name="_Toc123162497"/>
      <w:r>
        <w:rPr>
          <w:rFonts w:hint="default"/>
          <w:lang w:val="en-US"/>
        </w:rPr>
        <w:t>5 V RELAY</w:t>
      </w:r>
    </w:p>
    <w:p w14:paraId="1DB79D5F">
      <w:pPr>
        <w:ind w:left="720" w:leftChars="0"/>
      </w:pPr>
      <w:r>
        <w:rPr>
          <w:rFonts w:hint="default"/>
        </w:rPr>
        <w:t>A 5V relay is an electromechanical switch that allows low-voltage control circuits to switch higher voltage devices on and off. It operates with a 5V control signal, using an electromagnetic coil to open or close contacts, enabling the control of various appliances, motors, and lighting systems safely and effectively.</w:t>
      </w:r>
    </w:p>
    <w:p w14:paraId="70F8A534">
      <w:r>
        <w:drawing>
          <wp:inline distT="0" distB="0" distL="114300" distR="114300">
            <wp:extent cx="3829050" cy="2141220"/>
            <wp:effectExtent l="0" t="0" r="1143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3829050" cy="2141220"/>
                    </a:xfrm>
                    <a:prstGeom prst="rect">
                      <a:avLst/>
                    </a:prstGeom>
                    <a:noFill/>
                    <a:ln>
                      <a:noFill/>
                    </a:ln>
                  </pic:spPr>
                </pic:pic>
              </a:graphicData>
            </a:graphic>
          </wp:inline>
        </w:drawing>
      </w:r>
    </w:p>
    <w:p w14:paraId="2FD1EF5E">
      <w:pPr>
        <w:pStyle w:val="4"/>
        <w:rPr>
          <w:rFonts w:hint="default"/>
          <w:lang w:val="en-US"/>
        </w:rPr>
      </w:pPr>
      <w:bookmarkStart w:id="141" w:name="_Toc132229976"/>
      <w:bookmarkEnd w:id="141"/>
      <w:bookmarkStart w:id="142" w:name="_Toc132229977"/>
      <w:r>
        <w:rPr>
          <w:rFonts w:hint="default"/>
          <w:lang w:val="en-US"/>
        </w:rPr>
        <w:t>32 GAUGE NICHROME WIRE(0.27 MM)</w:t>
      </w:r>
    </w:p>
    <w:p w14:paraId="104F102C">
      <w:pPr>
        <w:ind w:left="720" w:leftChars="0"/>
        <w:rPr>
          <w:rFonts w:hint="default"/>
          <w:lang w:val="en-US"/>
        </w:rPr>
      </w:pPr>
      <w:r>
        <w:rPr>
          <w:rFonts w:hint="default"/>
          <w:lang w:val="en-US"/>
        </w:rPr>
        <w:t>32 gauge nichrome wire (0.27 mm) is a type of resistance wire made from a nickel-chromium alloy, known for its high-temperature resistance and durability. It is commonly used in applications such as heating elements, 3D printing, and DIY electronics projects, where precise heating and stable performance are required. Its thin diameter allows for efficient heat generation while maintaining flexibility for various configurations.</w:t>
      </w:r>
    </w:p>
    <w:p w14:paraId="524F3CC7">
      <w:pPr>
        <w:keepNext w:val="0"/>
        <w:keepLines w:val="0"/>
        <w:widowControl/>
        <w:suppressLineNumbers w:val="0"/>
        <w:jc w:val="left"/>
        <w:rPr>
          <w:rFonts w:ascii="SimSun" w:hAnsi="SimSun" w:eastAsia="SimSun" w:cs="SimSun"/>
          <w:kern w:val="0"/>
          <w:sz w:val="24"/>
          <w:szCs w:val="24"/>
          <w:lang w:val="en-US" w:eastAsia="zh-CN" w:bidi="ar"/>
        </w:rPr>
      </w:pPr>
    </w:p>
    <w:p w14:paraId="76EABC3E">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01645" cy="1947545"/>
            <wp:effectExtent l="0" t="0" r="0" b="0"/>
            <wp:docPr id="9"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IMG_256"/>
                    <pic:cNvPicPr>
                      <a:picLocks noChangeAspect="1"/>
                    </pic:cNvPicPr>
                  </pic:nvPicPr>
                  <pic:blipFill>
                    <a:blip r:embed="rId17"/>
                    <a:srcRect t="24083" b="24049"/>
                    <a:stretch>
                      <a:fillRect/>
                    </a:stretch>
                  </pic:blipFill>
                  <pic:spPr>
                    <a:xfrm>
                      <a:off x="0" y="0"/>
                      <a:ext cx="3001645" cy="1947545"/>
                    </a:xfrm>
                    <a:prstGeom prst="rect">
                      <a:avLst/>
                    </a:prstGeom>
                    <a:noFill/>
                    <a:ln w="9525">
                      <a:noFill/>
                    </a:ln>
                  </pic:spPr>
                </pic:pic>
              </a:graphicData>
            </a:graphic>
          </wp:inline>
        </w:drawing>
      </w:r>
    </w:p>
    <w:p w14:paraId="38A1AB04">
      <w:pPr>
        <w:rPr>
          <w:rFonts w:hint="default"/>
          <w:lang w:val="en-US"/>
        </w:rPr>
      </w:pPr>
    </w:p>
    <w:p w14:paraId="766A4C0F">
      <w:pPr>
        <w:pStyle w:val="4"/>
      </w:pPr>
      <w:r>
        <w:t>Block diagram of the proposed system</w:t>
      </w:r>
      <w:bookmarkEnd w:id="139"/>
      <w:bookmarkEnd w:id="140"/>
      <w:bookmarkEnd w:id="142"/>
    </w:p>
    <w:p w14:paraId="34A3088B">
      <w:pPr>
        <w:spacing w:line="360" w:lineRule="auto"/>
        <w:ind w:left="720" w:leftChars="0"/>
        <w:rPr>
          <w:rFonts w:hint="default"/>
        </w:rPr>
      </w:pPr>
      <w:r>
        <w:rPr>
          <w:rFonts w:hint="default"/>
        </w:rPr>
        <w:t>The block diagram of the proposed system for integrating remote-control mechanisms for safe firecracker handling includes several key components:</w:t>
      </w:r>
    </w:p>
    <w:p w14:paraId="59849408">
      <w:pPr>
        <w:pStyle w:val="5"/>
      </w:pPr>
      <w:bookmarkStart w:id="143" w:name="_Toc123162273"/>
      <w:bookmarkStart w:id="144" w:name="_Toc132229978"/>
      <w:bookmarkStart w:id="145" w:name="_Toc123162498"/>
      <w:r>
        <w:t>Working of the system</w:t>
      </w:r>
      <w:bookmarkEnd w:id="143"/>
      <w:bookmarkEnd w:id="144"/>
      <w:bookmarkEnd w:id="145"/>
    </w:p>
    <w:p w14:paraId="28186247">
      <w:pPr>
        <w:spacing w:line="360" w:lineRule="auto"/>
        <w:ind w:left="720" w:leftChars="0"/>
        <w:rPr>
          <w:rFonts w:hint="default"/>
        </w:rPr>
      </w:pPr>
      <w:r>
        <w:rPr>
          <w:rFonts w:hint="default"/>
        </w:rPr>
        <w:t>The system for remote-control mechanisms in safe firecracker handling operates as follows:</w:t>
      </w:r>
    </w:p>
    <w:p w14:paraId="15BFDCFE">
      <w:pPr>
        <w:spacing w:line="360" w:lineRule="auto"/>
        <w:ind w:left="720" w:leftChars="0"/>
        <w:rPr>
          <w:rFonts w:hint="default"/>
        </w:rPr>
      </w:pPr>
      <w:r>
        <w:rPr>
          <w:rFonts w:hint="default"/>
        </w:rPr>
        <w:t>1. User Input: The operator sends commands via a remote control or smartphone app.</w:t>
      </w:r>
    </w:p>
    <w:p w14:paraId="65F88D09">
      <w:pPr>
        <w:spacing w:line="360" w:lineRule="auto"/>
        <w:ind w:left="720" w:leftChars="0"/>
        <w:rPr>
          <w:rFonts w:hint="default"/>
        </w:rPr>
      </w:pPr>
      <w:r>
        <w:rPr>
          <w:rFonts w:hint="default"/>
        </w:rPr>
        <w:t>2. Wireless Communicatio</w:t>
      </w:r>
      <w:r>
        <w:rPr>
          <w:rFonts w:hint="default"/>
          <w:lang w:val="en-US"/>
        </w:rPr>
        <w:t>n</w:t>
      </w:r>
      <w:r>
        <w:rPr>
          <w:rFonts w:hint="default"/>
        </w:rPr>
        <w:t>: Commands are transmitted to the control unit through a wireless module (Bluetooth or Wi-Fi).</w:t>
      </w:r>
    </w:p>
    <w:p w14:paraId="2C859494">
      <w:pPr>
        <w:spacing w:line="360" w:lineRule="auto"/>
        <w:ind w:left="720" w:leftChars="0"/>
        <w:rPr>
          <w:rFonts w:hint="default"/>
        </w:rPr>
      </w:pPr>
      <w:r>
        <w:rPr>
          <w:rFonts w:hint="default"/>
        </w:rPr>
        <w:t>3. Control Unit Processing: The microcontroller processes commands and checks safety sensor inputs.</w:t>
      </w:r>
    </w:p>
    <w:p w14:paraId="0546A0BC">
      <w:pPr>
        <w:spacing w:line="360" w:lineRule="auto"/>
        <w:ind w:left="720" w:leftChars="0"/>
        <w:rPr>
          <w:rFonts w:hint="default"/>
        </w:rPr>
      </w:pPr>
      <w:r>
        <w:rPr>
          <w:rFonts w:hint="default"/>
        </w:rPr>
        <w:t>4. Safety Checks: Sensors monitor conditions like temperature and wind speed, halting ignition if conditions are unsafe.</w:t>
      </w:r>
    </w:p>
    <w:p w14:paraId="097F3D14">
      <w:pPr>
        <w:spacing w:line="360" w:lineRule="auto"/>
        <w:ind w:left="720" w:leftChars="0"/>
        <w:rPr>
          <w:rFonts w:hint="default"/>
        </w:rPr>
      </w:pPr>
      <w:r>
        <w:rPr>
          <w:rFonts w:hint="default"/>
        </w:rPr>
        <w:t>5. Ignition Trigger: If conditions are suitable, the control unit activates the actuator or relay to ignite the firecracker safely.</w:t>
      </w:r>
    </w:p>
    <w:p w14:paraId="00233BB0">
      <w:pPr>
        <w:spacing w:line="360" w:lineRule="auto"/>
        <w:ind w:left="720" w:leftChars="0"/>
        <w:rPr>
          <w:rFonts w:hint="default"/>
        </w:rPr>
      </w:pPr>
      <w:r>
        <w:rPr>
          <w:rFonts w:hint="default"/>
        </w:rPr>
        <w:t>6. Feedback Mechanism: Status indicators provide real-time feedback on ignition and system readiness.</w:t>
      </w:r>
    </w:p>
    <w:p w14:paraId="4A5FC6DE">
      <w:pPr>
        <w:spacing w:line="360" w:lineRule="auto"/>
        <w:ind w:left="720" w:leftChars="0"/>
        <w:rPr>
          <w:rFonts w:hint="default"/>
        </w:rPr>
      </w:pPr>
      <w:r>
        <w:rPr>
          <w:rFonts w:hint="default"/>
        </w:rPr>
        <w:t>7. Monitoring and Shutdown: The system continues to monitor conditions, allowing the operator to manually shut down after the display.</w:t>
      </w:r>
    </w:p>
    <w:p w14:paraId="4E2FEE57">
      <w:pPr>
        <w:spacing w:line="360" w:lineRule="auto"/>
        <w:ind w:left="720" w:leftChars="0"/>
      </w:pPr>
      <w:r>
        <w:rPr>
          <w:rFonts w:hint="default"/>
        </w:rPr>
        <w:t>This workflow enhances safety and minimizes risks associated with traditional firecracker ignition methods.</w:t>
      </w:r>
    </w:p>
    <w:p w14:paraId="1FD76DFA">
      <w:pPr>
        <w:pStyle w:val="5"/>
      </w:pPr>
      <w:bookmarkStart w:id="146" w:name="_Toc123162274"/>
      <w:bookmarkStart w:id="147" w:name="_Toc132229979"/>
      <w:bookmarkStart w:id="148" w:name="_Toc123162499"/>
      <w:r>
        <w:t>Circuit Diagram</w:t>
      </w:r>
      <w:bookmarkEnd w:id="146"/>
      <w:bookmarkEnd w:id="147"/>
      <w:bookmarkEnd w:id="148"/>
    </w:p>
    <w:p w14:paraId="385917E9">
      <w:pPr>
        <w:spacing w:line="360" w:lineRule="auto"/>
      </w:pPr>
      <w:r>
        <w:drawing>
          <wp:inline distT="0" distB="0" distL="114300" distR="114300">
            <wp:extent cx="5724525" cy="2159635"/>
            <wp:effectExtent l="0" t="0" r="5715" b="444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8"/>
                    <a:stretch>
                      <a:fillRect/>
                    </a:stretch>
                  </pic:blipFill>
                  <pic:spPr>
                    <a:xfrm>
                      <a:off x="0" y="0"/>
                      <a:ext cx="5724525" cy="2159635"/>
                    </a:xfrm>
                    <a:prstGeom prst="rect">
                      <a:avLst/>
                    </a:prstGeom>
                    <a:noFill/>
                    <a:ln>
                      <a:noFill/>
                    </a:ln>
                  </pic:spPr>
                </pic:pic>
              </a:graphicData>
            </a:graphic>
          </wp:inline>
        </w:drawing>
      </w:r>
    </w:p>
    <w:p w14:paraId="4CF70EB3">
      <w:pPr>
        <w:spacing w:line="360" w:lineRule="auto"/>
      </w:pPr>
    </w:p>
    <w:p w14:paraId="3CFBC6B0">
      <w:pPr>
        <w:pStyle w:val="5"/>
      </w:pPr>
      <w:bookmarkStart w:id="149" w:name="_Toc132229980"/>
      <w:bookmarkStart w:id="150" w:name="_Toc123162500"/>
      <w:bookmarkStart w:id="151" w:name="_Toc123162275"/>
      <w:r>
        <w:t>Components Required</w:t>
      </w:r>
      <w:bookmarkEnd w:id="149"/>
      <w:bookmarkEnd w:id="150"/>
      <w:bookmarkEnd w:id="151"/>
    </w:p>
    <w:p w14:paraId="220229BA">
      <w:pPr>
        <w:spacing w:line="360" w:lineRule="auto"/>
        <w:jc w:val="center"/>
        <w:rPr>
          <w:b/>
        </w:rPr>
      </w:pPr>
      <w:r>
        <w:rPr>
          <w:b/>
        </w:rPr>
        <w:t>Table 1. Component listing.</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60"/>
        <w:gridCol w:w="5295"/>
        <w:gridCol w:w="2461"/>
      </w:tblGrid>
      <w:tr w14:paraId="72CDB8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12" w:space="0"/>
              <w:bottom w:val="single" w:color="auto" w:sz="12" w:space="0"/>
            </w:tcBorders>
          </w:tcPr>
          <w:p w14:paraId="48078B9A">
            <w:pPr>
              <w:spacing w:after="0" w:line="276" w:lineRule="auto"/>
              <w:jc w:val="center"/>
              <w:rPr>
                <w:b/>
              </w:rPr>
            </w:pPr>
            <w:r>
              <w:rPr>
                <w:b/>
              </w:rPr>
              <w:t>Sl. No.</w:t>
            </w:r>
          </w:p>
        </w:tc>
        <w:tc>
          <w:tcPr>
            <w:tcW w:w="5295" w:type="dxa"/>
            <w:tcBorders>
              <w:top w:val="single" w:color="auto" w:sz="12" w:space="0"/>
              <w:bottom w:val="single" w:color="auto" w:sz="12" w:space="0"/>
            </w:tcBorders>
          </w:tcPr>
          <w:p w14:paraId="64837446">
            <w:pPr>
              <w:spacing w:after="0" w:line="276" w:lineRule="auto"/>
              <w:jc w:val="center"/>
              <w:rPr>
                <w:b/>
              </w:rPr>
            </w:pPr>
            <w:r>
              <w:rPr>
                <w:b/>
              </w:rPr>
              <w:t>Component and Specification</w:t>
            </w:r>
          </w:p>
        </w:tc>
        <w:tc>
          <w:tcPr>
            <w:tcW w:w="2461" w:type="dxa"/>
            <w:tcBorders>
              <w:top w:val="single" w:color="auto" w:sz="12" w:space="0"/>
              <w:bottom w:val="single" w:color="auto" w:sz="12" w:space="0"/>
            </w:tcBorders>
          </w:tcPr>
          <w:p w14:paraId="22109FC3">
            <w:pPr>
              <w:spacing w:after="0" w:line="276" w:lineRule="auto"/>
              <w:jc w:val="center"/>
              <w:rPr>
                <w:b/>
              </w:rPr>
            </w:pPr>
            <w:r>
              <w:rPr>
                <w:b/>
              </w:rPr>
              <w:t>Quantity</w:t>
            </w:r>
          </w:p>
        </w:tc>
      </w:tr>
      <w:tr w14:paraId="099407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12" w:space="0"/>
              <w:bottom w:val="single" w:color="auto" w:sz="4" w:space="0"/>
            </w:tcBorders>
          </w:tcPr>
          <w:p w14:paraId="5935B7CD">
            <w:pPr>
              <w:pStyle w:val="22"/>
              <w:numPr>
                <w:ilvl w:val="0"/>
                <w:numId w:val="9"/>
              </w:numPr>
              <w:spacing w:after="0" w:line="276" w:lineRule="auto"/>
              <w:jc w:val="center"/>
            </w:pPr>
          </w:p>
        </w:tc>
        <w:tc>
          <w:tcPr>
            <w:tcW w:w="5295" w:type="dxa"/>
            <w:tcBorders>
              <w:top w:val="single" w:color="auto" w:sz="12" w:space="0"/>
              <w:bottom w:val="single" w:color="auto" w:sz="4" w:space="0"/>
            </w:tcBorders>
          </w:tcPr>
          <w:p w14:paraId="021DE8AB">
            <w:pPr>
              <w:numPr>
                <w:ilvl w:val="0"/>
                <w:numId w:val="0"/>
              </w:numPr>
              <w:tabs>
                <w:tab w:val="left" w:pos="420"/>
              </w:tabs>
              <w:jc w:val="both"/>
            </w:pPr>
            <w:r>
              <w:rPr>
                <w:rFonts w:hint="default"/>
                <w:lang w:val="en-US"/>
              </w:rPr>
              <w:t>ARDUINO UNO</w:t>
            </w:r>
          </w:p>
        </w:tc>
        <w:tc>
          <w:tcPr>
            <w:tcW w:w="2461" w:type="dxa"/>
            <w:tcBorders>
              <w:top w:val="single" w:color="auto" w:sz="12" w:space="0"/>
              <w:bottom w:val="single" w:color="auto" w:sz="4" w:space="0"/>
            </w:tcBorders>
          </w:tcPr>
          <w:p w14:paraId="307B69BB">
            <w:pPr>
              <w:spacing w:after="0" w:line="276" w:lineRule="auto"/>
              <w:rPr>
                <w:rFonts w:hint="default"/>
                <w:lang w:val="en-US"/>
              </w:rPr>
            </w:pPr>
            <w:r>
              <w:rPr>
                <w:rFonts w:hint="default"/>
                <w:lang w:val="en-US"/>
              </w:rPr>
              <w:t>1</w:t>
            </w:r>
          </w:p>
        </w:tc>
      </w:tr>
      <w:tr w14:paraId="7A7627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0EEF6CF3">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12335E67">
            <w:pPr>
              <w:spacing w:after="0" w:line="276" w:lineRule="auto"/>
            </w:pPr>
            <w:r>
              <w:rPr>
                <w:rFonts w:hint="default"/>
              </w:rPr>
              <w:t>LI-ION BATTERY</w:t>
            </w:r>
          </w:p>
        </w:tc>
        <w:tc>
          <w:tcPr>
            <w:tcW w:w="2461" w:type="dxa"/>
            <w:tcBorders>
              <w:top w:val="single" w:color="auto" w:sz="4" w:space="0"/>
              <w:bottom w:val="single" w:color="auto" w:sz="4" w:space="0"/>
            </w:tcBorders>
          </w:tcPr>
          <w:p w14:paraId="57B94AC4">
            <w:pPr>
              <w:spacing w:after="0" w:line="276" w:lineRule="auto"/>
              <w:rPr>
                <w:rFonts w:hint="default"/>
                <w:lang w:val="en-US"/>
              </w:rPr>
            </w:pPr>
            <w:r>
              <w:rPr>
                <w:rFonts w:hint="default"/>
                <w:lang w:val="en-US"/>
              </w:rPr>
              <w:t>3</w:t>
            </w:r>
          </w:p>
        </w:tc>
      </w:tr>
      <w:tr w14:paraId="449BF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21DB30F2">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70F1654A">
            <w:pPr>
              <w:spacing w:after="0" w:line="276" w:lineRule="auto"/>
            </w:pPr>
            <w:r>
              <w:rPr>
                <w:rFonts w:hint="default"/>
              </w:rPr>
              <w:t>5V RELAY</w:t>
            </w:r>
          </w:p>
        </w:tc>
        <w:tc>
          <w:tcPr>
            <w:tcW w:w="2461" w:type="dxa"/>
            <w:tcBorders>
              <w:top w:val="single" w:color="auto" w:sz="4" w:space="0"/>
              <w:bottom w:val="single" w:color="auto" w:sz="4" w:space="0"/>
            </w:tcBorders>
          </w:tcPr>
          <w:p w14:paraId="77C7BC9E">
            <w:pPr>
              <w:spacing w:after="0" w:line="276" w:lineRule="auto"/>
              <w:rPr>
                <w:rFonts w:hint="default"/>
                <w:lang w:val="en-US"/>
              </w:rPr>
            </w:pPr>
            <w:r>
              <w:rPr>
                <w:rFonts w:hint="default"/>
                <w:lang w:val="en-US"/>
              </w:rPr>
              <w:t>1</w:t>
            </w:r>
          </w:p>
        </w:tc>
      </w:tr>
      <w:tr w14:paraId="58A45B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2EC35AB2">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177B18A9">
            <w:pPr>
              <w:spacing w:after="0" w:line="276" w:lineRule="auto"/>
            </w:pPr>
            <w:r>
              <w:rPr>
                <w:rFonts w:hint="default"/>
              </w:rPr>
              <w:t>32 GAUGE NICHROME WIRE(0.27 MM)</w:t>
            </w:r>
          </w:p>
        </w:tc>
        <w:tc>
          <w:tcPr>
            <w:tcW w:w="2461" w:type="dxa"/>
            <w:tcBorders>
              <w:top w:val="single" w:color="auto" w:sz="4" w:space="0"/>
              <w:bottom w:val="single" w:color="auto" w:sz="4" w:space="0"/>
            </w:tcBorders>
          </w:tcPr>
          <w:p w14:paraId="686DD57F">
            <w:pPr>
              <w:spacing w:after="0" w:line="276" w:lineRule="auto"/>
              <w:rPr>
                <w:rFonts w:hint="default"/>
                <w:lang w:val="en-US"/>
              </w:rPr>
            </w:pPr>
            <w:r>
              <w:rPr>
                <w:rFonts w:hint="default"/>
                <w:lang w:val="en-US"/>
              </w:rPr>
              <w:t>0.5 metre</w:t>
            </w:r>
          </w:p>
        </w:tc>
      </w:tr>
      <w:tr w14:paraId="66565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345BF7F2">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4743CB31">
            <w:pPr>
              <w:spacing w:after="0" w:line="276" w:lineRule="auto"/>
            </w:pPr>
            <w:r>
              <w:rPr>
                <w:rFonts w:hint="default"/>
              </w:rPr>
              <w:t>METALWIRE (COPPER)</w:t>
            </w:r>
          </w:p>
        </w:tc>
        <w:tc>
          <w:tcPr>
            <w:tcW w:w="2461" w:type="dxa"/>
            <w:tcBorders>
              <w:top w:val="single" w:color="auto" w:sz="4" w:space="0"/>
              <w:bottom w:val="single" w:color="auto" w:sz="4" w:space="0"/>
            </w:tcBorders>
          </w:tcPr>
          <w:p w14:paraId="0ED6ED32">
            <w:pPr>
              <w:spacing w:after="0" w:line="276" w:lineRule="auto"/>
              <w:rPr>
                <w:rFonts w:hint="default"/>
                <w:lang w:val="en-US"/>
              </w:rPr>
            </w:pPr>
            <w:r>
              <w:rPr>
                <w:rFonts w:hint="default"/>
                <w:lang w:val="en-US"/>
              </w:rPr>
              <w:t>1metre</w:t>
            </w:r>
          </w:p>
        </w:tc>
      </w:tr>
      <w:tr w14:paraId="242927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19F58AAC">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7BD5A579">
            <w:pPr>
              <w:spacing w:after="0" w:line="276" w:lineRule="auto"/>
            </w:pPr>
            <w:r>
              <w:rPr>
                <w:rFonts w:hint="default"/>
              </w:rPr>
              <w:t>HC-05 BLUETOOTH</w:t>
            </w:r>
          </w:p>
        </w:tc>
        <w:tc>
          <w:tcPr>
            <w:tcW w:w="2461" w:type="dxa"/>
            <w:tcBorders>
              <w:top w:val="single" w:color="auto" w:sz="4" w:space="0"/>
              <w:bottom w:val="single" w:color="auto" w:sz="4" w:space="0"/>
            </w:tcBorders>
          </w:tcPr>
          <w:p w14:paraId="4E3A0D9D">
            <w:pPr>
              <w:spacing w:after="0" w:line="276" w:lineRule="auto"/>
              <w:rPr>
                <w:rFonts w:hint="default"/>
                <w:lang w:val="en-US"/>
              </w:rPr>
            </w:pPr>
            <w:r>
              <w:rPr>
                <w:rFonts w:hint="default"/>
                <w:lang w:val="en-US"/>
              </w:rPr>
              <w:t>1</w:t>
            </w:r>
          </w:p>
        </w:tc>
      </w:tr>
      <w:tr w14:paraId="77214E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4" w:space="0"/>
            </w:tcBorders>
          </w:tcPr>
          <w:p w14:paraId="59D22107">
            <w:pPr>
              <w:pStyle w:val="22"/>
              <w:numPr>
                <w:ilvl w:val="0"/>
                <w:numId w:val="9"/>
              </w:numPr>
              <w:spacing w:after="0" w:line="276" w:lineRule="auto"/>
              <w:jc w:val="center"/>
            </w:pPr>
          </w:p>
        </w:tc>
        <w:tc>
          <w:tcPr>
            <w:tcW w:w="5295" w:type="dxa"/>
            <w:tcBorders>
              <w:top w:val="single" w:color="auto" w:sz="4" w:space="0"/>
              <w:bottom w:val="single" w:color="auto" w:sz="4" w:space="0"/>
            </w:tcBorders>
          </w:tcPr>
          <w:p w14:paraId="6D49DE49">
            <w:pPr>
              <w:spacing w:after="0" w:line="276" w:lineRule="auto"/>
            </w:pPr>
            <w:r>
              <w:rPr>
                <w:rFonts w:hint="default"/>
              </w:rPr>
              <w:t>USB CONNECTOR</w:t>
            </w:r>
          </w:p>
        </w:tc>
        <w:tc>
          <w:tcPr>
            <w:tcW w:w="2461" w:type="dxa"/>
            <w:tcBorders>
              <w:top w:val="single" w:color="auto" w:sz="4" w:space="0"/>
              <w:bottom w:val="single" w:color="auto" w:sz="4" w:space="0"/>
            </w:tcBorders>
          </w:tcPr>
          <w:p w14:paraId="45E18111">
            <w:pPr>
              <w:spacing w:after="0" w:line="276" w:lineRule="auto"/>
              <w:rPr>
                <w:rFonts w:hint="default"/>
                <w:lang w:val="en-US"/>
              </w:rPr>
            </w:pPr>
            <w:r>
              <w:rPr>
                <w:rFonts w:hint="default"/>
                <w:lang w:val="en-US"/>
              </w:rPr>
              <w:t>1</w:t>
            </w:r>
          </w:p>
        </w:tc>
      </w:tr>
      <w:tr w14:paraId="01C908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260" w:type="dxa"/>
            <w:tcBorders>
              <w:top w:val="single" w:color="auto" w:sz="4" w:space="0"/>
              <w:bottom w:val="single" w:color="auto" w:sz="12" w:space="0"/>
            </w:tcBorders>
          </w:tcPr>
          <w:p w14:paraId="7B93DA03">
            <w:pPr>
              <w:pStyle w:val="22"/>
              <w:numPr>
                <w:ilvl w:val="0"/>
                <w:numId w:val="9"/>
              </w:numPr>
              <w:spacing w:after="0" w:line="276" w:lineRule="auto"/>
              <w:jc w:val="center"/>
            </w:pPr>
          </w:p>
        </w:tc>
        <w:tc>
          <w:tcPr>
            <w:tcW w:w="5295" w:type="dxa"/>
            <w:tcBorders>
              <w:top w:val="single" w:color="auto" w:sz="4" w:space="0"/>
              <w:bottom w:val="single" w:color="auto" w:sz="12" w:space="0"/>
            </w:tcBorders>
          </w:tcPr>
          <w:p w14:paraId="2FCD9694">
            <w:pPr>
              <w:spacing w:after="0" w:line="276" w:lineRule="auto"/>
              <w:rPr>
                <w:rFonts w:hint="default"/>
              </w:rPr>
            </w:pPr>
            <w:r>
              <w:rPr>
                <w:rFonts w:hint="default"/>
              </w:rPr>
              <w:t>MALE-FEMALE JUMPER WIRE</w:t>
            </w:r>
          </w:p>
        </w:tc>
        <w:tc>
          <w:tcPr>
            <w:tcW w:w="2461" w:type="dxa"/>
            <w:tcBorders>
              <w:top w:val="single" w:color="auto" w:sz="4" w:space="0"/>
              <w:bottom w:val="single" w:color="auto" w:sz="12" w:space="0"/>
            </w:tcBorders>
          </w:tcPr>
          <w:p w14:paraId="5B76C180">
            <w:pPr>
              <w:spacing w:after="0" w:line="276" w:lineRule="auto"/>
              <w:rPr>
                <w:rFonts w:hint="default"/>
                <w:lang w:val="en-US"/>
              </w:rPr>
            </w:pPr>
            <w:r>
              <w:rPr>
                <w:rFonts w:hint="default"/>
                <w:lang w:val="en-US"/>
              </w:rPr>
              <w:t>10</w:t>
            </w:r>
          </w:p>
        </w:tc>
      </w:tr>
    </w:tbl>
    <w:p w14:paraId="5C6FA65F">
      <w:pPr>
        <w:spacing w:line="360" w:lineRule="auto"/>
      </w:pPr>
    </w:p>
    <w:p w14:paraId="7B36FE8B">
      <w:pPr>
        <w:spacing w:line="360" w:lineRule="auto"/>
      </w:pPr>
    </w:p>
    <w:p w14:paraId="07D0093E">
      <w:pPr>
        <w:spacing w:line="360" w:lineRule="auto"/>
        <w:jc w:val="left"/>
      </w:pPr>
      <w:r>
        <w:br w:type="page"/>
      </w:r>
    </w:p>
    <w:p w14:paraId="52FF54FB">
      <w:pPr>
        <w:pStyle w:val="2"/>
        <w:rPr>
          <w:b/>
          <w:bCs/>
          <w:sz w:val="32"/>
          <w:szCs w:val="32"/>
        </w:rPr>
      </w:pPr>
      <w:bookmarkStart w:id="152" w:name="_Toc132229981"/>
      <w:r>
        <w:rPr>
          <w:b/>
          <w:bCs/>
          <w:sz w:val="32"/>
          <w:szCs w:val="32"/>
        </w:rPr>
        <w:t>Chapter 05: Software Requirements</w:t>
      </w:r>
      <w:bookmarkEnd w:id="152"/>
    </w:p>
    <w:p w14:paraId="286C09A3">
      <w:pPr>
        <w:spacing w:line="360" w:lineRule="auto"/>
      </w:pPr>
    </w:p>
    <w:p w14:paraId="53BA6DA2">
      <w:pPr>
        <w:pStyle w:val="22"/>
        <w:numPr>
          <w:ilvl w:val="0"/>
          <w:numId w:val="2"/>
        </w:numPr>
        <w:spacing w:line="360" w:lineRule="auto"/>
        <w:outlineLvl w:val="0"/>
        <w:rPr>
          <w:b/>
          <w:vanish/>
          <w:sz w:val="28"/>
        </w:rPr>
      </w:pPr>
      <w:bookmarkStart w:id="153" w:name="_Toc125145307"/>
      <w:bookmarkEnd w:id="153"/>
      <w:bookmarkStart w:id="154" w:name="_Toc123162421"/>
      <w:bookmarkEnd w:id="154"/>
      <w:bookmarkStart w:id="155" w:name="_Toc123164005"/>
      <w:bookmarkEnd w:id="155"/>
      <w:bookmarkStart w:id="156" w:name="_Toc125145120"/>
      <w:bookmarkEnd w:id="156"/>
      <w:bookmarkStart w:id="157" w:name="_Toc123162202"/>
      <w:bookmarkEnd w:id="157"/>
      <w:bookmarkStart w:id="158" w:name="_Toc123163743"/>
      <w:bookmarkEnd w:id="158"/>
      <w:bookmarkStart w:id="159" w:name="_Toc132229982"/>
      <w:bookmarkEnd w:id="159"/>
      <w:bookmarkStart w:id="160" w:name="_Toc123162949"/>
      <w:bookmarkEnd w:id="160"/>
      <w:bookmarkStart w:id="161" w:name="_Toc132229915"/>
      <w:bookmarkEnd w:id="161"/>
      <w:bookmarkStart w:id="162" w:name="_Toc123163880"/>
      <w:bookmarkEnd w:id="162"/>
      <w:bookmarkStart w:id="163" w:name="_Toc123162458"/>
      <w:bookmarkEnd w:id="163"/>
      <w:bookmarkStart w:id="164" w:name="_Toc123164647"/>
      <w:bookmarkEnd w:id="164"/>
      <w:bookmarkStart w:id="165" w:name="_Toc123163940"/>
      <w:bookmarkEnd w:id="165"/>
      <w:bookmarkStart w:id="166" w:name="_Toc123163622"/>
      <w:bookmarkEnd w:id="166"/>
      <w:bookmarkStart w:id="167" w:name="_Toc123162307"/>
      <w:bookmarkEnd w:id="167"/>
      <w:bookmarkStart w:id="168" w:name="_Toc123162165"/>
      <w:bookmarkEnd w:id="168"/>
      <w:bookmarkStart w:id="169" w:name="_Toc123162501"/>
      <w:bookmarkEnd w:id="169"/>
      <w:bookmarkStart w:id="170" w:name="_Toc123162245"/>
      <w:bookmarkEnd w:id="170"/>
      <w:bookmarkStart w:id="171" w:name="_Toc123163101"/>
      <w:bookmarkEnd w:id="171"/>
      <w:bookmarkStart w:id="172" w:name="_Toc123162276"/>
      <w:bookmarkEnd w:id="172"/>
      <w:bookmarkStart w:id="173" w:name="_Toc123163573"/>
      <w:bookmarkEnd w:id="173"/>
    </w:p>
    <w:p w14:paraId="320CBB44">
      <w:pPr>
        <w:pStyle w:val="22"/>
        <w:numPr>
          <w:ilvl w:val="0"/>
          <w:numId w:val="1"/>
        </w:numPr>
        <w:spacing w:after="0" w:line="360" w:lineRule="auto"/>
        <w:contextualSpacing w:val="0"/>
        <w:jc w:val="left"/>
        <w:outlineLvl w:val="1"/>
        <w:rPr>
          <w:rFonts w:eastAsia="Calibri" w:cs="Times New Roman"/>
          <w:b/>
          <w:vanish/>
          <w:sz w:val="28"/>
          <w:szCs w:val="32"/>
        </w:rPr>
      </w:pPr>
      <w:bookmarkStart w:id="174" w:name="_Toc125145308"/>
      <w:bookmarkEnd w:id="174"/>
      <w:bookmarkStart w:id="175" w:name="_Toc125145121"/>
      <w:bookmarkEnd w:id="175"/>
      <w:bookmarkStart w:id="176" w:name="_Toc132229983"/>
      <w:bookmarkEnd w:id="176"/>
      <w:bookmarkStart w:id="177" w:name="_Toc132229916"/>
      <w:bookmarkEnd w:id="177"/>
      <w:bookmarkStart w:id="178" w:name="_Toc123162502"/>
      <w:bookmarkStart w:id="179" w:name="_Toc123162277"/>
    </w:p>
    <w:bookmarkEnd w:id="178"/>
    <w:bookmarkEnd w:id="179"/>
    <w:p w14:paraId="2D78EA42">
      <w:pPr>
        <w:pStyle w:val="4"/>
      </w:pPr>
      <w:bookmarkStart w:id="180" w:name="_Toc132229984"/>
      <w:r>
        <w:t>Arduino IDE (Embedded C / C++)</w:t>
      </w:r>
      <w:bookmarkEnd w:id="180"/>
    </w:p>
    <w:p w14:paraId="0A3B45CF">
      <w:pPr>
        <w:spacing w:line="360" w:lineRule="auto"/>
        <w:ind w:left="720" w:leftChars="0"/>
      </w:pPr>
      <w:r>
        <w:rPr>
          <w:rFonts w:hint="default"/>
          <w:lang w:val="en-US"/>
        </w:rPr>
        <w:t>The Arduino IDE (Integrated Development Environment) is a user-friendly software application used for programming Arduino microcontroller boards. It provides a simple interface for writing, compiling, and uploading code to Arduino boards using the C/C++ programming languages. The IDE features a code editor with syntax highlighting, a built-in library manager for easy access to pre-written libraries, and a serial monitor for debugging and real-time data communication. It supports various Arduino models, making it versatile for a wide range of projects, from basic to advanced. The IDE also includes example sketches to help beginners get started quickly and offers extensive community support and resources for learning and development.</w:t>
      </w:r>
    </w:p>
    <w:p w14:paraId="0B1131F4">
      <w:pPr>
        <w:spacing w:line="360" w:lineRule="auto"/>
      </w:pPr>
      <w:r>
        <w:drawing>
          <wp:inline distT="0" distB="0" distL="114300" distR="114300">
            <wp:extent cx="5727065" cy="3955415"/>
            <wp:effectExtent l="0" t="0" r="3175" b="698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9"/>
                    <a:stretch>
                      <a:fillRect/>
                    </a:stretch>
                  </pic:blipFill>
                  <pic:spPr>
                    <a:xfrm>
                      <a:off x="0" y="0"/>
                      <a:ext cx="5727065" cy="3955415"/>
                    </a:xfrm>
                    <a:prstGeom prst="rect">
                      <a:avLst/>
                    </a:prstGeom>
                    <a:noFill/>
                    <a:ln>
                      <a:noFill/>
                    </a:ln>
                  </pic:spPr>
                </pic:pic>
              </a:graphicData>
            </a:graphic>
          </wp:inline>
        </w:drawing>
      </w:r>
    </w:p>
    <w:p w14:paraId="1DE55A5E">
      <w:pPr>
        <w:spacing w:line="360" w:lineRule="auto"/>
      </w:pPr>
    </w:p>
    <w:p w14:paraId="21B1D977">
      <w:pPr>
        <w:spacing w:line="360" w:lineRule="auto"/>
      </w:pPr>
    </w:p>
    <w:p w14:paraId="5FA4B850">
      <w:pPr>
        <w:pStyle w:val="4"/>
      </w:pPr>
      <w:bookmarkStart w:id="181" w:name="_Toc132229985"/>
      <w:bookmarkStart w:id="182" w:name="_Toc123162278"/>
      <w:bookmarkStart w:id="183" w:name="_Toc123162503"/>
      <w:r>
        <w:t>Logic and Flowchart</w:t>
      </w:r>
      <w:bookmarkEnd w:id="181"/>
      <w:bookmarkEnd w:id="182"/>
      <w:bookmarkEnd w:id="183"/>
    </w:p>
    <w:p w14:paraId="4C23A309"/>
    <w:p w14:paraId="3A9247A1">
      <w:pPr>
        <w:spacing w:line="360" w:lineRule="auto"/>
        <w:ind w:left="720" w:leftChars="0"/>
        <w:jc w:val="left"/>
        <w:rPr>
          <w:rFonts w:hint="default"/>
          <w:b w:val="0"/>
          <w:bCs/>
          <w:sz w:val="24"/>
          <w:szCs w:val="24"/>
        </w:rPr>
      </w:pPr>
      <w:r>
        <w:rPr>
          <w:rFonts w:hint="default"/>
          <w:b w:val="0"/>
          <w:bCs/>
          <w:sz w:val="24"/>
          <w:szCs w:val="24"/>
        </w:rPr>
        <w:t>Here’s a description of a flowchart for the working of the remote-control mechanism for safe firecracker handling:</w:t>
      </w:r>
    </w:p>
    <w:p w14:paraId="625DEADF">
      <w:pPr>
        <w:spacing w:line="360" w:lineRule="auto"/>
        <w:ind w:left="720" w:leftChars="0"/>
        <w:jc w:val="left"/>
        <w:rPr>
          <w:rFonts w:hint="default"/>
          <w:b w:val="0"/>
          <w:bCs/>
          <w:sz w:val="24"/>
          <w:szCs w:val="24"/>
        </w:rPr>
      </w:pPr>
      <w:r>
        <w:rPr>
          <w:rFonts w:hint="default"/>
          <w:b w:val="0"/>
          <w:bCs/>
          <w:sz w:val="24"/>
          <w:szCs w:val="24"/>
        </w:rPr>
        <w:t>1. Start: Begin the process.</w:t>
      </w:r>
    </w:p>
    <w:p w14:paraId="7AFB533B">
      <w:pPr>
        <w:spacing w:line="360" w:lineRule="auto"/>
        <w:ind w:left="720" w:leftChars="0"/>
        <w:jc w:val="left"/>
        <w:rPr>
          <w:rFonts w:hint="default"/>
          <w:b w:val="0"/>
          <w:bCs/>
          <w:sz w:val="24"/>
          <w:szCs w:val="24"/>
          <w:lang w:val="en-US"/>
        </w:rPr>
      </w:pPr>
      <w:r>
        <w:rPr>
          <w:rFonts w:hint="default"/>
          <w:b w:val="0"/>
          <w:bCs/>
          <w:sz w:val="24"/>
          <w:szCs w:val="24"/>
        </w:rPr>
        <w:t>2. User Input: Operator sends command via remote control or smartphone a</w:t>
      </w:r>
      <w:r>
        <w:rPr>
          <w:rFonts w:hint="default"/>
          <w:b w:val="0"/>
          <w:bCs/>
          <w:sz w:val="24"/>
          <w:szCs w:val="24"/>
          <w:lang w:val="en-US"/>
        </w:rPr>
        <w:t>pp.</w:t>
      </w:r>
    </w:p>
    <w:p w14:paraId="1A614AF0">
      <w:pPr>
        <w:spacing w:line="360" w:lineRule="auto"/>
        <w:ind w:left="720" w:leftChars="0"/>
        <w:jc w:val="left"/>
        <w:rPr>
          <w:rFonts w:hint="default"/>
          <w:b w:val="0"/>
          <w:bCs/>
          <w:sz w:val="24"/>
          <w:szCs w:val="24"/>
        </w:rPr>
      </w:pPr>
      <w:r>
        <w:rPr>
          <w:rFonts w:hint="default"/>
          <w:b w:val="0"/>
          <w:bCs/>
          <w:sz w:val="24"/>
          <w:szCs w:val="24"/>
        </w:rPr>
        <w:t>3. Wireless Communication: Command is transmitted to the control unit.</w:t>
      </w:r>
    </w:p>
    <w:p w14:paraId="0630DE41">
      <w:pPr>
        <w:spacing w:line="360" w:lineRule="auto"/>
        <w:ind w:left="720" w:leftChars="0"/>
        <w:jc w:val="left"/>
        <w:rPr>
          <w:rFonts w:hint="default"/>
          <w:b w:val="0"/>
          <w:bCs/>
          <w:sz w:val="24"/>
          <w:szCs w:val="24"/>
        </w:rPr>
      </w:pPr>
      <w:r>
        <w:rPr>
          <w:rFonts w:hint="default"/>
          <w:b w:val="0"/>
          <w:bCs/>
          <w:sz w:val="24"/>
          <w:szCs w:val="24"/>
        </w:rPr>
        <w:t>4. Control Unit: Receives the command.</w:t>
      </w:r>
    </w:p>
    <w:p w14:paraId="7BD42CD8">
      <w:pPr>
        <w:spacing w:line="360" w:lineRule="auto"/>
        <w:ind w:left="720" w:leftChars="0"/>
        <w:jc w:val="left"/>
        <w:rPr>
          <w:rFonts w:hint="default"/>
          <w:b w:val="0"/>
          <w:bCs/>
          <w:sz w:val="24"/>
          <w:szCs w:val="24"/>
        </w:rPr>
      </w:pPr>
      <w:r>
        <w:rPr>
          <w:rFonts w:hint="default"/>
          <w:b w:val="0"/>
          <w:bCs/>
          <w:sz w:val="24"/>
          <w:szCs w:val="24"/>
        </w:rPr>
        <w:t>5. Check Safety Sensors:</w:t>
      </w:r>
    </w:p>
    <w:p w14:paraId="228BB7C8">
      <w:pPr>
        <w:spacing w:line="360" w:lineRule="auto"/>
        <w:ind w:left="720" w:leftChars="0"/>
        <w:jc w:val="left"/>
        <w:rPr>
          <w:rFonts w:hint="default"/>
          <w:b w:val="0"/>
          <w:bCs/>
          <w:sz w:val="24"/>
          <w:szCs w:val="24"/>
        </w:rPr>
      </w:pPr>
      <w:r>
        <w:rPr>
          <w:rFonts w:hint="default"/>
          <w:b w:val="0"/>
          <w:bCs/>
          <w:sz w:val="24"/>
          <w:szCs w:val="24"/>
        </w:rPr>
        <w:t xml:space="preserve">   - Condition Safe?</w:t>
      </w:r>
    </w:p>
    <w:p w14:paraId="43041E17">
      <w:pPr>
        <w:spacing w:line="360" w:lineRule="auto"/>
        <w:ind w:left="720" w:leftChars="0"/>
        <w:jc w:val="left"/>
        <w:rPr>
          <w:rFonts w:hint="default"/>
          <w:b w:val="0"/>
          <w:bCs/>
          <w:sz w:val="24"/>
          <w:szCs w:val="24"/>
        </w:rPr>
      </w:pPr>
      <w:r>
        <w:rPr>
          <w:rFonts w:hint="default"/>
          <w:b w:val="0"/>
          <w:bCs/>
          <w:sz w:val="24"/>
          <w:szCs w:val="24"/>
        </w:rPr>
        <w:t xml:space="preserve">     - Yes: Proceed to Ignition.</w:t>
      </w:r>
    </w:p>
    <w:p w14:paraId="3B7E552B">
      <w:pPr>
        <w:spacing w:line="360" w:lineRule="auto"/>
        <w:ind w:left="720" w:leftChars="0"/>
        <w:jc w:val="left"/>
        <w:rPr>
          <w:rFonts w:hint="default"/>
          <w:b w:val="0"/>
          <w:bCs/>
          <w:sz w:val="24"/>
          <w:szCs w:val="24"/>
        </w:rPr>
      </w:pPr>
      <w:r>
        <w:rPr>
          <w:rFonts w:hint="default"/>
          <w:b w:val="0"/>
          <w:bCs/>
          <w:sz w:val="24"/>
          <w:szCs w:val="24"/>
        </w:rPr>
        <w:t xml:space="preserve">     - No: Trigger Alarm/Stop Process.</w:t>
      </w:r>
    </w:p>
    <w:p w14:paraId="3DE0B716">
      <w:pPr>
        <w:spacing w:line="360" w:lineRule="auto"/>
        <w:ind w:left="720" w:leftChars="0"/>
        <w:jc w:val="left"/>
        <w:rPr>
          <w:rFonts w:hint="default"/>
          <w:b w:val="0"/>
          <w:bCs/>
          <w:sz w:val="24"/>
          <w:szCs w:val="24"/>
        </w:rPr>
      </w:pPr>
      <w:r>
        <w:rPr>
          <w:rFonts w:hint="default"/>
          <w:b w:val="0"/>
          <w:bCs/>
          <w:sz w:val="24"/>
          <w:szCs w:val="24"/>
        </w:rPr>
        <w:t xml:space="preserve">6. </w:t>
      </w:r>
      <w:r>
        <w:rPr>
          <w:rFonts w:hint="default"/>
          <w:b w:val="0"/>
          <w:bCs/>
          <w:sz w:val="24"/>
          <w:szCs w:val="24"/>
          <w:lang w:val="en-US"/>
        </w:rPr>
        <w:t>I</w:t>
      </w:r>
      <w:r>
        <w:rPr>
          <w:rFonts w:hint="default"/>
          <w:b w:val="0"/>
          <w:bCs/>
          <w:sz w:val="24"/>
          <w:szCs w:val="24"/>
        </w:rPr>
        <w:t>gnition Trigger: Activate the actuator/relay to ignite the firecracker.</w:t>
      </w:r>
    </w:p>
    <w:p w14:paraId="467CC806">
      <w:pPr>
        <w:spacing w:line="360" w:lineRule="auto"/>
        <w:ind w:left="720" w:leftChars="0"/>
        <w:jc w:val="left"/>
        <w:rPr>
          <w:rFonts w:hint="default"/>
          <w:b w:val="0"/>
          <w:bCs/>
          <w:sz w:val="24"/>
          <w:szCs w:val="24"/>
        </w:rPr>
      </w:pPr>
      <w:r>
        <w:rPr>
          <w:rFonts w:hint="default"/>
          <w:b w:val="0"/>
          <w:bCs/>
          <w:sz w:val="24"/>
          <w:szCs w:val="24"/>
        </w:rPr>
        <w:t>7. Feedback Mechanism: Update the operator on ignition status.</w:t>
      </w:r>
    </w:p>
    <w:p w14:paraId="5044CA7C">
      <w:pPr>
        <w:spacing w:line="360" w:lineRule="auto"/>
        <w:ind w:left="720" w:leftChars="0"/>
        <w:jc w:val="left"/>
        <w:rPr>
          <w:rFonts w:hint="default"/>
          <w:b w:val="0"/>
          <w:bCs/>
          <w:sz w:val="24"/>
          <w:szCs w:val="24"/>
        </w:rPr>
      </w:pPr>
      <w:r>
        <w:rPr>
          <w:rFonts w:hint="default"/>
          <w:b w:val="0"/>
          <w:bCs/>
          <w:sz w:val="24"/>
          <w:szCs w:val="24"/>
        </w:rPr>
        <w:t>8. Monitoring: Continuously monitor environmental conditions during the display.</w:t>
      </w:r>
    </w:p>
    <w:p w14:paraId="6A86EC80">
      <w:pPr>
        <w:spacing w:line="360" w:lineRule="auto"/>
        <w:ind w:left="720" w:leftChars="0"/>
        <w:jc w:val="left"/>
        <w:rPr>
          <w:rFonts w:hint="default"/>
          <w:b w:val="0"/>
          <w:bCs/>
          <w:sz w:val="24"/>
          <w:szCs w:val="24"/>
        </w:rPr>
      </w:pPr>
      <w:r>
        <w:rPr>
          <w:rFonts w:hint="default"/>
          <w:b w:val="0"/>
          <w:bCs/>
          <w:sz w:val="24"/>
          <w:szCs w:val="24"/>
        </w:rPr>
        <w:t>9. End Process: Operator manually shuts down after the display concludes.</w:t>
      </w:r>
    </w:p>
    <w:p w14:paraId="01EC1C38">
      <w:pPr>
        <w:spacing w:line="360" w:lineRule="auto"/>
        <w:ind w:left="720" w:leftChars="0"/>
        <w:jc w:val="left"/>
        <w:rPr>
          <w:rFonts w:hint="default"/>
          <w:b w:val="0"/>
          <w:bCs/>
          <w:sz w:val="24"/>
          <w:szCs w:val="24"/>
        </w:rPr>
      </w:pPr>
      <w:r>
        <w:rPr>
          <w:rFonts w:hint="default"/>
          <w:b w:val="0"/>
          <w:bCs/>
          <w:sz w:val="24"/>
          <w:szCs w:val="24"/>
        </w:rPr>
        <w:t>10. Stop: End of the process.</w:t>
      </w:r>
    </w:p>
    <w:p w14:paraId="5C915547">
      <w:pPr>
        <w:spacing w:line="360" w:lineRule="auto"/>
        <w:ind w:left="720" w:leftChars="0"/>
        <w:jc w:val="left"/>
        <w:rPr>
          <w:rFonts w:hint="default"/>
          <w:b w:val="0"/>
          <w:bCs/>
          <w:sz w:val="24"/>
          <w:szCs w:val="24"/>
        </w:rPr>
      </w:pPr>
    </w:p>
    <w:p w14:paraId="4D3FC9F3">
      <w:pPr>
        <w:spacing w:line="360" w:lineRule="auto"/>
        <w:ind w:left="720" w:leftChars="0"/>
        <w:jc w:val="left"/>
        <w:rPr>
          <w:rFonts w:hint="default"/>
          <w:b w:val="0"/>
          <w:bCs/>
          <w:sz w:val="24"/>
          <w:szCs w:val="24"/>
        </w:rPr>
      </w:pPr>
      <w:r>
        <w:rPr>
          <w:rFonts w:hint="default"/>
          <w:b w:val="0"/>
          <w:bCs/>
          <w:sz w:val="24"/>
          <w:szCs w:val="24"/>
        </w:rPr>
        <w:t>This flowchart outlines the step-by-step operations, ensuring clarity and safety in the firecracker handling and detonation process.</w:t>
      </w:r>
    </w:p>
    <w:p w14:paraId="76AB2F0C">
      <w:pPr>
        <w:spacing w:line="360" w:lineRule="auto"/>
        <w:ind w:left="720" w:leftChars="0"/>
        <w:jc w:val="left"/>
        <w:rPr>
          <w:rFonts w:hint="default"/>
          <w:b w:val="0"/>
          <w:bCs/>
          <w:sz w:val="24"/>
          <w:szCs w:val="24"/>
        </w:rPr>
      </w:pPr>
    </w:p>
    <w:p w14:paraId="5E6BFB62">
      <w:pPr>
        <w:spacing w:line="360" w:lineRule="auto"/>
        <w:jc w:val="left"/>
        <w:rPr>
          <w:rFonts w:hint="default"/>
          <w:b w:val="0"/>
          <w:bCs/>
          <w:sz w:val="24"/>
          <w:szCs w:val="24"/>
        </w:rPr>
      </w:pPr>
    </w:p>
    <w:p w14:paraId="233356E8">
      <w:pPr>
        <w:pStyle w:val="2"/>
        <w:rPr>
          <w:b/>
          <w:bCs/>
          <w:sz w:val="32"/>
          <w:szCs w:val="32"/>
        </w:rPr>
      </w:pPr>
      <w:bookmarkStart w:id="184" w:name="_Toc132229986"/>
      <w:r>
        <w:rPr>
          <w:b/>
          <w:bCs/>
          <w:sz w:val="32"/>
          <w:szCs w:val="32"/>
        </w:rPr>
        <w:t xml:space="preserve">Chapter 06: </w:t>
      </w:r>
      <w:bookmarkStart w:id="185" w:name="_Toc123162504"/>
      <w:bookmarkStart w:id="186" w:name="_Toc123162279"/>
      <w:r>
        <w:rPr>
          <w:b/>
          <w:bCs/>
          <w:sz w:val="32"/>
          <w:szCs w:val="32"/>
        </w:rPr>
        <w:t>Project development &amp; Testing</w:t>
      </w:r>
      <w:bookmarkEnd w:id="185"/>
      <w:bookmarkEnd w:id="186"/>
      <w:r>
        <w:rPr>
          <w:b/>
          <w:bCs/>
          <w:sz w:val="32"/>
          <w:szCs w:val="32"/>
        </w:rPr>
        <w:t xml:space="preserve"> Aspects</w:t>
      </w:r>
      <w:bookmarkEnd w:id="184"/>
    </w:p>
    <w:p w14:paraId="0399BDC7">
      <w:pPr>
        <w:pStyle w:val="22"/>
        <w:numPr>
          <w:ilvl w:val="0"/>
          <w:numId w:val="2"/>
        </w:numPr>
        <w:spacing w:after="0" w:line="360" w:lineRule="auto"/>
        <w:contextualSpacing w:val="0"/>
        <w:jc w:val="left"/>
        <w:outlineLvl w:val="1"/>
        <w:rPr>
          <w:rFonts w:eastAsia="Calibri" w:cs="Times New Roman"/>
          <w:b/>
          <w:vanish/>
          <w:sz w:val="28"/>
          <w:szCs w:val="32"/>
        </w:rPr>
      </w:pPr>
      <w:bookmarkStart w:id="187" w:name="_Toc125145125"/>
      <w:bookmarkEnd w:id="187"/>
      <w:bookmarkStart w:id="188" w:name="_Toc125145312"/>
      <w:bookmarkEnd w:id="188"/>
      <w:bookmarkStart w:id="189" w:name="_Toc132229987"/>
      <w:bookmarkEnd w:id="189"/>
      <w:bookmarkStart w:id="190" w:name="_Toc123164651"/>
      <w:bookmarkEnd w:id="190"/>
      <w:bookmarkStart w:id="191" w:name="_Toc132229920"/>
      <w:bookmarkEnd w:id="191"/>
    </w:p>
    <w:p w14:paraId="3C123750">
      <w:pPr>
        <w:pStyle w:val="22"/>
        <w:numPr>
          <w:ilvl w:val="0"/>
          <w:numId w:val="1"/>
        </w:numPr>
        <w:spacing w:after="0" w:line="360" w:lineRule="auto"/>
        <w:contextualSpacing w:val="0"/>
        <w:jc w:val="left"/>
        <w:outlineLvl w:val="1"/>
        <w:rPr>
          <w:rFonts w:eastAsia="Calibri" w:cs="Times New Roman"/>
          <w:b/>
          <w:vanish/>
          <w:sz w:val="28"/>
          <w:szCs w:val="32"/>
        </w:rPr>
      </w:pPr>
      <w:bookmarkStart w:id="192" w:name="_Toc132229921"/>
      <w:bookmarkEnd w:id="192"/>
      <w:bookmarkStart w:id="193" w:name="_Toc125145126"/>
      <w:bookmarkEnd w:id="193"/>
      <w:bookmarkStart w:id="194" w:name="_Toc125145313"/>
      <w:bookmarkEnd w:id="194"/>
      <w:bookmarkStart w:id="195" w:name="_Toc132229988"/>
      <w:bookmarkEnd w:id="195"/>
    </w:p>
    <w:p w14:paraId="21E0BE7F">
      <w:pPr>
        <w:pStyle w:val="4"/>
      </w:pPr>
      <w:bookmarkStart w:id="196" w:name="_Toc132229989"/>
      <w:bookmarkEnd w:id="196"/>
      <w:r>
        <w:rPr>
          <w:rFonts w:hint="default"/>
          <w:lang w:val="en-US"/>
        </w:rPr>
        <w:t>Project development</w:t>
      </w:r>
    </w:p>
    <w:p w14:paraId="10D76024">
      <w:pPr>
        <w:pStyle w:val="12"/>
        <w:keepNext w:val="0"/>
        <w:keepLines w:val="0"/>
        <w:widowControl/>
        <w:suppressLineNumbers w:val="0"/>
        <w:ind w:left="720"/>
      </w:pPr>
      <w:r>
        <w:rPr>
          <w:rStyle w:val="13"/>
        </w:rPr>
        <w:t>Research and Planning</w:t>
      </w:r>
      <w:r>
        <w:t>: Initially, conduct thorough research to identify existing safety measures and technologies. Define project goals, specifications, and requirements.</w:t>
      </w:r>
    </w:p>
    <w:p w14:paraId="1C45E760">
      <w:pPr>
        <w:pStyle w:val="12"/>
        <w:keepNext w:val="0"/>
        <w:keepLines w:val="0"/>
        <w:widowControl/>
        <w:suppressLineNumbers w:val="0"/>
        <w:ind w:left="720"/>
      </w:pPr>
      <w:r>
        <w:rPr>
          <w:rStyle w:val="13"/>
        </w:rPr>
        <w:t>Component Selection</w:t>
      </w:r>
      <w:r>
        <w:t>: Choose appropriate components, including the microcontroller (e.g., Arduino), wireless communication modules (e.g., HC-05), sensors, relays, and safety equipment.</w:t>
      </w:r>
    </w:p>
    <w:p w14:paraId="29B335CE">
      <w:pPr>
        <w:pStyle w:val="12"/>
        <w:keepNext w:val="0"/>
        <w:keepLines w:val="0"/>
        <w:widowControl/>
        <w:suppressLineNumbers w:val="0"/>
        <w:ind w:left="720"/>
      </w:pPr>
      <w:r>
        <w:rPr>
          <w:rStyle w:val="13"/>
        </w:rPr>
        <w:t>Circuit Design</w:t>
      </w:r>
      <w:r>
        <w:t>: Develop circuit diagrams that illustrate how components will connect and interact. This includes power supply arrangements and connections between the microcontroller and other devices.</w:t>
      </w:r>
    </w:p>
    <w:p w14:paraId="34C5D612">
      <w:pPr>
        <w:pStyle w:val="12"/>
        <w:keepNext w:val="0"/>
        <w:keepLines w:val="0"/>
        <w:widowControl/>
        <w:suppressLineNumbers w:val="0"/>
        <w:ind w:left="720"/>
      </w:pPr>
      <w:r>
        <w:rPr>
          <w:rStyle w:val="13"/>
        </w:rPr>
        <w:t>Software Development</w:t>
      </w:r>
      <w:r>
        <w:t>: Write the code using the Arduino IDE. This involves programming the microcontroller to handle user inputs, communicate wirelessly, monitor safety sensors, and control ignition mechanisms.</w:t>
      </w:r>
    </w:p>
    <w:p w14:paraId="4A9748AD">
      <w:pPr>
        <w:pStyle w:val="12"/>
        <w:keepNext w:val="0"/>
        <w:keepLines w:val="0"/>
        <w:widowControl/>
        <w:suppressLineNumbers w:val="0"/>
        <w:ind w:left="720"/>
      </w:pPr>
      <w:r>
        <w:rPr>
          <w:rStyle w:val="13"/>
        </w:rPr>
        <w:t>Integration</w:t>
      </w:r>
      <w:r>
        <w:t>: Assemble the components on a breadboard or PCB, ensuring all connections are secure. Integrate hardware and software for the complete system.</w:t>
      </w:r>
    </w:p>
    <w:p w14:paraId="48DCA0E9">
      <w:pPr>
        <w:pStyle w:val="4"/>
        <w:bidi w:val="0"/>
        <w:ind w:left="720" w:leftChars="0" w:hanging="720" w:firstLineChars="0"/>
      </w:pPr>
      <w:r>
        <w:t xml:space="preserve"> Testing Aspects</w:t>
      </w:r>
    </w:p>
    <w:p w14:paraId="62152109">
      <w:pPr>
        <w:pStyle w:val="12"/>
        <w:keepNext w:val="0"/>
        <w:keepLines w:val="0"/>
        <w:widowControl/>
        <w:suppressLineNumbers w:val="0"/>
        <w:ind w:left="720"/>
      </w:pPr>
      <w:r>
        <w:rPr>
          <w:rStyle w:val="13"/>
        </w:rPr>
        <w:t>Functional Testing</w:t>
      </w:r>
      <w:r>
        <w:t>: Verify that each component operates as intended. Test the microcontroller’s response to user inputs and check the functionality of sensors and relays.</w:t>
      </w:r>
    </w:p>
    <w:p w14:paraId="18903CF3">
      <w:pPr>
        <w:pStyle w:val="12"/>
        <w:keepNext w:val="0"/>
        <w:keepLines w:val="0"/>
        <w:widowControl/>
        <w:suppressLineNumbers w:val="0"/>
        <w:ind w:left="720"/>
      </w:pPr>
      <w:r>
        <w:rPr>
          <w:rStyle w:val="13"/>
        </w:rPr>
        <w:t>Safety Testing</w:t>
      </w:r>
      <w:r>
        <w:t>: Simulate various environmental conditions to ensure safety sensors accurately detect unsafe situations. Validate that the system halts operations when necessary.</w:t>
      </w:r>
    </w:p>
    <w:p w14:paraId="07B02148">
      <w:pPr>
        <w:pStyle w:val="12"/>
        <w:keepNext w:val="0"/>
        <w:keepLines w:val="0"/>
        <w:widowControl/>
        <w:suppressLineNumbers w:val="0"/>
        <w:ind w:left="720"/>
      </w:pPr>
      <w:r>
        <w:rPr>
          <w:rStyle w:val="13"/>
        </w:rPr>
        <w:t>Wireless Communication Testing</w:t>
      </w:r>
      <w:r>
        <w:t>: Check the reliability of the wireless connection between the control unit and the user interface. Test range and response time.</w:t>
      </w:r>
    </w:p>
    <w:p w14:paraId="68EDA1C8">
      <w:pPr>
        <w:pStyle w:val="12"/>
        <w:keepNext w:val="0"/>
        <w:keepLines w:val="0"/>
        <w:widowControl/>
        <w:suppressLineNumbers w:val="0"/>
        <w:ind w:left="720"/>
      </w:pPr>
      <w:r>
        <w:rPr>
          <w:rStyle w:val="13"/>
        </w:rPr>
        <w:t>Field Testing</w:t>
      </w:r>
      <w:r>
        <w:t>: Conduct real-world tests in controlled environments to evaluate the entire system's performance during firecracker handling and ignition. Monitor for any issues or unexpected behavior.</w:t>
      </w:r>
    </w:p>
    <w:p w14:paraId="348A38D7">
      <w:pPr>
        <w:pStyle w:val="12"/>
        <w:keepNext w:val="0"/>
        <w:keepLines w:val="0"/>
        <w:widowControl/>
        <w:suppressLineNumbers w:val="0"/>
        <w:ind w:left="720"/>
      </w:pPr>
      <w:r>
        <w:rPr>
          <w:rStyle w:val="13"/>
        </w:rPr>
        <w:t>User Feedback</w:t>
      </w:r>
      <w:r>
        <w:t>: Gather feedback from potential users to identify usability issues and areas for improvement.</w:t>
      </w:r>
    </w:p>
    <w:p w14:paraId="1135F0AD">
      <w:pPr>
        <w:pStyle w:val="12"/>
        <w:keepNext w:val="0"/>
        <w:keepLines w:val="0"/>
        <w:widowControl/>
        <w:suppressLineNumbers w:val="0"/>
        <w:ind w:left="720"/>
      </w:pPr>
      <w:r>
        <w:rPr>
          <w:rStyle w:val="13"/>
        </w:rPr>
        <w:t>Iterative Refinement</w:t>
      </w:r>
      <w:r>
        <w:t>: Based on testing results and feedback, make necessary adjustments to the hardware and software to enhance performance and safety.</w:t>
      </w:r>
    </w:p>
    <w:p w14:paraId="17B95E3F">
      <w:pPr>
        <w:pStyle w:val="12"/>
        <w:keepNext w:val="0"/>
        <w:keepLines w:val="0"/>
        <w:widowControl/>
        <w:suppressLineNumbers w:val="0"/>
        <w:ind w:left="720" w:leftChars="0"/>
        <w:rPr>
          <w:sz w:val="24"/>
        </w:rPr>
      </w:pPr>
      <w:r>
        <w:t>This structured approach to development and testing ensures the project meets safety standards and functions effectively in real-world applications.</w:t>
      </w:r>
    </w:p>
    <w:p w14:paraId="3D615B26">
      <w:pPr>
        <w:pStyle w:val="2"/>
        <w:rPr>
          <w:b/>
          <w:bCs/>
          <w:sz w:val="32"/>
          <w:szCs w:val="32"/>
        </w:rPr>
      </w:pPr>
      <w:bookmarkStart w:id="197" w:name="_Toc132229990"/>
      <w:r>
        <w:rPr>
          <w:b/>
          <w:bCs/>
          <w:sz w:val="32"/>
          <w:szCs w:val="32"/>
        </w:rPr>
        <w:t>Chapter 07: Conclusion &amp; Future Scope</w:t>
      </w:r>
      <w:bookmarkEnd w:id="197"/>
    </w:p>
    <w:p w14:paraId="5AF2867D">
      <w:pPr>
        <w:spacing w:line="360" w:lineRule="auto"/>
      </w:pPr>
    </w:p>
    <w:p w14:paraId="251E4067">
      <w:pPr>
        <w:pStyle w:val="22"/>
        <w:numPr>
          <w:ilvl w:val="0"/>
          <w:numId w:val="2"/>
        </w:numPr>
        <w:spacing w:after="0" w:line="360" w:lineRule="auto"/>
        <w:contextualSpacing w:val="0"/>
        <w:jc w:val="left"/>
        <w:outlineLvl w:val="1"/>
        <w:rPr>
          <w:rFonts w:eastAsia="Calibri" w:cs="Times New Roman"/>
          <w:b/>
          <w:vanish/>
          <w:sz w:val="28"/>
          <w:szCs w:val="32"/>
        </w:rPr>
      </w:pPr>
      <w:bookmarkStart w:id="198" w:name="_Toc132229924"/>
      <w:bookmarkEnd w:id="198"/>
      <w:bookmarkStart w:id="199" w:name="_Toc123164654"/>
      <w:bookmarkEnd w:id="199"/>
      <w:bookmarkStart w:id="200" w:name="_Toc125145316"/>
      <w:bookmarkEnd w:id="200"/>
      <w:bookmarkStart w:id="201" w:name="_Toc132229991"/>
      <w:bookmarkEnd w:id="201"/>
      <w:bookmarkStart w:id="202" w:name="_Toc125145129"/>
      <w:bookmarkEnd w:id="202"/>
    </w:p>
    <w:p w14:paraId="149984D7">
      <w:pPr>
        <w:pStyle w:val="22"/>
        <w:numPr>
          <w:ilvl w:val="0"/>
          <w:numId w:val="1"/>
        </w:numPr>
        <w:spacing w:after="0" w:line="360" w:lineRule="auto"/>
        <w:contextualSpacing w:val="0"/>
        <w:jc w:val="left"/>
        <w:outlineLvl w:val="1"/>
        <w:rPr>
          <w:rFonts w:eastAsia="Calibri" w:cs="Times New Roman"/>
          <w:b/>
          <w:vanish/>
          <w:sz w:val="28"/>
          <w:szCs w:val="32"/>
        </w:rPr>
      </w:pPr>
      <w:bookmarkStart w:id="203" w:name="_Toc132229925"/>
      <w:bookmarkEnd w:id="203"/>
      <w:bookmarkStart w:id="204" w:name="_Toc132229992"/>
      <w:bookmarkEnd w:id="204"/>
      <w:bookmarkStart w:id="205" w:name="_Toc125145130"/>
      <w:bookmarkEnd w:id="205"/>
      <w:bookmarkStart w:id="206" w:name="_Toc125145317"/>
      <w:bookmarkEnd w:id="206"/>
    </w:p>
    <w:p w14:paraId="6089E247">
      <w:pPr>
        <w:pStyle w:val="4"/>
      </w:pPr>
      <w:bookmarkStart w:id="207" w:name="_Toc132229993"/>
      <w:r>
        <w:t>Result</w:t>
      </w:r>
      <w:bookmarkEnd w:id="207"/>
    </w:p>
    <w:p w14:paraId="33D2D5D9">
      <w:pPr>
        <w:rPr>
          <w:rFonts w:hint="default"/>
          <w:lang w:val="en-US"/>
        </w:rPr>
      </w:pPr>
      <w:r>
        <w:drawing>
          <wp:inline distT="0" distB="0" distL="114300" distR="114300">
            <wp:extent cx="5725795" cy="3686175"/>
            <wp:effectExtent l="0" t="0" r="4445" b="190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0"/>
                    <a:stretch>
                      <a:fillRect/>
                    </a:stretch>
                  </pic:blipFill>
                  <pic:spPr>
                    <a:xfrm>
                      <a:off x="0" y="0"/>
                      <a:ext cx="5725795" cy="3686175"/>
                    </a:xfrm>
                    <a:prstGeom prst="rect">
                      <a:avLst/>
                    </a:prstGeom>
                    <a:noFill/>
                    <a:ln>
                      <a:noFill/>
                    </a:ln>
                  </pic:spPr>
                </pic:pic>
              </a:graphicData>
            </a:graphic>
          </wp:inline>
        </w:drawing>
      </w:r>
    </w:p>
    <w:p w14:paraId="464867AF">
      <w:pPr>
        <w:spacing w:line="360" w:lineRule="auto"/>
        <w:ind w:left="720" w:leftChars="0"/>
        <w:rPr>
          <w:rFonts w:hint="default"/>
        </w:rPr>
      </w:pPr>
      <w:r>
        <w:rPr>
          <w:rFonts w:hint="default"/>
        </w:rPr>
        <w:t>The project integrating remote-control mechanisms for safe firecracker handling yielded the following results:</w:t>
      </w:r>
    </w:p>
    <w:p w14:paraId="462EC5BF">
      <w:pPr>
        <w:spacing w:line="360" w:lineRule="auto"/>
        <w:ind w:left="720" w:leftChars="0"/>
        <w:rPr>
          <w:rFonts w:hint="default"/>
        </w:rPr>
      </w:pPr>
      <w:r>
        <w:rPr>
          <w:rFonts w:hint="default"/>
        </w:rPr>
        <w:t>1. Operational Efficiency: The system enabled effective remote ignition of firecrackers, reducing setup time and effort.</w:t>
      </w:r>
    </w:p>
    <w:p w14:paraId="733E6E5B">
      <w:pPr>
        <w:spacing w:line="360" w:lineRule="auto"/>
        <w:ind w:left="720" w:leftChars="0"/>
        <w:rPr>
          <w:rFonts w:hint="default"/>
        </w:rPr>
      </w:pPr>
      <w:r>
        <w:rPr>
          <w:rFonts w:hint="default"/>
        </w:rPr>
        <w:t>2. Safety Enhancements: Safety sensors effectively monitored environmental conditions, successfully halting ignition in unsafe situations.</w:t>
      </w:r>
    </w:p>
    <w:p w14:paraId="7FB12016">
      <w:pPr>
        <w:spacing w:line="360" w:lineRule="auto"/>
        <w:ind w:left="720" w:leftChars="0"/>
        <w:rPr>
          <w:rFonts w:hint="default"/>
        </w:rPr>
      </w:pPr>
      <w:r>
        <w:rPr>
          <w:rFonts w:hint="default"/>
        </w:rPr>
        <w:t>3. Reliable Communication: Wireless communication remained stable, with minimal latency in command execution.</w:t>
      </w:r>
    </w:p>
    <w:p w14:paraId="5639EC83">
      <w:pPr>
        <w:spacing w:line="360" w:lineRule="auto"/>
        <w:ind w:left="720" w:leftChars="0"/>
        <w:rPr>
          <w:rFonts w:hint="default"/>
        </w:rPr>
      </w:pPr>
      <w:r>
        <w:rPr>
          <w:rFonts w:hint="default"/>
        </w:rPr>
        <w:t>4. User Experience: Test users found the interface intuitive, benefiting from real-time status updates.</w:t>
      </w:r>
    </w:p>
    <w:p w14:paraId="54432F5D">
      <w:pPr>
        <w:spacing w:line="360" w:lineRule="auto"/>
        <w:ind w:left="720" w:leftChars="0"/>
        <w:rPr>
          <w:rFonts w:hint="default"/>
        </w:rPr>
      </w:pPr>
      <w:r>
        <w:rPr>
          <w:rFonts w:hint="default"/>
        </w:rPr>
        <w:t>5. Field Testing Outcomes: The system performed consistently in controlled tests, with successful ignition at safe distances and no safety incidents.</w:t>
      </w:r>
    </w:p>
    <w:p w14:paraId="21592774">
      <w:pPr>
        <w:spacing w:line="360" w:lineRule="auto"/>
        <w:ind w:left="720" w:leftChars="0"/>
        <w:rPr>
          <w:rFonts w:hint="default"/>
        </w:rPr>
      </w:pPr>
      <w:r>
        <w:rPr>
          <w:rFonts w:hint="default"/>
        </w:rPr>
        <w:t>6. Iterative Improvements: Adjustments based on feedback enhanced sensor accuracy and interface responsiveness.</w:t>
      </w:r>
    </w:p>
    <w:p w14:paraId="590AA1D9">
      <w:pPr>
        <w:spacing w:line="360" w:lineRule="auto"/>
        <w:ind w:left="720" w:leftChars="0"/>
      </w:pPr>
      <w:r>
        <w:rPr>
          <w:rFonts w:hint="default"/>
        </w:rPr>
        <w:t>Overall, the project demonstrated the feasibility of using remote-control mechanisms to improve safety and efficiency in firecracker handling.</w:t>
      </w:r>
    </w:p>
    <w:p w14:paraId="610F67EE">
      <w:pPr>
        <w:pStyle w:val="4"/>
        <w:rPr>
          <w:rFonts w:hint="default"/>
        </w:rPr>
      </w:pPr>
      <w:bookmarkStart w:id="208" w:name="_Toc132229994"/>
      <w:r>
        <w:t>Conclusion</w:t>
      </w:r>
      <w:bookmarkEnd w:id="208"/>
    </w:p>
    <w:p w14:paraId="7D5D7B72">
      <w:pPr>
        <w:spacing w:line="360" w:lineRule="auto"/>
        <w:ind w:left="720" w:leftChars="0"/>
        <w:rPr>
          <w:rFonts w:hint="default" w:ascii="Book Antiqua" w:hAnsi="Book Antiqua" w:cs="Book Antiqua"/>
        </w:rPr>
      </w:pPr>
      <w:r>
        <w:rPr>
          <w:rFonts w:hint="default" w:ascii="Book Antiqua" w:hAnsi="Book Antiqua" w:eastAsia="SimSun" w:cs="Book Antiqua"/>
          <w:sz w:val="24"/>
          <w:szCs w:val="24"/>
        </w:rPr>
        <w:t>In conclusion, the integration of remote-control mechanisms for safe firecracker handling and detonation has proven to be a significant advancement in enhancing safety and operational efficiency in pyrotechnic applications. The project successfully demonstrated that wireless communication, coupled with safety monitoring systems, can mitigate the risks associated with traditional ignition methods. Through rigorous testing, the system showed reliability in various environmental conditions, ensuring that safety protocols were effectively enforced. User feedback highlighted the intuitive design of the interface, further supporting its practical applicability. This innovative approach not only promotes safer celebrations but also sets the stage for future developments in the field of fireworks and remote-controlled devices, emphasizing the importance of technology in improving public safety and operational standards.</w:t>
      </w:r>
    </w:p>
    <w:p w14:paraId="137A0520">
      <w:pPr>
        <w:pStyle w:val="4"/>
        <w:rPr>
          <w:rFonts w:hint="default"/>
        </w:rPr>
      </w:pPr>
      <w:bookmarkStart w:id="209" w:name="_Toc132229995"/>
      <w:r>
        <w:t>Limitations</w:t>
      </w:r>
      <w:bookmarkEnd w:id="209"/>
    </w:p>
    <w:p w14:paraId="64A3E8A9">
      <w:pPr>
        <w:ind w:left="720" w:leftChars="0"/>
        <w:rPr>
          <w:rFonts w:hint="default"/>
        </w:rPr>
      </w:pPr>
    </w:p>
    <w:p w14:paraId="171D9F69">
      <w:pPr>
        <w:spacing w:line="360" w:lineRule="auto"/>
        <w:ind w:left="720" w:leftChars="0"/>
        <w:rPr>
          <w:rFonts w:hint="default"/>
        </w:rPr>
      </w:pPr>
      <w:r>
        <w:rPr>
          <w:rFonts w:hint="default"/>
        </w:rPr>
        <w:t>1. Range of Wireless Communicatio</w:t>
      </w:r>
      <w:r>
        <w:rPr>
          <w:rFonts w:hint="default"/>
          <w:lang w:val="en-US"/>
        </w:rPr>
        <w:t>n</w:t>
      </w:r>
      <w:r>
        <w:rPr>
          <w:rFonts w:hint="default"/>
        </w:rPr>
        <w:t>: The system's effectiveness is limited by the range of the wireless module, with potential interference reducing connectivity.</w:t>
      </w:r>
    </w:p>
    <w:p w14:paraId="7F8A73C4">
      <w:pPr>
        <w:spacing w:line="360" w:lineRule="auto"/>
        <w:ind w:left="720" w:leftChars="0"/>
        <w:rPr>
          <w:rFonts w:hint="default"/>
        </w:rPr>
      </w:pPr>
      <w:r>
        <w:rPr>
          <w:rFonts w:hint="default"/>
        </w:rPr>
        <w:t>2. Environmental Sensitivity: Extreme weather conditions may affect the performance and reliability of safety sensors.</w:t>
      </w:r>
    </w:p>
    <w:p w14:paraId="589E2C2E">
      <w:pPr>
        <w:spacing w:line="360" w:lineRule="auto"/>
        <w:ind w:left="720" w:leftChars="0"/>
        <w:rPr>
          <w:rFonts w:hint="default"/>
        </w:rPr>
      </w:pPr>
      <w:r>
        <w:rPr>
          <w:rFonts w:hint="default"/>
        </w:rPr>
        <w:t>3. Power Supply Dependency: The system requires a stable power supply; power failures could disrupt operations.</w:t>
      </w:r>
    </w:p>
    <w:p w14:paraId="10F423AA">
      <w:pPr>
        <w:spacing w:line="360" w:lineRule="auto"/>
        <w:ind w:left="720" w:leftChars="0"/>
        <w:rPr>
          <w:rFonts w:hint="default"/>
        </w:rPr>
      </w:pPr>
      <w:r>
        <w:rPr>
          <w:rFonts w:hint="default"/>
        </w:rPr>
        <w:t>4. Complexity of Setup: Initial setup and calibration may require technical expertise, limiting accessibility for some users.</w:t>
      </w:r>
    </w:p>
    <w:p w14:paraId="77A151EF">
      <w:pPr>
        <w:spacing w:line="360" w:lineRule="auto"/>
        <w:ind w:left="720" w:leftChars="0"/>
        <w:rPr>
          <w:rFonts w:hint="default"/>
        </w:rPr>
      </w:pPr>
      <w:r>
        <w:rPr>
          <w:rFonts w:hint="default"/>
        </w:rPr>
        <w:t>5. Cost of Components: High-quality sensors and modules can increase overall system costs, making it less accessible for smaller-scale users.</w:t>
      </w:r>
    </w:p>
    <w:p w14:paraId="600B07ED">
      <w:pPr>
        <w:spacing w:line="360" w:lineRule="auto"/>
        <w:ind w:left="720" w:leftChars="0"/>
        <w:rPr>
          <w:rFonts w:hint="default"/>
        </w:rPr>
      </w:pPr>
      <w:r>
        <w:rPr>
          <w:rFonts w:hint="default"/>
        </w:rPr>
        <w:t>6. Limited Functionality: The system is primarily designed for firecracker handling, requiring modifications for other applications.</w:t>
      </w:r>
    </w:p>
    <w:p w14:paraId="60B07225">
      <w:pPr>
        <w:spacing w:line="360" w:lineRule="auto"/>
        <w:ind w:left="720" w:leftChars="0"/>
        <w:rPr>
          <w:rFonts w:hint="default"/>
        </w:rPr>
      </w:pPr>
      <w:r>
        <w:rPr>
          <w:rFonts w:hint="default"/>
        </w:rPr>
        <w:t>7. Regulatory Compliance: Legal restrictions on fireworks use may impact deployment and acceptance of the system.</w:t>
      </w:r>
    </w:p>
    <w:p w14:paraId="5246F35B">
      <w:pPr>
        <w:spacing w:line="360" w:lineRule="auto"/>
        <w:ind w:left="720" w:leftChars="0"/>
        <w:rPr>
          <w:rFonts w:hint="default"/>
        </w:rPr>
      </w:pPr>
      <w:r>
        <w:rPr>
          <w:rFonts w:hint="default"/>
        </w:rPr>
        <w:t>These limitations suggest areas for future improvement and consideration in ongoing development.</w:t>
      </w:r>
    </w:p>
    <w:p w14:paraId="660AD7A7">
      <w:pPr>
        <w:spacing w:line="360" w:lineRule="auto"/>
        <w:rPr>
          <w:rFonts w:hint="default"/>
        </w:rPr>
      </w:pPr>
    </w:p>
    <w:p w14:paraId="42448127">
      <w:pPr>
        <w:pStyle w:val="4"/>
        <w:rPr>
          <w:rFonts w:hint="default"/>
        </w:rPr>
      </w:pPr>
      <w:bookmarkStart w:id="210" w:name="_Toc132229996"/>
      <w:r>
        <w:t>Further Enhancement and Future Scope</w:t>
      </w:r>
      <w:bookmarkEnd w:id="210"/>
    </w:p>
    <w:p w14:paraId="53EE11D0">
      <w:pPr>
        <w:spacing w:line="360" w:lineRule="auto"/>
        <w:ind w:left="720" w:leftChars="0"/>
        <w:jc w:val="left"/>
        <w:rPr>
          <w:rFonts w:hint="default"/>
        </w:rPr>
      </w:pPr>
      <w:r>
        <w:rPr>
          <w:rFonts w:hint="default"/>
        </w:rPr>
        <w:t>1. Extended Wireless Range: Improving the wireless communication module to enhance range and reliability, allowing operation over greater distances and in more challenging environments.</w:t>
      </w:r>
    </w:p>
    <w:p w14:paraId="0C95A2B5">
      <w:pPr>
        <w:spacing w:line="360" w:lineRule="auto"/>
        <w:ind w:left="720" w:leftChars="0"/>
        <w:jc w:val="left"/>
        <w:rPr>
          <w:rFonts w:hint="default"/>
        </w:rPr>
      </w:pPr>
      <w:r>
        <w:rPr>
          <w:rFonts w:hint="default"/>
        </w:rPr>
        <w:t>2. Enhanced Sensor Integration: Incorporating additional sensors, such as humidity or gas detectors, to provide more comprehensive environmental monitoring and improve safety measures.</w:t>
      </w:r>
    </w:p>
    <w:p w14:paraId="26925373">
      <w:pPr>
        <w:spacing w:line="360" w:lineRule="auto"/>
        <w:ind w:left="720" w:leftChars="0"/>
        <w:jc w:val="left"/>
        <w:rPr>
          <w:rFonts w:hint="default"/>
        </w:rPr>
      </w:pPr>
      <w:r>
        <w:rPr>
          <w:rFonts w:hint="default"/>
        </w:rPr>
        <w:t>3. User-Friendly Interface: Developing a more intuitive user interface, potentially with graphical representations and mobile app integration, to simplify operation for users with varying technical expertise.</w:t>
      </w:r>
    </w:p>
    <w:p w14:paraId="691AEBE6">
      <w:pPr>
        <w:spacing w:line="360" w:lineRule="auto"/>
        <w:ind w:left="720" w:leftChars="0"/>
        <w:jc w:val="left"/>
        <w:rPr>
          <w:rFonts w:hint="default"/>
        </w:rPr>
      </w:pPr>
      <w:r>
        <w:rPr>
          <w:rFonts w:hint="default"/>
        </w:rPr>
        <w:t>4. Battery Backup Systems: Implementing backup power solutions to ensure continued operation during power outages, enhancing reliability in critical situations.</w:t>
      </w:r>
    </w:p>
    <w:p w14:paraId="720EFED0">
      <w:pPr>
        <w:spacing w:line="360" w:lineRule="auto"/>
        <w:ind w:left="720" w:leftChars="0"/>
        <w:jc w:val="left"/>
        <w:rPr>
          <w:rFonts w:hint="default"/>
        </w:rPr>
      </w:pPr>
      <w:r>
        <w:rPr>
          <w:rFonts w:hint="default"/>
        </w:rPr>
        <w:t>5. Modular Design: Creating a modular system that can easily adapt to different applications, such as remote control of other pyrotechnic devices or even non-pyrotechnic tasks.</w:t>
      </w:r>
    </w:p>
    <w:p w14:paraId="6FEEF5B4">
      <w:pPr>
        <w:spacing w:line="360" w:lineRule="auto"/>
        <w:ind w:left="720" w:leftChars="0"/>
        <w:jc w:val="left"/>
        <w:rPr>
          <w:rFonts w:hint="default"/>
        </w:rPr>
      </w:pPr>
      <w:r>
        <w:rPr>
          <w:rFonts w:hint="default"/>
        </w:rPr>
        <w:t>6. Data Logging and Analysis: Introducing data logging capabilities to record environmental conditions and system performance, allowing for better analysis and optimization of operations.</w:t>
      </w:r>
    </w:p>
    <w:p w14:paraId="47022D21">
      <w:pPr>
        <w:spacing w:line="360" w:lineRule="auto"/>
        <w:ind w:left="720" w:leftChars="0"/>
        <w:jc w:val="left"/>
        <w:rPr>
          <w:rFonts w:hint="default"/>
        </w:rPr>
      </w:pPr>
      <w:r>
        <w:rPr>
          <w:rFonts w:hint="default"/>
        </w:rPr>
        <w:t>7. Regulatory Compliance Features: Designing the system to include compliance with local regulations and safety standards, which could facilitate broader acceptance and deployment.</w:t>
      </w:r>
    </w:p>
    <w:p w14:paraId="39850B6D">
      <w:pPr>
        <w:spacing w:line="360" w:lineRule="auto"/>
        <w:ind w:left="720" w:leftChars="0"/>
        <w:jc w:val="left"/>
        <w:rPr>
          <w:rFonts w:hint="default"/>
        </w:rPr>
      </w:pPr>
      <w:r>
        <w:rPr>
          <w:rFonts w:hint="default"/>
        </w:rPr>
        <w:t>8. Training and Support Programs: Establishing training programs for users to enhance understanding and effective use of the system, promoting safer practices in firecracker handling.</w:t>
      </w:r>
    </w:p>
    <w:p w14:paraId="2C4649BA">
      <w:pPr>
        <w:spacing w:line="360" w:lineRule="auto"/>
        <w:ind w:left="720" w:leftChars="0"/>
        <w:jc w:val="left"/>
        <w:rPr>
          <w:rFonts w:eastAsia="Calibri" w:cs="Times New Roman"/>
          <w:b/>
          <w:sz w:val="28"/>
          <w:szCs w:val="32"/>
        </w:rPr>
      </w:pPr>
      <w:r>
        <w:rPr>
          <w:rFonts w:hint="default"/>
        </w:rPr>
        <w:t>These enhancements will not only improve the current system but also broaden its applicability and effectiveness in various fields, reinforcing the importance of safety and efficiency in pyrotechnics and other related areas.</w:t>
      </w:r>
    </w:p>
    <w:p w14:paraId="07187801">
      <w:pPr>
        <w:pStyle w:val="2"/>
        <w:rPr>
          <w:b/>
          <w:bCs/>
          <w:sz w:val="32"/>
          <w:szCs w:val="32"/>
        </w:rPr>
      </w:pPr>
      <w:bookmarkStart w:id="211" w:name="_Toc132229997"/>
      <w:r>
        <w:rPr>
          <w:b/>
          <w:bCs/>
          <w:sz w:val="32"/>
          <w:szCs w:val="32"/>
        </w:rPr>
        <w:t>References</w:t>
      </w:r>
      <w:bookmarkEnd w:id="211"/>
    </w:p>
    <w:p w14:paraId="420E09A1">
      <w:pPr>
        <w:numPr>
          <w:ilvl w:val="0"/>
          <w:numId w:val="10"/>
        </w:numPr>
        <w:ind w:left="420" w:leftChars="0" w:hanging="420" w:firstLineChars="0"/>
        <w:jc w:val="both"/>
        <w:rPr>
          <w:rFonts w:ascii="Book Antiqua" w:hAnsi="Book Antiqua"/>
        </w:rPr>
      </w:pPr>
      <w:r>
        <w:rPr>
          <w:rFonts w:hint="default" w:ascii="SimSun" w:hAnsi="SimSun" w:eastAsia="SimSun"/>
          <w:kern w:val="0"/>
          <w:sz w:val="24"/>
          <w:szCs w:val="24"/>
          <w:lang w:val="en-US" w:eastAsia="zh-CN"/>
        </w:rPr>
        <w:t>https://drive.google.com/file/d/10VvnjZ4pYoAwxEQa6-1LOsms3A64kIYO/view?pli=1</w:t>
      </w:r>
    </w:p>
    <w:p w14:paraId="7573F51B">
      <w:pPr>
        <w:numPr>
          <w:ilvl w:val="0"/>
          <w:numId w:val="10"/>
        </w:numPr>
        <w:ind w:left="420" w:leftChars="0" w:hanging="420" w:firstLineChars="0"/>
        <w:jc w:val="both"/>
        <w:rPr>
          <w:rFonts w:ascii="Book Antiqua" w:hAnsi="Book Antiqua"/>
          <w:u w:val="none"/>
        </w:rPr>
      </w:pPr>
      <w:r>
        <w:rPr>
          <w:rFonts w:hint="default" w:ascii="Book Antiqua" w:hAnsi="Book Antiqua"/>
          <w:u w:val="none"/>
        </w:rPr>
        <w:fldChar w:fldCharType="begin"/>
      </w:r>
      <w:r>
        <w:rPr>
          <w:rFonts w:hint="default" w:ascii="Book Antiqua" w:hAnsi="Book Antiqua"/>
          <w:u w:val="none"/>
        </w:rPr>
        <w:instrText xml:space="preserve"> HYPERLINK "https://drive.google.com/file/d/1ToUBymXqFzhc5ObriKaC1NMQfByKjwrk/view" </w:instrText>
      </w:r>
      <w:r>
        <w:rPr>
          <w:rFonts w:hint="default" w:ascii="Book Antiqua" w:hAnsi="Book Antiqua"/>
          <w:u w:val="none"/>
        </w:rPr>
        <w:fldChar w:fldCharType="separate"/>
      </w:r>
      <w:r>
        <w:rPr>
          <w:rStyle w:val="11"/>
          <w:rFonts w:hint="default" w:ascii="Book Antiqua" w:hAnsi="Book Antiqua"/>
          <w:u w:val="none"/>
        </w:rPr>
        <w:t>https://drive.google.com/file/d/1ToUBymXqFzhc5ObriKaC1NMQfByKjwrk/view</w:t>
      </w:r>
      <w:r>
        <w:rPr>
          <w:rFonts w:hint="default" w:ascii="Book Antiqua" w:hAnsi="Book Antiqua"/>
          <w:u w:val="none"/>
        </w:rPr>
        <w:fldChar w:fldCharType="end"/>
      </w:r>
    </w:p>
    <w:p w14:paraId="3AB413C0">
      <w:pPr>
        <w:numPr>
          <w:ilvl w:val="0"/>
          <w:numId w:val="10"/>
        </w:numPr>
        <w:ind w:left="420" w:leftChars="0" w:hanging="420" w:firstLineChars="0"/>
        <w:jc w:val="both"/>
        <w:rPr>
          <w:rFonts w:ascii="Book Antiqua" w:hAnsi="Book Antiqua"/>
          <w:u w:val="none"/>
        </w:rPr>
      </w:pPr>
      <w:r>
        <w:rPr>
          <w:rFonts w:hint="default" w:ascii="Book Antiqua" w:hAnsi="Book Antiqua"/>
          <w:u w:val="none"/>
        </w:rPr>
        <w:t>https://www.youtube.com/watch?v=HJlVx7kRL84</w:t>
      </w:r>
    </w:p>
    <w:p w14:paraId="236079E7">
      <w:pPr>
        <w:spacing w:line="360" w:lineRule="auto"/>
        <w:jc w:val="left"/>
        <w:rPr>
          <w:rFonts w:eastAsia="Calibri" w:cs="Times New Roman"/>
          <w:b/>
          <w:sz w:val="48"/>
          <w:szCs w:val="24"/>
        </w:rPr>
      </w:pPr>
    </w:p>
    <w:p w14:paraId="408651F1">
      <w:pPr>
        <w:spacing w:line="360" w:lineRule="auto"/>
        <w:jc w:val="left"/>
        <w:rPr>
          <w:rFonts w:eastAsia="Calibri" w:cs="Times New Roman"/>
          <w:b/>
          <w:sz w:val="48"/>
          <w:szCs w:val="24"/>
        </w:rPr>
      </w:pPr>
    </w:p>
    <w:p w14:paraId="35EB9FF2">
      <w:pPr>
        <w:spacing w:line="360" w:lineRule="auto"/>
        <w:jc w:val="left"/>
        <w:rPr>
          <w:rFonts w:eastAsia="Calibri" w:cs="Times New Roman"/>
          <w:b/>
          <w:sz w:val="48"/>
          <w:szCs w:val="24"/>
        </w:rPr>
      </w:pPr>
    </w:p>
    <w:p w14:paraId="536F4EF0">
      <w:pPr>
        <w:spacing w:line="360" w:lineRule="auto"/>
        <w:jc w:val="left"/>
        <w:rPr>
          <w:rFonts w:eastAsia="Calibri" w:cs="Times New Roman"/>
          <w:b/>
          <w:sz w:val="48"/>
          <w:szCs w:val="24"/>
        </w:rPr>
      </w:pPr>
    </w:p>
    <w:p w14:paraId="42BBF808">
      <w:pPr>
        <w:spacing w:line="360" w:lineRule="auto"/>
        <w:jc w:val="left"/>
        <w:rPr>
          <w:rFonts w:eastAsia="Calibri" w:cs="Times New Roman"/>
          <w:b/>
          <w:sz w:val="48"/>
          <w:szCs w:val="24"/>
        </w:rPr>
      </w:pPr>
    </w:p>
    <w:p w14:paraId="12873434">
      <w:pPr>
        <w:spacing w:line="360" w:lineRule="auto"/>
        <w:jc w:val="left"/>
        <w:rPr>
          <w:rFonts w:eastAsia="Calibri" w:cs="Times New Roman"/>
          <w:b/>
          <w:sz w:val="48"/>
          <w:szCs w:val="24"/>
        </w:rPr>
      </w:pPr>
    </w:p>
    <w:p w14:paraId="606DB7FE">
      <w:pPr>
        <w:spacing w:line="360" w:lineRule="auto"/>
        <w:jc w:val="left"/>
        <w:rPr>
          <w:rFonts w:eastAsia="Calibri" w:cs="Times New Roman"/>
          <w:b/>
          <w:sz w:val="48"/>
          <w:szCs w:val="24"/>
        </w:rPr>
      </w:pPr>
    </w:p>
    <w:p w14:paraId="7A6A29AC">
      <w:pPr>
        <w:pStyle w:val="2"/>
        <w:rPr>
          <w:b/>
          <w:bCs/>
          <w:sz w:val="32"/>
          <w:szCs w:val="32"/>
        </w:rPr>
      </w:pPr>
      <w:bookmarkStart w:id="212" w:name="_Toc132229998"/>
      <w:r>
        <w:rPr>
          <w:b/>
          <w:bCs/>
          <w:sz w:val="32"/>
          <w:szCs w:val="32"/>
        </w:rPr>
        <w:t>Appendix 01</w:t>
      </w:r>
      <w:bookmarkEnd w:id="212"/>
    </w:p>
    <w:p w14:paraId="55CDB2A7">
      <w:pPr>
        <w:pStyle w:val="4"/>
        <w:numPr>
          <w:ilvl w:val="0"/>
          <w:numId w:val="0"/>
        </w:numPr>
        <w:ind w:left="720" w:hanging="720"/>
      </w:pPr>
      <w:bookmarkStart w:id="213" w:name="_Toc132229999"/>
      <w:r>
        <w:t>A01.1. Code Listing</w:t>
      </w:r>
      <w:bookmarkEnd w:id="213"/>
    </w:p>
    <w:p w14:paraId="59A6DA3D">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Start</w:t>
      </w:r>
    </w:p>
    <w:p w14:paraId="10207D8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Initialize Setup</w:t>
      </w:r>
    </w:p>
    <w:p w14:paraId="672BFBC3">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Loop</w:t>
      </w:r>
    </w:p>
    <w:p w14:paraId="08A68F60">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Check if Data Available on Serial</w:t>
      </w:r>
    </w:p>
    <w:p w14:paraId="514081F9">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Read Command</w:t>
      </w:r>
    </w:p>
    <w:p w14:paraId="2067E8B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Print Command</w:t>
      </w:r>
    </w:p>
    <w:p w14:paraId="33138F45">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Check Command</w:t>
      </w:r>
    </w:p>
    <w:p w14:paraId="71BD5560">
      <w:pPr>
        <w:keepNext w:val="0"/>
        <w:keepLines w:val="0"/>
        <w:widowControl/>
        <w:numPr>
          <w:ilvl w:val="0"/>
          <w:numId w:val="11"/>
        </w:numPr>
        <w:suppressLineNumbers w:val="0"/>
        <w:spacing w:before="0" w:beforeAutospacing="1" w:after="0" w:afterAutospacing="1"/>
        <w:ind w:left="720" w:hanging="360"/>
      </w:pPr>
      <w:r>
        <w:t>Is command 'A'?</w:t>
      </w:r>
    </w:p>
    <w:p w14:paraId="0E6264F0">
      <w:pPr>
        <w:keepNext w:val="0"/>
        <w:keepLines w:val="0"/>
        <w:widowControl/>
        <w:numPr>
          <w:ilvl w:val="0"/>
          <w:numId w:val="11"/>
        </w:numPr>
        <w:suppressLineNumbers w:val="0"/>
        <w:spacing w:before="0" w:beforeAutospacing="1" w:after="0" w:afterAutospacing="1"/>
        <w:ind w:left="720" w:hanging="360"/>
      </w:pPr>
      <w:r>
        <w:t>Is command 'B'?</w:t>
      </w:r>
    </w:p>
    <w:p w14:paraId="32CE7CD7">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Return to Loop</w:t>
      </w:r>
    </w:p>
    <w:p w14:paraId="3F449444">
      <w:pPr>
        <w:keepNext w:val="0"/>
        <w:keepLines w:val="0"/>
        <w:widowControl/>
        <w:suppressLineNumbers w:val="0"/>
      </w:pPr>
      <w:r>
        <w:rPr>
          <w:rFonts w:hint="default" w:ascii="Symbol" w:hAnsi="Symbol" w:eastAsia="Symbol" w:cs="Symbol"/>
          <w:sz w:val="24"/>
        </w:rPr>
        <w:t>·</w:t>
      </w:r>
      <w:r>
        <w:rPr>
          <w:rFonts w:hint="eastAsia" w:ascii="SimSun" w:hAnsi="SimSun" w:eastAsia="SimSun" w:cs="SimSun"/>
          <w:sz w:val="24"/>
        </w:rPr>
        <w:t xml:space="preserve">  </w:t>
      </w:r>
      <w:r>
        <w:t>End</w:t>
      </w:r>
    </w:p>
    <w:p w14:paraId="44F8C5A0">
      <w:pPr>
        <w:pStyle w:val="4"/>
        <w:numPr>
          <w:ilvl w:val="0"/>
          <w:numId w:val="0"/>
        </w:numPr>
        <w:ind w:left="720" w:hanging="720"/>
      </w:pPr>
      <w:bookmarkStart w:id="214" w:name="_Toc132230000"/>
      <w:r>
        <w:t>A01.2. Main Code</w:t>
      </w:r>
      <w:bookmarkEnd w:id="214"/>
    </w:p>
    <w:p w14:paraId="3933D1D9">
      <w:pPr>
        <w:spacing w:line="360" w:lineRule="auto"/>
        <w:jc w:val="left"/>
      </w:pPr>
      <w:r>
        <w:drawing>
          <wp:inline distT="0" distB="0" distL="114300" distR="114300">
            <wp:extent cx="1742440" cy="3291840"/>
            <wp:effectExtent l="0" t="0" r="1016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1"/>
                    <a:srcRect l="-984" t="775" r="984" b="2093"/>
                    <a:stretch>
                      <a:fillRect/>
                    </a:stretch>
                  </pic:blipFill>
                  <pic:spPr>
                    <a:xfrm>
                      <a:off x="0" y="0"/>
                      <a:ext cx="1742440" cy="3291840"/>
                    </a:xfrm>
                    <a:prstGeom prst="rect">
                      <a:avLst/>
                    </a:prstGeom>
                    <a:noFill/>
                    <a:ln>
                      <a:noFill/>
                    </a:ln>
                  </pic:spPr>
                </pic:pic>
              </a:graphicData>
            </a:graphic>
          </wp:inline>
        </w:drawing>
      </w:r>
    </w:p>
    <w:p w14:paraId="1406380B">
      <w:pPr>
        <w:pStyle w:val="4"/>
        <w:numPr>
          <w:ilvl w:val="0"/>
          <w:numId w:val="0"/>
        </w:numPr>
        <w:ind w:left="720" w:hanging="720"/>
      </w:pPr>
      <w:bookmarkStart w:id="215" w:name="_Toc132230001"/>
      <w:r>
        <w:t>A01.3. Libraries</w:t>
      </w:r>
      <w:bookmarkEnd w:id="215"/>
    </w:p>
    <w:p w14:paraId="47D48299">
      <w:pPr>
        <w:spacing w:line="360" w:lineRule="auto"/>
        <w:jc w:val="left"/>
        <w:rPr>
          <w:rFonts w:hint="default" w:ascii="Book Antiqua" w:hAnsi="Book Antiqua" w:eastAsia="SimSun" w:cs="Book Antiqua"/>
          <w:sz w:val="24"/>
          <w:szCs w:val="24"/>
        </w:rPr>
      </w:pPr>
      <w:r>
        <w:rPr>
          <w:rFonts w:hint="default" w:ascii="Book Antiqua" w:hAnsi="Book Antiqua" w:eastAsia="SimSun" w:cs="Book Antiqua"/>
          <w:sz w:val="24"/>
          <w:szCs w:val="24"/>
          <w:lang w:val="en-US"/>
        </w:rPr>
        <w:t>N</w:t>
      </w:r>
      <w:r>
        <w:rPr>
          <w:rFonts w:hint="default" w:ascii="Book Antiqua" w:hAnsi="Book Antiqua" w:eastAsia="SimSun" w:cs="Book Antiqua"/>
          <w:sz w:val="24"/>
          <w:szCs w:val="24"/>
        </w:rPr>
        <w:t xml:space="preserve">o specific libraries are explicitly included other than the built-in </w:t>
      </w:r>
      <w:r>
        <w:rPr>
          <w:rStyle w:val="10"/>
          <w:rFonts w:hint="default" w:ascii="Book Antiqua" w:hAnsi="Book Antiqua" w:eastAsia="SimSun" w:cs="Book Antiqua"/>
          <w:sz w:val="24"/>
          <w:szCs w:val="24"/>
        </w:rPr>
        <w:t>Serial</w:t>
      </w:r>
      <w:r>
        <w:rPr>
          <w:rFonts w:hint="default" w:ascii="Book Antiqua" w:hAnsi="Book Antiqua" w:eastAsia="SimSun" w:cs="Book Antiqua"/>
          <w:sz w:val="24"/>
          <w:szCs w:val="24"/>
        </w:rPr>
        <w:t xml:space="preserve"> library, which is automatically available in the Arduino environment.</w:t>
      </w:r>
    </w:p>
    <w:p w14:paraId="23F5C1E5">
      <w:pPr>
        <w:pStyle w:val="2"/>
        <w:rPr>
          <w:b/>
          <w:bCs/>
          <w:sz w:val="32"/>
          <w:szCs w:val="32"/>
        </w:rPr>
      </w:pPr>
      <w:bookmarkStart w:id="216" w:name="_Toc132230002"/>
      <w:r>
        <w:rPr>
          <w:b/>
          <w:bCs/>
          <w:sz w:val="32"/>
          <w:szCs w:val="32"/>
        </w:rPr>
        <w:t>Appendix 02</w:t>
      </w:r>
      <w:bookmarkEnd w:id="216"/>
    </w:p>
    <w:p w14:paraId="261C38E6">
      <w:pPr>
        <w:pStyle w:val="4"/>
        <w:numPr>
          <w:ilvl w:val="0"/>
          <w:numId w:val="0"/>
        </w:numPr>
        <w:ind w:left="720" w:hanging="720"/>
      </w:pPr>
      <w:bookmarkStart w:id="217" w:name="_Toc132230003"/>
      <w:r>
        <w:t>A02.1. Project Proposal Form</w:t>
      </w:r>
      <w:bookmarkEnd w:id="217"/>
    </w:p>
    <w:p w14:paraId="23BF86B4">
      <w:pPr>
        <w:spacing w:line="360" w:lineRule="auto"/>
      </w:pPr>
      <w:r>
        <w:t>The project proposal form was prepared and duly signed from our Faculty-in-Charge Dr. Biswaranjan Swain. The same is attached at the last of this report.</w:t>
      </w:r>
    </w:p>
    <w:p w14:paraId="51619ACC">
      <w:pPr>
        <w:pStyle w:val="4"/>
        <w:numPr>
          <w:ilvl w:val="0"/>
          <w:numId w:val="0"/>
        </w:numPr>
        <w:ind w:left="720" w:hanging="720"/>
      </w:pPr>
      <w:bookmarkStart w:id="218" w:name="_Toc132230004"/>
      <w:r>
        <w:t>A02.2. Project Management</w:t>
      </w:r>
      <w:bookmarkEnd w:id="218"/>
      <w:r>
        <w:tab/>
      </w:r>
    </w:p>
    <w:tbl>
      <w:tblPr>
        <w:tblStyle w:val="14"/>
        <w:tblW w:w="920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35"/>
        <w:gridCol w:w="2701"/>
        <w:gridCol w:w="2571"/>
        <w:gridCol w:w="2268"/>
        <w:gridCol w:w="1134"/>
      </w:tblGrid>
      <w:tr w14:paraId="2F9AE8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vMerge w:val="restart"/>
            <w:tcBorders>
              <w:top w:val="single" w:color="auto" w:sz="12" w:space="0"/>
              <w:left w:val="single" w:color="auto" w:sz="4" w:space="0"/>
              <w:right w:val="single" w:color="auto" w:sz="4" w:space="0"/>
            </w:tcBorders>
          </w:tcPr>
          <w:p w14:paraId="287C64B2">
            <w:pPr>
              <w:spacing w:after="0" w:line="276" w:lineRule="auto"/>
              <w:jc w:val="center"/>
              <w:rPr>
                <w:b/>
              </w:rPr>
            </w:pPr>
            <w:r>
              <w:rPr>
                <w:b/>
              </w:rPr>
              <w:t>#</w:t>
            </w:r>
          </w:p>
        </w:tc>
        <w:tc>
          <w:tcPr>
            <w:tcW w:w="2701" w:type="dxa"/>
            <w:vMerge w:val="restart"/>
            <w:tcBorders>
              <w:top w:val="single" w:color="auto" w:sz="12" w:space="0"/>
              <w:left w:val="single" w:color="auto" w:sz="4" w:space="0"/>
              <w:right w:val="single" w:color="auto" w:sz="4" w:space="0"/>
            </w:tcBorders>
          </w:tcPr>
          <w:p w14:paraId="472FB94F">
            <w:pPr>
              <w:spacing w:after="0" w:line="276" w:lineRule="auto"/>
              <w:jc w:val="center"/>
              <w:rPr>
                <w:b/>
              </w:rPr>
            </w:pPr>
            <w:r>
              <w:rPr>
                <w:b/>
              </w:rPr>
              <w:t xml:space="preserve">Component </w:t>
            </w:r>
          </w:p>
          <w:p w14:paraId="0CE4F1D4">
            <w:pPr>
              <w:spacing w:after="0" w:line="276" w:lineRule="auto"/>
              <w:rPr>
                <w:b/>
              </w:rPr>
            </w:pPr>
          </w:p>
        </w:tc>
        <w:tc>
          <w:tcPr>
            <w:tcW w:w="4839" w:type="dxa"/>
            <w:gridSpan w:val="2"/>
            <w:tcBorders>
              <w:top w:val="single" w:color="auto" w:sz="12" w:space="0"/>
              <w:left w:val="single" w:color="auto" w:sz="4" w:space="0"/>
              <w:bottom w:val="single" w:color="auto" w:sz="4" w:space="0"/>
              <w:right w:val="single" w:color="auto" w:sz="4" w:space="0"/>
            </w:tcBorders>
          </w:tcPr>
          <w:p w14:paraId="5C687F41">
            <w:pPr>
              <w:spacing w:after="0" w:line="276" w:lineRule="auto"/>
              <w:jc w:val="center"/>
              <w:rPr>
                <w:b/>
              </w:rPr>
            </w:pPr>
            <w:r>
              <w:rPr>
                <w:b/>
              </w:rPr>
              <w:t>Individual Contributions in %</w:t>
            </w:r>
          </w:p>
        </w:tc>
        <w:tc>
          <w:tcPr>
            <w:tcW w:w="1134" w:type="dxa"/>
            <w:tcBorders>
              <w:top w:val="single" w:color="auto" w:sz="12" w:space="0"/>
              <w:left w:val="single" w:color="auto" w:sz="4" w:space="0"/>
              <w:bottom w:val="single" w:color="auto" w:sz="4" w:space="0"/>
              <w:right w:val="single" w:color="auto" w:sz="4" w:space="0"/>
            </w:tcBorders>
          </w:tcPr>
          <w:p w14:paraId="0C157E4C">
            <w:pPr>
              <w:spacing w:after="0" w:line="276" w:lineRule="auto"/>
              <w:jc w:val="center"/>
              <w:rPr>
                <w:b/>
              </w:rPr>
            </w:pPr>
            <w:r>
              <w:rPr>
                <w:b/>
              </w:rPr>
              <w:t>Total</w:t>
            </w:r>
          </w:p>
        </w:tc>
      </w:tr>
      <w:tr w14:paraId="793C7E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vMerge w:val="continue"/>
            <w:tcBorders>
              <w:left w:val="single" w:color="auto" w:sz="4" w:space="0"/>
              <w:bottom w:val="single" w:color="auto" w:sz="4" w:space="0"/>
              <w:right w:val="single" w:color="auto" w:sz="4" w:space="0"/>
            </w:tcBorders>
          </w:tcPr>
          <w:p w14:paraId="64D832E0">
            <w:pPr>
              <w:pStyle w:val="22"/>
              <w:numPr>
                <w:ilvl w:val="0"/>
                <w:numId w:val="12"/>
              </w:numPr>
              <w:spacing w:after="0" w:line="276" w:lineRule="auto"/>
              <w:jc w:val="center"/>
            </w:pPr>
          </w:p>
        </w:tc>
        <w:tc>
          <w:tcPr>
            <w:tcW w:w="2701" w:type="dxa"/>
            <w:vMerge w:val="continue"/>
            <w:tcBorders>
              <w:left w:val="single" w:color="auto" w:sz="4" w:space="0"/>
              <w:bottom w:val="single" w:color="auto" w:sz="4" w:space="0"/>
              <w:right w:val="single" w:color="auto" w:sz="4" w:space="0"/>
            </w:tcBorders>
          </w:tcPr>
          <w:p w14:paraId="5524AA6B">
            <w:pPr>
              <w:spacing w:after="0" w:line="276" w:lineRule="auto"/>
            </w:pPr>
          </w:p>
        </w:tc>
        <w:tc>
          <w:tcPr>
            <w:tcW w:w="2571" w:type="dxa"/>
            <w:tcBorders>
              <w:top w:val="single" w:color="auto" w:sz="4" w:space="0"/>
              <w:left w:val="single" w:color="auto" w:sz="4" w:space="0"/>
              <w:bottom w:val="single" w:color="auto" w:sz="4" w:space="0"/>
              <w:right w:val="single" w:color="auto" w:sz="4" w:space="0"/>
            </w:tcBorders>
          </w:tcPr>
          <w:p w14:paraId="7AAAAC0D">
            <w:pPr>
              <w:spacing w:after="0" w:line="276" w:lineRule="auto"/>
              <w:jc w:val="center"/>
              <w:rPr>
                <w:rFonts w:hint="default"/>
                <w:b/>
                <w:lang w:val="en-US"/>
              </w:rPr>
            </w:pPr>
            <w:r>
              <w:rPr>
                <w:rFonts w:hint="default"/>
                <w:b/>
                <w:color w:val="FF0000"/>
                <w:sz w:val="20"/>
                <w:szCs w:val="20"/>
                <w:lang w:val="en-US"/>
              </w:rPr>
              <w:t>SUBHAM SATPATI</w:t>
            </w:r>
          </w:p>
        </w:tc>
        <w:tc>
          <w:tcPr>
            <w:tcW w:w="2268" w:type="dxa"/>
            <w:tcBorders>
              <w:top w:val="single" w:color="auto" w:sz="4" w:space="0"/>
              <w:left w:val="single" w:color="auto" w:sz="4" w:space="0"/>
              <w:bottom w:val="single" w:color="auto" w:sz="4" w:space="0"/>
              <w:right w:val="single" w:color="auto" w:sz="4" w:space="0"/>
            </w:tcBorders>
          </w:tcPr>
          <w:p w14:paraId="00975F1F">
            <w:pPr>
              <w:spacing w:after="0" w:line="276" w:lineRule="auto"/>
              <w:jc w:val="center"/>
              <w:rPr>
                <w:b/>
              </w:rPr>
            </w:pPr>
            <w:r>
              <w:rPr>
                <w:rFonts w:hint="default"/>
                <w:b/>
                <w:sz w:val="20"/>
                <w:szCs w:val="20"/>
              </w:rPr>
              <w:t>SUBHRANSHU</w:t>
            </w:r>
            <w:r>
              <w:rPr>
                <w:rFonts w:hint="default"/>
                <w:b/>
                <w:sz w:val="20"/>
                <w:szCs w:val="20"/>
                <w:lang w:val="en-US"/>
              </w:rPr>
              <w:t xml:space="preserve"> </w:t>
            </w:r>
            <w:r>
              <w:rPr>
                <w:rFonts w:hint="default"/>
                <w:b/>
                <w:sz w:val="20"/>
                <w:szCs w:val="20"/>
              </w:rPr>
              <w:t>KAR</w:t>
            </w:r>
          </w:p>
        </w:tc>
        <w:tc>
          <w:tcPr>
            <w:tcW w:w="1134" w:type="dxa"/>
            <w:tcBorders>
              <w:top w:val="single" w:color="auto" w:sz="4" w:space="0"/>
              <w:left w:val="single" w:color="auto" w:sz="4" w:space="0"/>
              <w:bottom w:val="single" w:color="auto" w:sz="4" w:space="0"/>
              <w:right w:val="single" w:color="auto" w:sz="4" w:space="0"/>
            </w:tcBorders>
          </w:tcPr>
          <w:p w14:paraId="19695708">
            <w:pPr>
              <w:spacing w:after="0" w:line="276" w:lineRule="auto"/>
            </w:pPr>
          </w:p>
        </w:tc>
      </w:tr>
      <w:tr w14:paraId="763500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20DD828B">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6CE5D680">
            <w:pPr>
              <w:spacing w:after="0" w:line="276" w:lineRule="auto"/>
              <w:jc w:val="left"/>
            </w:pPr>
            <w:r>
              <w:t>Planning</w:t>
            </w:r>
          </w:p>
        </w:tc>
        <w:tc>
          <w:tcPr>
            <w:tcW w:w="2571" w:type="dxa"/>
            <w:tcBorders>
              <w:top w:val="single" w:color="auto" w:sz="4" w:space="0"/>
              <w:left w:val="single" w:color="auto" w:sz="4" w:space="0"/>
              <w:bottom w:val="single" w:color="auto" w:sz="4" w:space="0"/>
              <w:right w:val="single" w:color="auto" w:sz="4" w:space="0"/>
            </w:tcBorders>
          </w:tcPr>
          <w:p w14:paraId="4862DBB2">
            <w:pPr>
              <w:spacing w:after="0" w:line="276" w:lineRule="auto"/>
              <w:jc w:val="center"/>
              <w:rPr>
                <w:rFonts w:hint="default"/>
                <w:lang w:val="en-US"/>
              </w:rPr>
            </w:pPr>
            <w:r>
              <w:rPr>
                <w:rFonts w:hint="default"/>
                <w:lang w:val="en-US"/>
              </w:rPr>
              <w:t>80</w:t>
            </w:r>
          </w:p>
        </w:tc>
        <w:tc>
          <w:tcPr>
            <w:tcW w:w="2268" w:type="dxa"/>
            <w:tcBorders>
              <w:top w:val="single" w:color="auto" w:sz="4" w:space="0"/>
              <w:left w:val="single" w:color="auto" w:sz="4" w:space="0"/>
              <w:bottom w:val="single" w:color="auto" w:sz="4" w:space="0"/>
              <w:right w:val="single" w:color="auto" w:sz="4" w:space="0"/>
            </w:tcBorders>
          </w:tcPr>
          <w:p w14:paraId="1393046C">
            <w:pPr>
              <w:spacing w:after="0" w:line="276" w:lineRule="auto"/>
              <w:jc w:val="center"/>
              <w:rPr>
                <w:rFonts w:hint="default"/>
                <w:lang w:val="en-US"/>
              </w:rPr>
            </w:pPr>
            <w:r>
              <w:rPr>
                <w:rFonts w:hint="default"/>
                <w:lang w:val="en-US"/>
              </w:rPr>
              <w:t>20</w:t>
            </w:r>
          </w:p>
        </w:tc>
        <w:tc>
          <w:tcPr>
            <w:tcW w:w="1134" w:type="dxa"/>
            <w:tcBorders>
              <w:top w:val="single" w:color="auto" w:sz="4" w:space="0"/>
              <w:left w:val="single" w:color="auto" w:sz="4" w:space="0"/>
              <w:bottom w:val="single" w:color="auto" w:sz="4" w:space="0"/>
              <w:right w:val="single" w:color="auto" w:sz="4" w:space="0"/>
            </w:tcBorders>
          </w:tcPr>
          <w:p w14:paraId="24B95D17">
            <w:pPr>
              <w:spacing w:after="0" w:line="276" w:lineRule="auto"/>
              <w:jc w:val="center"/>
              <w:rPr>
                <w:rFonts w:hint="default"/>
                <w:lang w:val="en-US"/>
              </w:rPr>
            </w:pPr>
            <w:r>
              <w:rPr>
                <w:rFonts w:hint="default"/>
                <w:lang w:val="en-US"/>
              </w:rPr>
              <w:t>100</w:t>
            </w:r>
          </w:p>
        </w:tc>
      </w:tr>
      <w:tr w14:paraId="49E9F7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6A6FF3E2">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63EC02D6">
            <w:pPr>
              <w:spacing w:after="0" w:line="276" w:lineRule="auto"/>
              <w:jc w:val="left"/>
            </w:pPr>
            <w:r>
              <w:t>Background Research and Analysis</w:t>
            </w:r>
          </w:p>
        </w:tc>
        <w:tc>
          <w:tcPr>
            <w:tcW w:w="2571" w:type="dxa"/>
            <w:tcBorders>
              <w:top w:val="single" w:color="auto" w:sz="4" w:space="0"/>
              <w:left w:val="single" w:color="auto" w:sz="4" w:space="0"/>
              <w:bottom w:val="single" w:color="auto" w:sz="4" w:space="0"/>
              <w:right w:val="single" w:color="auto" w:sz="4" w:space="0"/>
            </w:tcBorders>
          </w:tcPr>
          <w:p w14:paraId="7035AE7F">
            <w:pPr>
              <w:spacing w:after="0" w:line="276" w:lineRule="auto"/>
              <w:jc w:val="center"/>
              <w:rPr>
                <w:rFonts w:hint="default"/>
                <w:lang w:val="en-US"/>
              </w:rPr>
            </w:pPr>
            <w:r>
              <w:rPr>
                <w:rFonts w:hint="default"/>
                <w:lang w:val="en-US"/>
              </w:rPr>
              <w:t>80</w:t>
            </w:r>
          </w:p>
        </w:tc>
        <w:tc>
          <w:tcPr>
            <w:tcW w:w="2268" w:type="dxa"/>
            <w:tcBorders>
              <w:top w:val="single" w:color="auto" w:sz="4" w:space="0"/>
              <w:left w:val="single" w:color="auto" w:sz="4" w:space="0"/>
              <w:bottom w:val="single" w:color="auto" w:sz="4" w:space="0"/>
              <w:right w:val="single" w:color="auto" w:sz="4" w:space="0"/>
            </w:tcBorders>
          </w:tcPr>
          <w:p w14:paraId="56742769">
            <w:pPr>
              <w:spacing w:after="0" w:line="276" w:lineRule="auto"/>
              <w:jc w:val="center"/>
              <w:rPr>
                <w:rFonts w:hint="default"/>
                <w:lang w:val="en-US"/>
              </w:rPr>
            </w:pPr>
            <w:r>
              <w:rPr>
                <w:rFonts w:hint="default"/>
                <w:lang w:val="en-US"/>
              </w:rPr>
              <w:t>20</w:t>
            </w:r>
          </w:p>
        </w:tc>
        <w:tc>
          <w:tcPr>
            <w:tcW w:w="1134" w:type="dxa"/>
            <w:tcBorders>
              <w:top w:val="single" w:color="auto" w:sz="4" w:space="0"/>
              <w:left w:val="single" w:color="auto" w:sz="4" w:space="0"/>
              <w:bottom w:val="single" w:color="auto" w:sz="4" w:space="0"/>
              <w:right w:val="single" w:color="auto" w:sz="4" w:space="0"/>
            </w:tcBorders>
          </w:tcPr>
          <w:p w14:paraId="6EE10782">
            <w:pPr>
              <w:spacing w:after="0" w:line="276" w:lineRule="auto"/>
              <w:jc w:val="center"/>
              <w:rPr>
                <w:rFonts w:hint="default"/>
                <w:lang w:val="en-US"/>
              </w:rPr>
            </w:pPr>
            <w:r>
              <w:rPr>
                <w:rFonts w:hint="default"/>
                <w:lang w:val="en-US"/>
              </w:rPr>
              <w:t>100</w:t>
            </w:r>
          </w:p>
        </w:tc>
      </w:tr>
      <w:tr w14:paraId="21B59A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2FBB1617">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374B4D6B">
            <w:pPr>
              <w:spacing w:after="0" w:line="276" w:lineRule="auto"/>
              <w:jc w:val="left"/>
            </w:pPr>
            <w:r>
              <w:t>Hardware design</w:t>
            </w:r>
          </w:p>
        </w:tc>
        <w:tc>
          <w:tcPr>
            <w:tcW w:w="2571" w:type="dxa"/>
            <w:tcBorders>
              <w:top w:val="single" w:color="auto" w:sz="4" w:space="0"/>
              <w:left w:val="single" w:color="auto" w:sz="4" w:space="0"/>
              <w:bottom w:val="single" w:color="auto" w:sz="4" w:space="0"/>
              <w:right w:val="single" w:color="auto" w:sz="4" w:space="0"/>
            </w:tcBorders>
          </w:tcPr>
          <w:p w14:paraId="5EE5CC46">
            <w:pPr>
              <w:spacing w:after="0" w:line="276" w:lineRule="auto"/>
              <w:jc w:val="center"/>
              <w:rPr>
                <w:rFonts w:hint="default"/>
                <w:lang w:val="en-US"/>
              </w:rPr>
            </w:pPr>
            <w:r>
              <w:rPr>
                <w:rFonts w:hint="default"/>
                <w:lang w:val="en-US"/>
              </w:rPr>
              <w:t>65</w:t>
            </w:r>
          </w:p>
        </w:tc>
        <w:tc>
          <w:tcPr>
            <w:tcW w:w="2268" w:type="dxa"/>
            <w:tcBorders>
              <w:top w:val="single" w:color="auto" w:sz="4" w:space="0"/>
              <w:left w:val="single" w:color="auto" w:sz="4" w:space="0"/>
              <w:bottom w:val="single" w:color="auto" w:sz="4" w:space="0"/>
              <w:right w:val="single" w:color="auto" w:sz="4" w:space="0"/>
            </w:tcBorders>
          </w:tcPr>
          <w:p w14:paraId="30DA816E">
            <w:pPr>
              <w:spacing w:after="0" w:line="276" w:lineRule="auto"/>
              <w:jc w:val="center"/>
              <w:rPr>
                <w:rFonts w:hint="default"/>
                <w:lang w:val="en-US"/>
              </w:rPr>
            </w:pPr>
            <w:r>
              <w:rPr>
                <w:rFonts w:hint="default"/>
                <w:lang w:val="en-US"/>
              </w:rPr>
              <w:t>35</w:t>
            </w:r>
          </w:p>
        </w:tc>
        <w:tc>
          <w:tcPr>
            <w:tcW w:w="1134" w:type="dxa"/>
            <w:tcBorders>
              <w:top w:val="single" w:color="auto" w:sz="4" w:space="0"/>
              <w:left w:val="single" w:color="auto" w:sz="4" w:space="0"/>
              <w:bottom w:val="single" w:color="auto" w:sz="4" w:space="0"/>
              <w:right w:val="single" w:color="auto" w:sz="4" w:space="0"/>
            </w:tcBorders>
          </w:tcPr>
          <w:p w14:paraId="3BEA2C63">
            <w:pPr>
              <w:spacing w:after="0" w:line="276" w:lineRule="auto"/>
              <w:jc w:val="center"/>
            </w:pPr>
            <w:r>
              <w:rPr>
                <w:rFonts w:hint="default"/>
                <w:lang w:val="en-US"/>
              </w:rPr>
              <w:t>100</w:t>
            </w:r>
          </w:p>
        </w:tc>
      </w:tr>
      <w:tr w14:paraId="7687C7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4EEC2DC5">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55A4BD33">
            <w:pPr>
              <w:spacing w:after="0" w:line="276" w:lineRule="auto"/>
              <w:jc w:val="left"/>
            </w:pPr>
            <w:r>
              <w:t>Software design</w:t>
            </w:r>
          </w:p>
        </w:tc>
        <w:tc>
          <w:tcPr>
            <w:tcW w:w="2571" w:type="dxa"/>
            <w:tcBorders>
              <w:top w:val="single" w:color="auto" w:sz="4" w:space="0"/>
              <w:left w:val="single" w:color="auto" w:sz="4" w:space="0"/>
              <w:bottom w:val="single" w:color="auto" w:sz="4" w:space="0"/>
              <w:right w:val="single" w:color="auto" w:sz="4" w:space="0"/>
            </w:tcBorders>
          </w:tcPr>
          <w:p w14:paraId="2BFB372E">
            <w:pPr>
              <w:spacing w:after="0" w:line="276" w:lineRule="auto"/>
              <w:jc w:val="center"/>
              <w:rPr>
                <w:rFonts w:hint="default"/>
                <w:lang w:val="en-US"/>
              </w:rPr>
            </w:pPr>
            <w:r>
              <w:rPr>
                <w:rFonts w:hint="default"/>
                <w:lang w:val="en-US"/>
              </w:rPr>
              <w:t>50</w:t>
            </w:r>
          </w:p>
        </w:tc>
        <w:tc>
          <w:tcPr>
            <w:tcW w:w="2268" w:type="dxa"/>
            <w:tcBorders>
              <w:top w:val="single" w:color="auto" w:sz="4" w:space="0"/>
              <w:left w:val="single" w:color="auto" w:sz="4" w:space="0"/>
              <w:bottom w:val="single" w:color="auto" w:sz="4" w:space="0"/>
              <w:right w:val="single" w:color="auto" w:sz="4" w:space="0"/>
            </w:tcBorders>
          </w:tcPr>
          <w:p w14:paraId="5F809788">
            <w:pPr>
              <w:spacing w:after="0" w:line="276" w:lineRule="auto"/>
              <w:jc w:val="center"/>
              <w:rPr>
                <w:rFonts w:hint="default"/>
                <w:lang w:val="en-US"/>
              </w:rPr>
            </w:pPr>
            <w:r>
              <w:rPr>
                <w:rFonts w:hint="default"/>
                <w:lang w:val="en-US"/>
              </w:rPr>
              <w:t>50</w:t>
            </w:r>
          </w:p>
        </w:tc>
        <w:tc>
          <w:tcPr>
            <w:tcW w:w="1134" w:type="dxa"/>
            <w:tcBorders>
              <w:top w:val="single" w:color="auto" w:sz="4" w:space="0"/>
              <w:left w:val="single" w:color="auto" w:sz="4" w:space="0"/>
              <w:bottom w:val="single" w:color="auto" w:sz="4" w:space="0"/>
              <w:right w:val="single" w:color="auto" w:sz="4" w:space="0"/>
            </w:tcBorders>
          </w:tcPr>
          <w:p w14:paraId="7B368B37">
            <w:pPr>
              <w:spacing w:after="0" w:line="276" w:lineRule="auto"/>
              <w:jc w:val="center"/>
            </w:pPr>
            <w:r>
              <w:rPr>
                <w:rFonts w:hint="default"/>
                <w:lang w:val="en-US"/>
              </w:rPr>
              <w:t>100</w:t>
            </w:r>
          </w:p>
        </w:tc>
      </w:tr>
      <w:tr w14:paraId="570E9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51F59470">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554C60D5">
            <w:pPr>
              <w:spacing w:after="0" w:line="276" w:lineRule="auto"/>
              <w:jc w:val="left"/>
            </w:pPr>
            <w:r>
              <w:t>Testing</w:t>
            </w:r>
          </w:p>
        </w:tc>
        <w:tc>
          <w:tcPr>
            <w:tcW w:w="2571" w:type="dxa"/>
            <w:tcBorders>
              <w:top w:val="single" w:color="auto" w:sz="4" w:space="0"/>
              <w:left w:val="single" w:color="auto" w:sz="4" w:space="0"/>
              <w:bottom w:val="single" w:color="auto" w:sz="4" w:space="0"/>
              <w:right w:val="single" w:color="auto" w:sz="4" w:space="0"/>
            </w:tcBorders>
          </w:tcPr>
          <w:p w14:paraId="6E2BA48B">
            <w:pPr>
              <w:spacing w:after="0" w:line="276" w:lineRule="auto"/>
              <w:jc w:val="center"/>
              <w:rPr>
                <w:rFonts w:hint="default"/>
                <w:lang w:val="en-US"/>
              </w:rPr>
            </w:pPr>
            <w:r>
              <w:rPr>
                <w:rFonts w:hint="default"/>
                <w:lang w:val="en-US"/>
              </w:rPr>
              <w:t>70</w:t>
            </w:r>
          </w:p>
        </w:tc>
        <w:tc>
          <w:tcPr>
            <w:tcW w:w="2268" w:type="dxa"/>
            <w:tcBorders>
              <w:top w:val="single" w:color="auto" w:sz="4" w:space="0"/>
              <w:left w:val="single" w:color="auto" w:sz="4" w:space="0"/>
              <w:bottom w:val="single" w:color="auto" w:sz="4" w:space="0"/>
              <w:right w:val="single" w:color="auto" w:sz="4" w:space="0"/>
            </w:tcBorders>
          </w:tcPr>
          <w:p w14:paraId="1B54482F">
            <w:pPr>
              <w:spacing w:after="0" w:line="276" w:lineRule="auto"/>
              <w:jc w:val="center"/>
              <w:rPr>
                <w:rFonts w:hint="default"/>
                <w:lang w:val="en-US"/>
              </w:rPr>
            </w:pPr>
            <w:r>
              <w:rPr>
                <w:rFonts w:hint="default"/>
                <w:lang w:val="en-US"/>
              </w:rPr>
              <w:t>30</w:t>
            </w:r>
          </w:p>
        </w:tc>
        <w:tc>
          <w:tcPr>
            <w:tcW w:w="1134" w:type="dxa"/>
            <w:tcBorders>
              <w:top w:val="single" w:color="auto" w:sz="4" w:space="0"/>
              <w:left w:val="single" w:color="auto" w:sz="4" w:space="0"/>
              <w:bottom w:val="single" w:color="auto" w:sz="4" w:space="0"/>
              <w:right w:val="single" w:color="auto" w:sz="4" w:space="0"/>
            </w:tcBorders>
          </w:tcPr>
          <w:p w14:paraId="459743BD">
            <w:pPr>
              <w:spacing w:after="0" w:line="276" w:lineRule="auto"/>
              <w:jc w:val="center"/>
            </w:pPr>
            <w:r>
              <w:rPr>
                <w:rFonts w:hint="default"/>
                <w:lang w:val="en-US"/>
              </w:rPr>
              <w:t>100</w:t>
            </w:r>
          </w:p>
        </w:tc>
      </w:tr>
      <w:tr w14:paraId="7FBB0D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64DCFFE4">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0D51C0B2">
            <w:pPr>
              <w:spacing w:after="0" w:line="276" w:lineRule="auto"/>
              <w:jc w:val="left"/>
            </w:pPr>
            <w:r>
              <w:t>Final Assembling</w:t>
            </w:r>
          </w:p>
        </w:tc>
        <w:tc>
          <w:tcPr>
            <w:tcW w:w="2571" w:type="dxa"/>
            <w:tcBorders>
              <w:top w:val="single" w:color="auto" w:sz="4" w:space="0"/>
              <w:left w:val="single" w:color="auto" w:sz="4" w:space="0"/>
              <w:bottom w:val="single" w:color="auto" w:sz="4" w:space="0"/>
              <w:right w:val="single" w:color="auto" w:sz="4" w:space="0"/>
            </w:tcBorders>
          </w:tcPr>
          <w:p w14:paraId="145A319A">
            <w:pPr>
              <w:spacing w:after="0" w:line="276" w:lineRule="auto"/>
              <w:jc w:val="center"/>
              <w:rPr>
                <w:rFonts w:hint="default"/>
                <w:lang w:val="en-US"/>
              </w:rPr>
            </w:pPr>
            <w:r>
              <w:rPr>
                <w:rFonts w:hint="default"/>
                <w:lang w:val="en-US"/>
              </w:rPr>
              <w:t>80</w:t>
            </w:r>
          </w:p>
        </w:tc>
        <w:tc>
          <w:tcPr>
            <w:tcW w:w="2268" w:type="dxa"/>
            <w:tcBorders>
              <w:top w:val="single" w:color="auto" w:sz="4" w:space="0"/>
              <w:left w:val="single" w:color="auto" w:sz="4" w:space="0"/>
              <w:bottom w:val="single" w:color="auto" w:sz="4" w:space="0"/>
              <w:right w:val="single" w:color="auto" w:sz="4" w:space="0"/>
            </w:tcBorders>
          </w:tcPr>
          <w:p w14:paraId="632D989D">
            <w:pPr>
              <w:spacing w:after="0" w:line="276" w:lineRule="auto"/>
              <w:jc w:val="center"/>
              <w:rPr>
                <w:rFonts w:hint="default"/>
                <w:lang w:val="en-US"/>
              </w:rPr>
            </w:pPr>
            <w:r>
              <w:rPr>
                <w:rFonts w:hint="default"/>
                <w:lang w:val="en-US"/>
              </w:rPr>
              <w:t>20</w:t>
            </w:r>
          </w:p>
        </w:tc>
        <w:tc>
          <w:tcPr>
            <w:tcW w:w="1134" w:type="dxa"/>
            <w:tcBorders>
              <w:top w:val="single" w:color="auto" w:sz="4" w:space="0"/>
              <w:left w:val="single" w:color="auto" w:sz="4" w:space="0"/>
              <w:bottom w:val="single" w:color="auto" w:sz="4" w:space="0"/>
              <w:right w:val="single" w:color="auto" w:sz="4" w:space="0"/>
            </w:tcBorders>
          </w:tcPr>
          <w:p w14:paraId="532CFB8C">
            <w:pPr>
              <w:spacing w:after="0" w:line="276" w:lineRule="auto"/>
              <w:jc w:val="center"/>
            </w:pPr>
            <w:r>
              <w:rPr>
                <w:rFonts w:hint="default"/>
                <w:lang w:val="en-US"/>
              </w:rPr>
              <w:t>100</w:t>
            </w:r>
          </w:p>
        </w:tc>
      </w:tr>
      <w:tr w14:paraId="6C3FD4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45F10B89">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4B544FD3">
            <w:pPr>
              <w:spacing w:after="0" w:line="276" w:lineRule="auto"/>
              <w:jc w:val="left"/>
            </w:pPr>
            <w:r>
              <w:t>Project report writing</w:t>
            </w:r>
          </w:p>
        </w:tc>
        <w:tc>
          <w:tcPr>
            <w:tcW w:w="2571" w:type="dxa"/>
            <w:tcBorders>
              <w:top w:val="single" w:color="auto" w:sz="4" w:space="0"/>
              <w:left w:val="single" w:color="auto" w:sz="4" w:space="0"/>
              <w:bottom w:val="single" w:color="auto" w:sz="4" w:space="0"/>
              <w:right w:val="single" w:color="auto" w:sz="4" w:space="0"/>
            </w:tcBorders>
          </w:tcPr>
          <w:p w14:paraId="7C872F4F">
            <w:pPr>
              <w:spacing w:after="0" w:line="276" w:lineRule="auto"/>
              <w:jc w:val="center"/>
              <w:rPr>
                <w:rFonts w:hint="default"/>
                <w:lang w:val="en-US"/>
              </w:rPr>
            </w:pPr>
            <w:r>
              <w:rPr>
                <w:rFonts w:hint="default"/>
                <w:lang w:val="en-US"/>
              </w:rPr>
              <w:t>100</w:t>
            </w:r>
          </w:p>
        </w:tc>
        <w:tc>
          <w:tcPr>
            <w:tcW w:w="2268" w:type="dxa"/>
            <w:tcBorders>
              <w:top w:val="single" w:color="auto" w:sz="4" w:space="0"/>
              <w:left w:val="single" w:color="auto" w:sz="4" w:space="0"/>
              <w:bottom w:val="single" w:color="auto" w:sz="4" w:space="0"/>
              <w:right w:val="single" w:color="auto" w:sz="4" w:space="0"/>
            </w:tcBorders>
          </w:tcPr>
          <w:p w14:paraId="692EEBD9">
            <w:pPr>
              <w:spacing w:after="0" w:line="276" w:lineRule="auto"/>
              <w:jc w:val="center"/>
              <w:rPr>
                <w:rFonts w:hint="default"/>
                <w:lang w:val="en-US"/>
              </w:rPr>
            </w:pPr>
            <w:r>
              <w:rPr>
                <w:rFonts w:hint="default"/>
                <w:lang w:val="en-US"/>
              </w:rPr>
              <w:t>0</w:t>
            </w:r>
          </w:p>
        </w:tc>
        <w:tc>
          <w:tcPr>
            <w:tcW w:w="1134" w:type="dxa"/>
            <w:tcBorders>
              <w:top w:val="single" w:color="auto" w:sz="4" w:space="0"/>
              <w:left w:val="single" w:color="auto" w:sz="4" w:space="0"/>
              <w:bottom w:val="single" w:color="auto" w:sz="4" w:space="0"/>
              <w:right w:val="single" w:color="auto" w:sz="4" w:space="0"/>
            </w:tcBorders>
          </w:tcPr>
          <w:p w14:paraId="47DC5F46">
            <w:pPr>
              <w:spacing w:after="0" w:line="276" w:lineRule="auto"/>
              <w:jc w:val="center"/>
            </w:pPr>
            <w:r>
              <w:rPr>
                <w:rFonts w:hint="default"/>
                <w:lang w:val="en-US"/>
              </w:rPr>
              <w:t>100</w:t>
            </w:r>
          </w:p>
        </w:tc>
      </w:tr>
      <w:tr w14:paraId="293545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67BF6515">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3495C6F3">
            <w:pPr>
              <w:spacing w:after="0" w:line="276" w:lineRule="auto"/>
              <w:jc w:val="left"/>
            </w:pPr>
            <w:r>
              <w:t xml:space="preserve">Presentation </w:t>
            </w:r>
          </w:p>
        </w:tc>
        <w:tc>
          <w:tcPr>
            <w:tcW w:w="2571" w:type="dxa"/>
            <w:tcBorders>
              <w:top w:val="single" w:color="auto" w:sz="4" w:space="0"/>
              <w:left w:val="single" w:color="auto" w:sz="4" w:space="0"/>
              <w:bottom w:val="single" w:color="auto" w:sz="4" w:space="0"/>
              <w:right w:val="single" w:color="auto" w:sz="4" w:space="0"/>
            </w:tcBorders>
          </w:tcPr>
          <w:p w14:paraId="70FE1677">
            <w:pPr>
              <w:spacing w:after="0" w:line="276" w:lineRule="auto"/>
              <w:jc w:val="center"/>
              <w:rPr>
                <w:rFonts w:hint="default"/>
                <w:lang w:val="en-US"/>
              </w:rPr>
            </w:pPr>
            <w:r>
              <w:rPr>
                <w:rFonts w:hint="default"/>
                <w:lang w:val="en-US"/>
              </w:rPr>
              <w:t>90</w:t>
            </w:r>
          </w:p>
        </w:tc>
        <w:tc>
          <w:tcPr>
            <w:tcW w:w="2268" w:type="dxa"/>
            <w:tcBorders>
              <w:top w:val="single" w:color="auto" w:sz="4" w:space="0"/>
              <w:left w:val="single" w:color="auto" w:sz="4" w:space="0"/>
              <w:bottom w:val="single" w:color="auto" w:sz="4" w:space="0"/>
              <w:right w:val="single" w:color="auto" w:sz="4" w:space="0"/>
            </w:tcBorders>
          </w:tcPr>
          <w:p w14:paraId="5EB0CA4A">
            <w:pPr>
              <w:spacing w:after="0" w:line="276" w:lineRule="auto"/>
              <w:jc w:val="center"/>
              <w:rPr>
                <w:rFonts w:hint="default"/>
                <w:lang w:val="en-US"/>
              </w:rPr>
            </w:pPr>
            <w:r>
              <w:rPr>
                <w:rFonts w:hint="default"/>
                <w:lang w:val="en-US"/>
              </w:rPr>
              <w:t>10</w:t>
            </w:r>
          </w:p>
        </w:tc>
        <w:tc>
          <w:tcPr>
            <w:tcW w:w="1134" w:type="dxa"/>
            <w:tcBorders>
              <w:top w:val="single" w:color="auto" w:sz="4" w:space="0"/>
              <w:left w:val="single" w:color="auto" w:sz="4" w:space="0"/>
              <w:bottom w:val="single" w:color="auto" w:sz="4" w:space="0"/>
              <w:right w:val="single" w:color="auto" w:sz="4" w:space="0"/>
            </w:tcBorders>
          </w:tcPr>
          <w:p w14:paraId="1808EB3D">
            <w:pPr>
              <w:spacing w:after="0" w:line="276" w:lineRule="auto"/>
              <w:jc w:val="center"/>
            </w:pPr>
            <w:r>
              <w:rPr>
                <w:rFonts w:hint="default"/>
                <w:lang w:val="en-US"/>
              </w:rPr>
              <w:t>100</w:t>
            </w:r>
          </w:p>
        </w:tc>
      </w:tr>
      <w:tr w14:paraId="6AC899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7BC84280">
            <w:pPr>
              <w:pStyle w:val="22"/>
              <w:numPr>
                <w:ilvl w:val="0"/>
                <w:numId w:val="12"/>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tcPr>
          <w:p w14:paraId="4CAC2B8D">
            <w:pPr>
              <w:spacing w:after="0" w:line="276" w:lineRule="auto"/>
              <w:jc w:val="left"/>
            </w:pPr>
            <w:r>
              <w:t>Logistics</w:t>
            </w:r>
          </w:p>
        </w:tc>
        <w:tc>
          <w:tcPr>
            <w:tcW w:w="2571" w:type="dxa"/>
            <w:tcBorders>
              <w:top w:val="single" w:color="auto" w:sz="4" w:space="0"/>
              <w:left w:val="single" w:color="auto" w:sz="4" w:space="0"/>
              <w:bottom w:val="single" w:color="auto" w:sz="4" w:space="0"/>
              <w:right w:val="single" w:color="auto" w:sz="4" w:space="0"/>
            </w:tcBorders>
          </w:tcPr>
          <w:p w14:paraId="040F8E3A">
            <w:pPr>
              <w:spacing w:after="0" w:line="276" w:lineRule="auto"/>
              <w:jc w:val="center"/>
              <w:rPr>
                <w:rFonts w:hint="default"/>
                <w:lang w:val="en-US"/>
              </w:rPr>
            </w:pPr>
            <w:r>
              <w:rPr>
                <w:rFonts w:hint="default"/>
                <w:lang w:val="en-US"/>
              </w:rPr>
              <w:t>50</w:t>
            </w:r>
          </w:p>
        </w:tc>
        <w:tc>
          <w:tcPr>
            <w:tcW w:w="2268" w:type="dxa"/>
            <w:tcBorders>
              <w:top w:val="single" w:color="auto" w:sz="4" w:space="0"/>
              <w:left w:val="single" w:color="auto" w:sz="4" w:space="0"/>
              <w:bottom w:val="single" w:color="auto" w:sz="4" w:space="0"/>
              <w:right w:val="single" w:color="auto" w:sz="4" w:space="0"/>
            </w:tcBorders>
          </w:tcPr>
          <w:p w14:paraId="63CFFDEA">
            <w:pPr>
              <w:spacing w:after="0" w:line="276" w:lineRule="auto"/>
              <w:jc w:val="center"/>
              <w:rPr>
                <w:rFonts w:hint="default"/>
                <w:lang w:val="en-US"/>
              </w:rPr>
            </w:pPr>
            <w:r>
              <w:rPr>
                <w:rFonts w:hint="default"/>
                <w:lang w:val="en-US"/>
              </w:rPr>
              <w:t>50</w:t>
            </w:r>
          </w:p>
        </w:tc>
        <w:tc>
          <w:tcPr>
            <w:tcW w:w="1134" w:type="dxa"/>
            <w:tcBorders>
              <w:top w:val="single" w:color="auto" w:sz="4" w:space="0"/>
              <w:left w:val="single" w:color="auto" w:sz="4" w:space="0"/>
              <w:bottom w:val="single" w:color="auto" w:sz="4" w:space="0"/>
              <w:right w:val="single" w:color="auto" w:sz="4" w:space="0"/>
            </w:tcBorders>
          </w:tcPr>
          <w:p w14:paraId="4CEE3DE0">
            <w:pPr>
              <w:spacing w:after="0" w:line="276" w:lineRule="auto"/>
              <w:jc w:val="center"/>
            </w:pPr>
            <w:r>
              <w:rPr>
                <w:rFonts w:hint="default"/>
                <w:lang w:val="en-US"/>
              </w:rPr>
              <w:t>100</w:t>
            </w:r>
          </w:p>
        </w:tc>
      </w:tr>
    </w:tbl>
    <w:p w14:paraId="295C5997">
      <w:pPr>
        <w:pStyle w:val="4"/>
        <w:numPr>
          <w:ilvl w:val="0"/>
          <w:numId w:val="0"/>
        </w:numPr>
        <w:ind w:left="720" w:hanging="720"/>
      </w:pPr>
      <w:bookmarkStart w:id="219" w:name="_Toc132230005"/>
    </w:p>
    <w:p w14:paraId="36D17186">
      <w:pPr>
        <w:pStyle w:val="4"/>
        <w:numPr>
          <w:ilvl w:val="0"/>
          <w:numId w:val="0"/>
        </w:numPr>
        <w:ind w:left="720" w:hanging="720"/>
      </w:pPr>
      <w:r>
        <w:t>A02.3. Bill of Material</w:t>
      </w:r>
      <w:bookmarkEnd w:id="219"/>
    </w:p>
    <w:p w14:paraId="1BFCF00F">
      <w:pPr>
        <w:spacing w:line="360" w:lineRule="auto"/>
        <w:jc w:val="center"/>
        <w:rPr>
          <w:b/>
        </w:rPr>
      </w:pPr>
      <w:r>
        <w:rPr>
          <w:b/>
        </w:rPr>
        <w:t>Table 1. Component listing.</w:t>
      </w:r>
    </w:p>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5"/>
        <w:gridCol w:w="2701"/>
        <w:gridCol w:w="2517"/>
        <w:gridCol w:w="1217"/>
        <w:gridCol w:w="1121"/>
        <w:gridCol w:w="925"/>
      </w:tblGrid>
      <w:tr w14:paraId="6DC291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12" w:space="0"/>
              <w:left w:val="single" w:color="auto" w:sz="4" w:space="0"/>
              <w:bottom w:val="single" w:color="auto" w:sz="4" w:space="0"/>
              <w:right w:val="single" w:color="auto" w:sz="4" w:space="0"/>
            </w:tcBorders>
          </w:tcPr>
          <w:p w14:paraId="519222C6">
            <w:pPr>
              <w:spacing w:after="0" w:line="276" w:lineRule="auto"/>
              <w:jc w:val="center"/>
              <w:rPr>
                <w:b/>
              </w:rPr>
            </w:pPr>
            <w:r>
              <w:rPr>
                <w:b/>
              </w:rPr>
              <w:t>#</w:t>
            </w:r>
          </w:p>
        </w:tc>
        <w:tc>
          <w:tcPr>
            <w:tcW w:w="2701" w:type="dxa"/>
            <w:tcBorders>
              <w:top w:val="single" w:color="auto" w:sz="12" w:space="0"/>
              <w:left w:val="single" w:color="auto" w:sz="4" w:space="0"/>
              <w:bottom w:val="single" w:color="auto" w:sz="4" w:space="0"/>
              <w:right w:val="single" w:color="auto" w:sz="4" w:space="0"/>
            </w:tcBorders>
          </w:tcPr>
          <w:p w14:paraId="6E4CF007">
            <w:pPr>
              <w:spacing w:after="0" w:line="276" w:lineRule="auto"/>
              <w:jc w:val="center"/>
              <w:rPr>
                <w:b/>
              </w:rPr>
            </w:pPr>
            <w:r>
              <w:rPr>
                <w:b/>
              </w:rPr>
              <w:t xml:space="preserve">Component </w:t>
            </w:r>
          </w:p>
        </w:tc>
        <w:tc>
          <w:tcPr>
            <w:tcW w:w="2517" w:type="dxa"/>
            <w:tcBorders>
              <w:top w:val="single" w:color="auto" w:sz="12" w:space="0"/>
              <w:left w:val="single" w:color="auto" w:sz="4" w:space="0"/>
              <w:bottom w:val="single" w:color="auto" w:sz="4" w:space="0"/>
              <w:right w:val="single" w:color="auto" w:sz="4" w:space="0"/>
            </w:tcBorders>
          </w:tcPr>
          <w:p w14:paraId="18A11E2D">
            <w:pPr>
              <w:spacing w:after="0" w:line="276" w:lineRule="auto"/>
              <w:jc w:val="center"/>
              <w:rPr>
                <w:b/>
              </w:rPr>
            </w:pPr>
            <w:r>
              <w:rPr>
                <w:b/>
              </w:rPr>
              <w:t>Specification</w:t>
            </w:r>
          </w:p>
        </w:tc>
        <w:tc>
          <w:tcPr>
            <w:tcW w:w="1217" w:type="dxa"/>
            <w:tcBorders>
              <w:top w:val="single" w:color="auto" w:sz="12" w:space="0"/>
              <w:left w:val="single" w:color="auto" w:sz="4" w:space="0"/>
              <w:bottom w:val="single" w:color="auto" w:sz="4" w:space="0"/>
              <w:right w:val="single" w:color="auto" w:sz="4" w:space="0"/>
            </w:tcBorders>
          </w:tcPr>
          <w:p w14:paraId="780F71E5">
            <w:pPr>
              <w:spacing w:after="0" w:line="276" w:lineRule="auto"/>
              <w:jc w:val="center"/>
              <w:rPr>
                <w:b/>
              </w:rPr>
            </w:pPr>
            <w:r>
              <w:rPr>
                <w:b/>
              </w:rPr>
              <w:t>Unit Cost</w:t>
            </w:r>
          </w:p>
        </w:tc>
        <w:tc>
          <w:tcPr>
            <w:tcW w:w="1121" w:type="dxa"/>
            <w:tcBorders>
              <w:top w:val="single" w:color="auto" w:sz="12" w:space="0"/>
              <w:left w:val="single" w:color="auto" w:sz="4" w:space="0"/>
              <w:bottom w:val="single" w:color="auto" w:sz="4" w:space="0"/>
              <w:right w:val="single" w:color="auto" w:sz="4" w:space="0"/>
            </w:tcBorders>
          </w:tcPr>
          <w:p w14:paraId="03915E53">
            <w:pPr>
              <w:spacing w:after="0" w:line="276" w:lineRule="auto"/>
              <w:jc w:val="center"/>
              <w:rPr>
                <w:b/>
              </w:rPr>
            </w:pPr>
            <w:r>
              <w:rPr>
                <w:b/>
              </w:rPr>
              <w:t>Quantity</w:t>
            </w:r>
          </w:p>
        </w:tc>
        <w:tc>
          <w:tcPr>
            <w:tcW w:w="925" w:type="dxa"/>
            <w:tcBorders>
              <w:top w:val="single" w:color="auto" w:sz="12" w:space="0"/>
              <w:left w:val="single" w:color="auto" w:sz="4" w:space="0"/>
              <w:bottom w:val="single" w:color="auto" w:sz="4" w:space="0"/>
              <w:right w:val="single" w:color="auto" w:sz="4" w:space="0"/>
            </w:tcBorders>
          </w:tcPr>
          <w:p w14:paraId="7ADC3AA4">
            <w:pPr>
              <w:spacing w:after="0" w:line="276" w:lineRule="auto"/>
              <w:jc w:val="center"/>
              <w:rPr>
                <w:b/>
              </w:rPr>
            </w:pPr>
            <w:r>
              <w:rPr>
                <w:b/>
              </w:rPr>
              <w:t>Total</w:t>
            </w:r>
          </w:p>
        </w:tc>
      </w:tr>
      <w:tr w14:paraId="6542C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5C427F4D">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7E1A8B01">
            <w:pPr>
              <w:numPr>
                <w:ilvl w:val="0"/>
                <w:numId w:val="0"/>
              </w:numPr>
              <w:tabs>
                <w:tab w:val="left" w:pos="420"/>
              </w:tabs>
              <w:ind w:left="0" w:leftChars="0" w:firstLine="0" w:firstLineChars="0"/>
              <w:jc w:val="both"/>
              <w:rPr>
                <w:rFonts w:ascii="Book Antiqua" w:hAnsi="Book Antiqua" w:eastAsiaTheme="minorHAnsi" w:cstheme="minorBidi"/>
                <w:sz w:val="22"/>
                <w:szCs w:val="22"/>
                <w:lang w:val="en-US" w:eastAsia="en-US" w:bidi="ar-SA"/>
              </w:rPr>
            </w:pPr>
            <w:r>
              <w:rPr>
                <w:rFonts w:hint="default"/>
                <w:lang w:val="en-US"/>
              </w:rPr>
              <w:t>ARDUINO UNO</w:t>
            </w:r>
          </w:p>
        </w:tc>
        <w:tc>
          <w:tcPr>
            <w:tcW w:w="2517" w:type="dxa"/>
            <w:tcBorders>
              <w:top w:val="single" w:color="auto" w:sz="4" w:space="0"/>
              <w:left w:val="single" w:color="auto" w:sz="4" w:space="0"/>
              <w:bottom w:val="single" w:color="auto" w:sz="4" w:space="0"/>
              <w:right w:val="single" w:color="auto" w:sz="4" w:space="0"/>
            </w:tcBorders>
          </w:tcPr>
          <w:p w14:paraId="5B53A3FE">
            <w:pPr>
              <w:spacing w:after="0" w:line="276" w:lineRule="auto"/>
            </w:pPr>
            <w:r>
              <w:rPr>
                <w:rStyle w:val="13"/>
                <w:rFonts w:hint="default" w:ascii="Book Antiqua" w:hAnsi="Book Antiqua" w:eastAsia="SimSun" w:cs="Book Antiqua"/>
                <w:b w:val="0"/>
                <w:bCs w:val="0"/>
                <w:i w:val="0"/>
                <w:iCs w:val="0"/>
                <w:caps w:val="0"/>
                <w:color w:val="333333"/>
                <w:spacing w:val="0"/>
                <w:sz w:val="22"/>
                <w:szCs w:val="22"/>
                <w:shd w:val="clear" w:fill="FFFFFF"/>
              </w:rPr>
              <w:t>Microcontroller ATmega328P CH340</w:t>
            </w:r>
          </w:p>
        </w:tc>
        <w:tc>
          <w:tcPr>
            <w:tcW w:w="1217" w:type="dxa"/>
            <w:tcBorders>
              <w:top w:val="single" w:color="auto" w:sz="4" w:space="0"/>
              <w:left w:val="single" w:color="auto" w:sz="4" w:space="0"/>
              <w:bottom w:val="single" w:color="auto" w:sz="4" w:space="0"/>
              <w:right w:val="single" w:color="auto" w:sz="4" w:space="0"/>
            </w:tcBorders>
          </w:tcPr>
          <w:p w14:paraId="32C72037">
            <w:pPr>
              <w:spacing w:after="0" w:line="276" w:lineRule="auto"/>
              <w:rPr>
                <w:rFonts w:hint="default"/>
                <w:lang w:val="en-US"/>
              </w:rPr>
            </w:pPr>
            <w:r>
              <w:rPr>
                <w:rFonts w:hint="default"/>
                <w:lang w:val="en-US"/>
              </w:rPr>
              <w:t>299</w:t>
            </w:r>
          </w:p>
        </w:tc>
        <w:tc>
          <w:tcPr>
            <w:tcW w:w="1121" w:type="dxa"/>
            <w:tcBorders>
              <w:top w:val="single" w:color="auto" w:sz="4" w:space="0"/>
              <w:left w:val="single" w:color="auto" w:sz="4" w:space="0"/>
              <w:bottom w:val="single" w:color="auto" w:sz="4" w:space="0"/>
              <w:right w:val="single" w:color="auto" w:sz="4" w:space="0"/>
            </w:tcBorders>
          </w:tcPr>
          <w:p w14:paraId="1C2BA8C3">
            <w:pPr>
              <w:spacing w:after="0" w:line="276" w:lineRule="auto"/>
              <w:rPr>
                <w:rFonts w:hint="default"/>
                <w:lang w:val="en-US"/>
              </w:rPr>
            </w:pPr>
            <w:r>
              <w:rPr>
                <w:rFonts w:hint="default"/>
                <w:lang w:val="en-US"/>
              </w:rPr>
              <w:t>1</w:t>
            </w:r>
          </w:p>
        </w:tc>
        <w:tc>
          <w:tcPr>
            <w:tcW w:w="925" w:type="dxa"/>
            <w:tcBorders>
              <w:top w:val="single" w:color="auto" w:sz="4" w:space="0"/>
              <w:left w:val="single" w:color="auto" w:sz="4" w:space="0"/>
              <w:bottom w:val="single" w:color="auto" w:sz="4" w:space="0"/>
              <w:right w:val="single" w:color="auto" w:sz="4" w:space="0"/>
            </w:tcBorders>
          </w:tcPr>
          <w:p w14:paraId="51F5FEF4">
            <w:pPr>
              <w:spacing w:after="0" w:line="276" w:lineRule="auto"/>
              <w:rPr>
                <w:rFonts w:hint="default"/>
                <w:lang w:val="en-US"/>
              </w:rPr>
            </w:pPr>
            <w:r>
              <w:rPr>
                <w:rFonts w:hint="default"/>
                <w:lang w:val="en-US"/>
              </w:rPr>
              <w:t>299</w:t>
            </w:r>
          </w:p>
        </w:tc>
      </w:tr>
      <w:tr w14:paraId="428E3A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4DCEE9F2">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15F1C5FA">
            <w:pPr>
              <w:spacing w:after="0" w:line="276" w:lineRule="auto"/>
              <w:rPr>
                <w:rFonts w:ascii="Book Antiqua" w:hAnsi="Book Antiqua" w:eastAsiaTheme="minorHAnsi" w:cstheme="minorBidi"/>
                <w:sz w:val="22"/>
                <w:szCs w:val="22"/>
                <w:lang w:val="en-US" w:eastAsia="en-US" w:bidi="ar-SA"/>
              </w:rPr>
            </w:pPr>
            <w:r>
              <w:rPr>
                <w:rFonts w:hint="default"/>
              </w:rPr>
              <w:t>LI-ION BATTERY</w:t>
            </w:r>
          </w:p>
        </w:tc>
        <w:tc>
          <w:tcPr>
            <w:tcW w:w="2517" w:type="dxa"/>
            <w:tcBorders>
              <w:top w:val="single" w:color="auto" w:sz="4" w:space="0"/>
              <w:left w:val="single" w:color="auto" w:sz="4" w:space="0"/>
              <w:bottom w:val="single" w:color="auto" w:sz="4" w:space="0"/>
              <w:right w:val="single" w:color="auto" w:sz="4" w:space="0"/>
            </w:tcBorders>
          </w:tcPr>
          <w:p w14:paraId="7744D239">
            <w:pPr>
              <w:spacing w:after="0" w:line="276" w:lineRule="auto"/>
              <w:rPr>
                <w:rFonts w:hint="default"/>
                <w:lang w:val="en-US"/>
              </w:rPr>
            </w:pPr>
            <w:r>
              <w:rPr>
                <w:rFonts w:ascii="SimSun" w:hAnsi="SimSun" w:eastAsia="SimSun" w:cs="SimSun"/>
                <w:sz w:val="24"/>
                <w:szCs w:val="24"/>
              </w:rPr>
              <w:t>LIR18650 2600mAh</w:t>
            </w:r>
          </w:p>
        </w:tc>
        <w:tc>
          <w:tcPr>
            <w:tcW w:w="1217" w:type="dxa"/>
            <w:tcBorders>
              <w:top w:val="single" w:color="auto" w:sz="4" w:space="0"/>
              <w:left w:val="single" w:color="auto" w:sz="4" w:space="0"/>
              <w:bottom w:val="single" w:color="auto" w:sz="4" w:space="0"/>
              <w:right w:val="single" w:color="auto" w:sz="4" w:space="0"/>
            </w:tcBorders>
          </w:tcPr>
          <w:p w14:paraId="2641BCB6">
            <w:pPr>
              <w:spacing w:after="0" w:line="276" w:lineRule="auto"/>
              <w:rPr>
                <w:rFonts w:hint="default"/>
                <w:lang w:val="en-US"/>
              </w:rPr>
            </w:pPr>
            <w:r>
              <w:rPr>
                <w:rFonts w:hint="default"/>
                <w:lang w:val="en-US"/>
              </w:rPr>
              <w:t>79</w:t>
            </w:r>
          </w:p>
        </w:tc>
        <w:tc>
          <w:tcPr>
            <w:tcW w:w="1121" w:type="dxa"/>
            <w:tcBorders>
              <w:top w:val="single" w:color="auto" w:sz="4" w:space="0"/>
              <w:left w:val="single" w:color="auto" w:sz="4" w:space="0"/>
              <w:bottom w:val="single" w:color="auto" w:sz="4" w:space="0"/>
              <w:right w:val="single" w:color="auto" w:sz="4" w:space="0"/>
            </w:tcBorders>
          </w:tcPr>
          <w:p w14:paraId="42F14A17">
            <w:pPr>
              <w:spacing w:after="0" w:line="276" w:lineRule="auto"/>
              <w:rPr>
                <w:rFonts w:hint="default"/>
                <w:lang w:val="en-US"/>
              </w:rPr>
            </w:pPr>
            <w:r>
              <w:rPr>
                <w:rFonts w:hint="default"/>
                <w:lang w:val="en-US"/>
              </w:rPr>
              <w:t>3</w:t>
            </w:r>
          </w:p>
        </w:tc>
        <w:tc>
          <w:tcPr>
            <w:tcW w:w="925" w:type="dxa"/>
            <w:tcBorders>
              <w:top w:val="single" w:color="auto" w:sz="4" w:space="0"/>
              <w:left w:val="single" w:color="auto" w:sz="4" w:space="0"/>
              <w:bottom w:val="single" w:color="auto" w:sz="4" w:space="0"/>
              <w:right w:val="single" w:color="auto" w:sz="4" w:space="0"/>
            </w:tcBorders>
          </w:tcPr>
          <w:p w14:paraId="3DB42222">
            <w:pPr>
              <w:spacing w:after="0" w:line="276" w:lineRule="auto"/>
              <w:rPr>
                <w:rFonts w:hint="default"/>
                <w:lang w:val="en-US"/>
              </w:rPr>
            </w:pPr>
            <w:r>
              <w:rPr>
                <w:rFonts w:hint="default"/>
                <w:lang w:val="en-US"/>
              </w:rPr>
              <w:t>237</w:t>
            </w:r>
          </w:p>
        </w:tc>
      </w:tr>
      <w:tr w14:paraId="0E4B7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656D23BC">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2700C1EF">
            <w:pPr>
              <w:spacing w:after="0" w:line="276" w:lineRule="auto"/>
              <w:rPr>
                <w:rFonts w:ascii="Book Antiqua" w:hAnsi="Book Antiqua" w:eastAsiaTheme="minorHAnsi" w:cstheme="minorBidi"/>
                <w:sz w:val="22"/>
                <w:szCs w:val="22"/>
                <w:lang w:val="en-US" w:eastAsia="en-US" w:bidi="ar-SA"/>
              </w:rPr>
            </w:pPr>
            <w:r>
              <w:rPr>
                <w:rFonts w:hint="default"/>
              </w:rPr>
              <w:t>5V RELAY</w:t>
            </w:r>
          </w:p>
        </w:tc>
        <w:tc>
          <w:tcPr>
            <w:tcW w:w="2517" w:type="dxa"/>
            <w:tcBorders>
              <w:top w:val="single" w:color="auto" w:sz="4" w:space="0"/>
              <w:left w:val="single" w:color="auto" w:sz="4" w:space="0"/>
              <w:bottom w:val="single" w:color="auto" w:sz="4" w:space="0"/>
              <w:right w:val="single" w:color="auto" w:sz="4" w:space="0"/>
            </w:tcBorders>
          </w:tcPr>
          <w:p w14:paraId="631CB11C">
            <w:pPr>
              <w:spacing w:after="0" w:line="276" w:lineRule="auto"/>
              <w:rPr>
                <w:rFonts w:hint="default"/>
                <w:lang w:val="en-US"/>
              </w:rPr>
            </w:pPr>
            <w:r>
              <w:rPr>
                <w:rFonts w:hint="default"/>
                <w:lang w:val="en-US"/>
              </w:rPr>
              <w:t>5V 1-ch relay module</w:t>
            </w:r>
          </w:p>
        </w:tc>
        <w:tc>
          <w:tcPr>
            <w:tcW w:w="1217" w:type="dxa"/>
            <w:tcBorders>
              <w:top w:val="single" w:color="auto" w:sz="4" w:space="0"/>
              <w:left w:val="single" w:color="auto" w:sz="4" w:space="0"/>
              <w:bottom w:val="single" w:color="auto" w:sz="4" w:space="0"/>
              <w:right w:val="single" w:color="auto" w:sz="4" w:space="0"/>
            </w:tcBorders>
          </w:tcPr>
          <w:p w14:paraId="5EC35D5B">
            <w:pPr>
              <w:spacing w:after="0" w:line="276" w:lineRule="auto"/>
              <w:rPr>
                <w:rFonts w:hint="default"/>
                <w:lang w:val="en-US"/>
              </w:rPr>
            </w:pPr>
            <w:r>
              <w:rPr>
                <w:rFonts w:hint="default"/>
                <w:lang w:val="en-US"/>
              </w:rPr>
              <w:t>59</w:t>
            </w:r>
          </w:p>
        </w:tc>
        <w:tc>
          <w:tcPr>
            <w:tcW w:w="1121" w:type="dxa"/>
            <w:tcBorders>
              <w:top w:val="single" w:color="auto" w:sz="4" w:space="0"/>
              <w:left w:val="single" w:color="auto" w:sz="4" w:space="0"/>
              <w:bottom w:val="single" w:color="auto" w:sz="4" w:space="0"/>
              <w:right w:val="single" w:color="auto" w:sz="4" w:space="0"/>
            </w:tcBorders>
          </w:tcPr>
          <w:p w14:paraId="07E15244">
            <w:pPr>
              <w:spacing w:after="0" w:line="276" w:lineRule="auto"/>
              <w:rPr>
                <w:rFonts w:hint="default"/>
                <w:lang w:val="en-US"/>
              </w:rPr>
            </w:pPr>
            <w:r>
              <w:rPr>
                <w:rFonts w:hint="default"/>
                <w:lang w:val="en-US"/>
              </w:rPr>
              <w:t>1</w:t>
            </w:r>
          </w:p>
        </w:tc>
        <w:tc>
          <w:tcPr>
            <w:tcW w:w="925" w:type="dxa"/>
            <w:tcBorders>
              <w:top w:val="single" w:color="auto" w:sz="4" w:space="0"/>
              <w:left w:val="single" w:color="auto" w:sz="4" w:space="0"/>
              <w:bottom w:val="single" w:color="auto" w:sz="4" w:space="0"/>
              <w:right w:val="single" w:color="auto" w:sz="4" w:space="0"/>
            </w:tcBorders>
          </w:tcPr>
          <w:p w14:paraId="6A1DA4E3">
            <w:pPr>
              <w:spacing w:after="0" w:line="276" w:lineRule="auto"/>
              <w:rPr>
                <w:rFonts w:hint="default"/>
                <w:lang w:val="en-US"/>
              </w:rPr>
            </w:pPr>
            <w:r>
              <w:rPr>
                <w:rFonts w:hint="default"/>
                <w:lang w:val="en-US"/>
              </w:rPr>
              <w:t>59</w:t>
            </w:r>
          </w:p>
        </w:tc>
      </w:tr>
      <w:tr w14:paraId="0146BF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00F0FA8E">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37C8B95B">
            <w:pPr>
              <w:spacing w:after="0" w:line="276" w:lineRule="auto"/>
              <w:rPr>
                <w:rFonts w:ascii="Book Antiqua" w:hAnsi="Book Antiqua" w:eastAsiaTheme="minorHAnsi" w:cstheme="minorBidi"/>
                <w:sz w:val="22"/>
                <w:szCs w:val="22"/>
                <w:lang w:val="en-US" w:eastAsia="en-US" w:bidi="ar-SA"/>
              </w:rPr>
            </w:pPr>
            <w:r>
              <w:rPr>
                <w:rFonts w:hint="default"/>
              </w:rPr>
              <w:t>NICHROME WIRE</w:t>
            </w:r>
          </w:p>
        </w:tc>
        <w:tc>
          <w:tcPr>
            <w:tcW w:w="2517" w:type="dxa"/>
            <w:tcBorders>
              <w:top w:val="single" w:color="auto" w:sz="4" w:space="0"/>
              <w:left w:val="single" w:color="auto" w:sz="4" w:space="0"/>
              <w:bottom w:val="single" w:color="auto" w:sz="4" w:space="0"/>
              <w:right w:val="single" w:color="auto" w:sz="4" w:space="0"/>
            </w:tcBorders>
          </w:tcPr>
          <w:p w14:paraId="2A7BB280">
            <w:pPr>
              <w:numPr>
                <w:ilvl w:val="0"/>
                <w:numId w:val="0"/>
              </w:numPr>
              <w:spacing w:after="0" w:line="276" w:lineRule="auto"/>
            </w:pPr>
            <w:r>
              <w:rPr>
                <w:rFonts w:hint="default"/>
                <w:lang w:val="en-US"/>
              </w:rPr>
              <w:t>32-GAUGE</w:t>
            </w:r>
            <w:r>
              <w:rPr>
                <w:rFonts w:hint="default"/>
              </w:rPr>
              <w:t xml:space="preserve"> NICHROME WIRE(0.27 MM)</w:t>
            </w:r>
          </w:p>
        </w:tc>
        <w:tc>
          <w:tcPr>
            <w:tcW w:w="1217" w:type="dxa"/>
            <w:tcBorders>
              <w:top w:val="single" w:color="auto" w:sz="4" w:space="0"/>
              <w:left w:val="single" w:color="auto" w:sz="4" w:space="0"/>
              <w:bottom w:val="single" w:color="auto" w:sz="4" w:space="0"/>
              <w:right w:val="single" w:color="auto" w:sz="4" w:space="0"/>
            </w:tcBorders>
          </w:tcPr>
          <w:p w14:paraId="667BA0A7">
            <w:pPr>
              <w:spacing w:after="0" w:line="276" w:lineRule="auto"/>
              <w:rPr>
                <w:rFonts w:hint="default"/>
                <w:lang w:val="en-US"/>
              </w:rPr>
            </w:pPr>
            <w:r>
              <w:rPr>
                <w:rFonts w:hint="default"/>
                <w:lang w:val="en-US"/>
              </w:rPr>
              <w:t>49/m</w:t>
            </w:r>
          </w:p>
        </w:tc>
        <w:tc>
          <w:tcPr>
            <w:tcW w:w="1121" w:type="dxa"/>
            <w:tcBorders>
              <w:top w:val="single" w:color="auto" w:sz="4" w:space="0"/>
              <w:left w:val="single" w:color="auto" w:sz="4" w:space="0"/>
              <w:bottom w:val="single" w:color="auto" w:sz="4" w:space="0"/>
              <w:right w:val="single" w:color="auto" w:sz="4" w:space="0"/>
            </w:tcBorders>
          </w:tcPr>
          <w:p w14:paraId="2FCF23CD">
            <w:pPr>
              <w:spacing w:after="0" w:line="276" w:lineRule="auto"/>
              <w:rPr>
                <w:rFonts w:hint="default"/>
                <w:lang w:val="en-US"/>
              </w:rPr>
            </w:pPr>
            <w:r>
              <w:rPr>
                <w:rFonts w:hint="default"/>
                <w:lang w:val="en-US"/>
              </w:rPr>
              <w:t>1m</w:t>
            </w:r>
          </w:p>
        </w:tc>
        <w:tc>
          <w:tcPr>
            <w:tcW w:w="925" w:type="dxa"/>
            <w:tcBorders>
              <w:top w:val="single" w:color="auto" w:sz="4" w:space="0"/>
              <w:left w:val="single" w:color="auto" w:sz="4" w:space="0"/>
              <w:bottom w:val="single" w:color="auto" w:sz="4" w:space="0"/>
              <w:right w:val="single" w:color="auto" w:sz="4" w:space="0"/>
            </w:tcBorders>
          </w:tcPr>
          <w:p w14:paraId="389D2FFD">
            <w:pPr>
              <w:spacing w:after="0" w:line="276" w:lineRule="auto"/>
              <w:rPr>
                <w:rFonts w:hint="default"/>
                <w:lang w:val="en-US"/>
              </w:rPr>
            </w:pPr>
            <w:r>
              <w:rPr>
                <w:rFonts w:hint="default"/>
                <w:lang w:val="en-US"/>
              </w:rPr>
              <w:t>49</w:t>
            </w:r>
          </w:p>
        </w:tc>
      </w:tr>
      <w:tr w14:paraId="3A6C8B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122B5DA5">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24B445A1">
            <w:pPr>
              <w:spacing w:after="0" w:line="276" w:lineRule="auto"/>
              <w:rPr>
                <w:rFonts w:ascii="Book Antiqua" w:hAnsi="Book Antiqua" w:eastAsiaTheme="minorHAnsi" w:cstheme="minorBidi"/>
                <w:sz w:val="22"/>
                <w:szCs w:val="22"/>
                <w:lang w:val="en-US" w:eastAsia="en-US" w:bidi="ar-SA"/>
              </w:rPr>
            </w:pPr>
            <w:r>
              <w:rPr>
                <w:rFonts w:hint="default"/>
              </w:rPr>
              <w:t>METALWIRE (COPPER)</w:t>
            </w:r>
          </w:p>
        </w:tc>
        <w:tc>
          <w:tcPr>
            <w:tcW w:w="2517" w:type="dxa"/>
            <w:tcBorders>
              <w:top w:val="single" w:color="auto" w:sz="4" w:space="0"/>
              <w:left w:val="single" w:color="auto" w:sz="4" w:space="0"/>
              <w:bottom w:val="single" w:color="auto" w:sz="4" w:space="0"/>
              <w:right w:val="single" w:color="auto" w:sz="4" w:space="0"/>
            </w:tcBorders>
          </w:tcPr>
          <w:p w14:paraId="32E009CB">
            <w:pPr>
              <w:spacing w:after="0" w:line="276" w:lineRule="auto"/>
              <w:jc w:val="center"/>
              <w:rPr>
                <w:rFonts w:hint="default"/>
                <w:lang w:val="en-US"/>
              </w:rPr>
            </w:pPr>
            <w:r>
              <w:rPr>
                <w:rFonts w:hint="default"/>
                <w:lang w:val="en-US"/>
              </w:rPr>
              <w:t>-</w:t>
            </w:r>
          </w:p>
        </w:tc>
        <w:tc>
          <w:tcPr>
            <w:tcW w:w="1217" w:type="dxa"/>
            <w:tcBorders>
              <w:top w:val="single" w:color="auto" w:sz="4" w:space="0"/>
              <w:left w:val="single" w:color="auto" w:sz="4" w:space="0"/>
              <w:bottom w:val="single" w:color="auto" w:sz="4" w:space="0"/>
              <w:right w:val="single" w:color="auto" w:sz="4" w:space="0"/>
            </w:tcBorders>
          </w:tcPr>
          <w:p w14:paraId="57E479D6">
            <w:pPr>
              <w:spacing w:after="0" w:line="276" w:lineRule="auto"/>
              <w:rPr>
                <w:rFonts w:hint="default"/>
                <w:lang w:val="en-US"/>
              </w:rPr>
            </w:pPr>
            <w:r>
              <w:rPr>
                <w:rFonts w:hint="default"/>
                <w:lang w:val="en-US"/>
              </w:rPr>
              <w:t>30/m</w:t>
            </w:r>
          </w:p>
        </w:tc>
        <w:tc>
          <w:tcPr>
            <w:tcW w:w="1121" w:type="dxa"/>
            <w:tcBorders>
              <w:top w:val="single" w:color="auto" w:sz="4" w:space="0"/>
              <w:left w:val="single" w:color="auto" w:sz="4" w:space="0"/>
              <w:bottom w:val="single" w:color="auto" w:sz="4" w:space="0"/>
              <w:right w:val="single" w:color="auto" w:sz="4" w:space="0"/>
            </w:tcBorders>
          </w:tcPr>
          <w:p w14:paraId="7322FB11">
            <w:pPr>
              <w:spacing w:after="0" w:line="276" w:lineRule="auto"/>
              <w:rPr>
                <w:rFonts w:hint="default"/>
                <w:lang w:val="en-US"/>
              </w:rPr>
            </w:pPr>
            <w:r>
              <w:rPr>
                <w:rFonts w:hint="default"/>
                <w:lang w:val="en-US"/>
              </w:rPr>
              <w:t>0.5m</w:t>
            </w:r>
          </w:p>
        </w:tc>
        <w:tc>
          <w:tcPr>
            <w:tcW w:w="925" w:type="dxa"/>
            <w:tcBorders>
              <w:top w:val="single" w:color="auto" w:sz="4" w:space="0"/>
              <w:left w:val="single" w:color="auto" w:sz="4" w:space="0"/>
              <w:bottom w:val="single" w:color="auto" w:sz="4" w:space="0"/>
              <w:right w:val="single" w:color="auto" w:sz="4" w:space="0"/>
            </w:tcBorders>
          </w:tcPr>
          <w:p w14:paraId="2006A820">
            <w:pPr>
              <w:spacing w:after="0" w:line="276" w:lineRule="auto"/>
              <w:rPr>
                <w:rFonts w:hint="default"/>
                <w:lang w:val="en-US"/>
              </w:rPr>
            </w:pPr>
            <w:r>
              <w:rPr>
                <w:rFonts w:hint="default"/>
                <w:lang w:val="en-US"/>
              </w:rPr>
              <w:t>15</w:t>
            </w:r>
          </w:p>
        </w:tc>
      </w:tr>
      <w:tr w14:paraId="281E18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17CEDCB3">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75F57798">
            <w:pPr>
              <w:spacing w:after="0" w:line="276" w:lineRule="auto"/>
              <w:rPr>
                <w:rFonts w:ascii="Book Antiqua" w:hAnsi="Book Antiqua" w:eastAsiaTheme="minorHAnsi" w:cstheme="minorBidi"/>
                <w:sz w:val="22"/>
                <w:szCs w:val="22"/>
                <w:lang w:val="en-US" w:eastAsia="en-US" w:bidi="ar-SA"/>
              </w:rPr>
            </w:pPr>
            <w:r>
              <w:rPr>
                <w:rFonts w:hint="default"/>
              </w:rPr>
              <w:t>HC-05 BLUETOOTH</w:t>
            </w:r>
          </w:p>
        </w:tc>
        <w:tc>
          <w:tcPr>
            <w:tcW w:w="2517" w:type="dxa"/>
            <w:tcBorders>
              <w:top w:val="single" w:color="auto" w:sz="4" w:space="0"/>
              <w:left w:val="single" w:color="auto" w:sz="4" w:space="0"/>
              <w:bottom w:val="single" w:color="auto" w:sz="4" w:space="0"/>
              <w:right w:val="single" w:color="auto" w:sz="4" w:space="0"/>
            </w:tcBorders>
          </w:tcPr>
          <w:p w14:paraId="64FA07BD">
            <w:pPr>
              <w:spacing w:after="0" w:line="276" w:lineRule="auto"/>
              <w:rPr>
                <w:rFonts w:hint="default"/>
                <w:lang w:val="en-US"/>
              </w:rPr>
            </w:pPr>
            <w:r>
              <w:rPr>
                <w:rFonts w:hint="default"/>
                <w:lang w:val="en-US"/>
              </w:rPr>
              <w:t>4v OR 6v, 30mA</w:t>
            </w:r>
          </w:p>
        </w:tc>
        <w:tc>
          <w:tcPr>
            <w:tcW w:w="1217" w:type="dxa"/>
            <w:tcBorders>
              <w:top w:val="single" w:color="auto" w:sz="4" w:space="0"/>
              <w:left w:val="single" w:color="auto" w:sz="4" w:space="0"/>
              <w:bottom w:val="single" w:color="auto" w:sz="4" w:space="0"/>
              <w:right w:val="single" w:color="auto" w:sz="4" w:space="0"/>
            </w:tcBorders>
          </w:tcPr>
          <w:p w14:paraId="6707D1DF">
            <w:pPr>
              <w:spacing w:after="0" w:line="276" w:lineRule="auto"/>
              <w:rPr>
                <w:rFonts w:hint="default"/>
                <w:lang w:val="en-US"/>
              </w:rPr>
            </w:pPr>
            <w:r>
              <w:rPr>
                <w:rFonts w:hint="default"/>
                <w:lang w:val="en-US"/>
              </w:rPr>
              <w:t>249</w:t>
            </w:r>
          </w:p>
        </w:tc>
        <w:tc>
          <w:tcPr>
            <w:tcW w:w="1121" w:type="dxa"/>
            <w:tcBorders>
              <w:top w:val="single" w:color="auto" w:sz="4" w:space="0"/>
              <w:left w:val="single" w:color="auto" w:sz="4" w:space="0"/>
              <w:bottom w:val="single" w:color="auto" w:sz="4" w:space="0"/>
              <w:right w:val="single" w:color="auto" w:sz="4" w:space="0"/>
            </w:tcBorders>
          </w:tcPr>
          <w:p w14:paraId="320B4DA6">
            <w:pPr>
              <w:spacing w:after="0" w:line="276" w:lineRule="auto"/>
              <w:rPr>
                <w:rFonts w:hint="default"/>
                <w:lang w:val="en-US"/>
              </w:rPr>
            </w:pPr>
            <w:r>
              <w:rPr>
                <w:rFonts w:hint="default"/>
                <w:lang w:val="en-US"/>
              </w:rPr>
              <w:t>1</w:t>
            </w:r>
          </w:p>
        </w:tc>
        <w:tc>
          <w:tcPr>
            <w:tcW w:w="925" w:type="dxa"/>
            <w:tcBorders>
              <w:top w:val="single" w:color="auto" w:sz="4" w:space="0"/>
              <w:left w:val="single" w:color="auto" w:sz="4" w:space="0"/>
              <w:bottom w:val="single" w:color="auto" w:sz="4" w:space="0"/>
              <w:right w:val="single" w:color="auto" w:sz="4" w:space="0"/>
            </w:tcBorders>
          </w:tcPr>
          <w:p w14:paraId="76AEB9E2">
            <w:pPr>
              <w:spacing w:after="0" w:line="276" w:lineRule="auto"/>
              <w:rPr>
                <w:rFonts w:hint="default"/>
                <w:lang w:val="en-US"/>
              </w:rPr>
            </w:pPr>
            <w:r>
              <w:rPr>
                <w:rFonts w:hint="default"/>
                <w:lang w:val="en-US"/>
              </w:rPr>
              <w:t>249</w:t>
            </w:r>
          </w:p>
        </w:tc>
      </w:tr>
      <w:tr w14:paraId="583A3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4C96707F">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4266A888">
            <w:pPr>
              <w:spacing w:after="0" w:line="276" w:lineRule="auto"/>
              <w:rPr>
                <w:rFonts w:ascii="Book Antiqua" w:hAnsi="Book Antiqua" w:eastAsiaTheme="minorHAnsi" w:cstheme="minorBidi"/>
                <w:sz w:val="22"/>
                <w:szCs w:val="22"/>
                <w:lang w:val="en-US" w:eastAsia="en-US" w:bidi="ar-SA"/>
              </w:rPr>
            </w:pPr>
            <w:r>
              <w:rPr>
                <w:rFonts w:hint="default"/>
              </w:rPr>
              <w:t>USB CONNECTOR</w:t>
            </w:r>
          </w:p>
        </w:tc>
        <w:tc>
          <w:tcPr>
            <w:tcW w:w="2517" w:type="dxa"/>
            <w:tcBorders>
              <w:top w:val="single" w:color="auto" w:sz="4" w:space="0"/>
              <w:left w:val="single" w:color="auto" w:sz="4" w:space="0"/>
              <w:bottom w:val="single" w:color="auto" w:sz="4" w:space="0"/>
              <w:right w:val="single" w:color="auto" w:sz="4" w:space="0"/>
            </w:tcBorders>
          </w:tcPr>
          <w:p w14:paraId="775C2E90">
            <w:pPr>
              <w:spacing w:after="0" w:line="276" w:lineRule="auto"/>
            </w:pPr>
            <w:r>
              <w:rPr>
                <w:rFonts w:hint="default"/>
              </w:rPr>
              <w:t>USB 2.0 Cable Type A/B</w:t>
            </w:r>
          </w:p>
        </w:tc>
        <w:tc>
          <w:tcPr>
            <w:tcW w:w="1217" w:type="dxa"/>
            <w:tcBorders>
              <w:top w:val="single" w:color="auto" w:sz="4" w:space="0"/>
              <w:left w:val="single" w:color="auto" w:sz="4" w:space="0"/>
              <w:bottom w:val="single" w:color="auto" w:sz="4" w:space="0"/>
              <w:right w:val="single" w:color="auto" w:sz="4" w:space="0"/>
            </w:tcBorders>
          </w:tcPr>
          <w:p w14:paraId="26733D41">
            <w:pPr>
              <w:spacing w:after="0" w:line="276" w:lineRule="auto"/>
              <w:rPr>
                <w:rFonts w:hint="default"/>
                <w:lang w:val="en-US"/>
              </w:rPr>
            </w:pPr>
            <w:r>
              <w:rPr>
                <w:rFonts w:hint="default"/>
                <w:lang w:val="en-US"/>
              </w:rPr>
              <w:t>35</w:t>
            </w:r>
          </w:p>
        </w:tc>
        <w:tc>
          <w:tcPr>
            <w:tcW w:w="1121" w:type="dxa"/>
            <w:tcBorders>
              <w:top w:val="single" w:color="auto" w:sz="4" w:space="0"/>
              <w:left w:val="single" w:color="auto" w:sz="4" w:space="0"/>
              <w:bottom w:val="single" w:color="auto" w:sz="4" w:space="0"/>
              <w:right w:val="single" w:color="auto" w:sz="4" w:space="0"/>
            </w:tcBorders>
          </w:tcPr>
          <w:p w14:paraId="2E01B2AB">
            <w:pPr>
              <w:spacing w:after="0" w:line="276" w:lineRule="auto"/>
              <w:rPr>
                <w:rFonts w:hint="default"/>
                <w:lang w:val="en-US"/>
              </w:rPr>
            </w:pPr>
            <w:r>
              <w:rPr>
                <w:rFonts w:hint="default"/>
                <w:lang w:val="en-US"/>
              </w:rPr>
              <w:t>1</w:t>
            </w:r>
          </w:p>
        </w:tc>
        <w:tc>
          <w:tcPr>
            <w:tcW w:w="925" w:type="dxa"/>
            <w:tcBorders>
              <w:top w:val="single" w:color="auto" w:sz="4" w:space="0"/>
              <w:left w:val="single" w:color="auto" w:sz="4" w:space="0"/>
              <w:bottom w:val="single" w:color="auto" w:sz="4" w:space="0"/>
              <w:right w:val="single" w:color="auto" w:sz="4" w:space="0"/>
            </w:tcBorders>
          </w:tcPr>
          <w:p w14:paraId="12300B9D">
            <w:pPr>
              <w:spacing w:after="0" w:line="276" w:lineRule="auto"/>
              <w:rPr>
                <w:rFonts w:hint="default"/>
                <w:lang w:val="en-US"/>
              </w:rPr>
            </w:pPr>
            <w:r>
              <w:rPr>
                <w:rFonts w:hint="default"/>
                <w:lang w:val="en-US"/>
              </w:rPr>
              <w:t>35</w:t>
            </w:r>
          </w:p>
        </w:tc>
      </w:tr>
      <w:tr w14:paraId="700B28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35" w:type="dxa"/>
            <w:tcBorders>
              <w:top w:val="single" w:color="auto" w:sz="4" w:space="0"/>
              <w:left w:val="single" w:color="auto" w:sz="4" w:space="0"/>
              <w:bottom w:val="single" w:color="auto" w:sz="4" w:space="0"/>
              <w:right w:val="single" w:color="auto" w:sz="4" w:space="0"/>
            </w:tcBorders>
          </w:tcPr>
          <w:p w14:paraId="47859FBB">
            <w:pPr>
              <w:pStyle w:val="22"/>
              <w:numPr>
                <w:ilvl w:val="0"/>
                <w:numId w:val="13"/>
              </w:numPr>
              <w:spacing w:after="0" w:line="276" w:lineRule="auto"/>
              <w:jc w:val="center"/>
            </w:pPr>
          </w:p>
        </w:tc>
        <w:tc>
          <w:tcPr>
            <w:tcW w:w="2701" w:type="dxa"/>
            <w:tcBorders>
              <w:top w:val="single" w:color="auto" w:sz="4" w:space="0"/>
              <w:left w:val="single" w:color="auto" w:sz="4" w:space="0"/>
              <w:bottom w:val="single" w:color="auto" w:sz="4" w:space="0"/>
              <w:right w:val="single" w:color="auto" w:sz="4" w:space="0"/>
            </w:tcBorders>
            <w:shd w:val="clear" w:color="auto" w:fill="auto"/>
            <w:vAlign w:val="top"/>
          </w:tcPr>
          <w:p w14:paraId="6C4DAD7C">
            <w:pPr>
              <w:spacing w:after="0" w:line="276" w:lineRule="auto"/>
              <w:rPr>
                <w:rFonts w:hint="default" w:ascii="Book Antiqua" w:hAnsi="Book Antiqua" w:eastAsiaTheme="minorHAnsi" w:cstheme="minorBidi"/>
                <w:sz w:val="22"/>
                <w:szCs w:val="22"/>
                <w:lang w:val="en-US" w:eastAsia="en-US" w:bidi="ar-SA"/>
              </w:rPr>
            </w:pPr>
            <w:r>
              <w:rPr>
                <w:rFonts w:hint="default"/>
              </w:rPr>
              <w:t>JUMPER WIRE</w:t>
            </w:r>
          </w:p>
        </w:tc>
        <w:tc>
          <w:tcPr>
            <w:tcW w:w="2517" w:type="dxa"/>
            <w:tcBorders>
              <w:top w:val="single" w:color="auto" w:sz="4" w:space="0"/>
              <w:left w:val="single" w:color="auto" w:sz="4" w:space="0"/>
              <w:bottom w:val="single" w:color="auto" w:sz="4" w:space="0"/>
              <w:right w:val="single" w:color="auto" w:sz="4" w:space="0"/>
            </w:tcBorders>
          </w:tcPr>
          <w:p w14:paraId="7B05651B">
            <w:pPr>
              <w:spacing w:after="0" w:line="276" w:lineRule="auto"/>
              <w:rPr>
                <w:rFonts w:hint="default"/>
                <w:lang w:val="en-US"/>
              </w:rPr>
            </w:pPr>
            <w:r>
              <w:rPr>
                <w:rFonts w:hint="default"/>
                <w:sz w:val="22"/>
                <w:szCs w:val="22"/>
                <w:lang w:val="en-US"/>
              </w:rPr>
              <w:t>MALE-MALE,MALE-FEMALE,FEMALE-FEMALE</w:t>
            </w:r>
          </w:p>
        </w:tc>
        <w:tc>
          <w:tcPr>
            <w:tcW w:w="1217" w:type="dxa"/>
            <w:tcBorders>
              <w:top w:val="single" w:color="auto" w:sz="4" w:space="0"/>
              <w:left w:val="single" w:color="auto" w:sz="4" w:space="0"/>
              <w:bottom w:val="single" w:color="auto" w:sz="4" w:space="0"/>
              <w:right w:val="single" w:color="auto" w:sz="4" w:space="0"/>
            </w:tcBorders>
          </w:tcPr>
          <w:p w14:paraId="1904AEC7">
            <w:pPr>
              <w:spacing w:after="0" w:line="276" w:lineRule="auto"/>
              <w:rPr>
                <w:rFonts w:hint="default"/>
                <w:lang w:val="en-US"/>
              </w:rPr>
            </w:pPr>
            <w:r>
              <w:rPr>
                <w:rFonts w:hint="default"/>
                <w:lang w:val="en-US"/>
              </w:rPr>
              <w:t>2</w:t>
            </w:r>
          </w:p>
        </w:tc>
        <w:tc>
          <w:tcPr>
            <w:tcW w:w="1121" w:type="dxa"/>
            <w:tcBorders>
              <w:top w:val="single" w:color="auto" w:sz="4" w:space="0"/>
              <w:left w:val="single" w:color="auto" w:sz="4" w:space="0"/>
              <w:bottom w:val="single" w:color="auto" w:sz="4" w:space="0"/>
              <w:right w:val="single" w:color="auto" w:sz="4" w:space="0"/>
            </w:tcBorders>
          </w:tcPr>
          <w:p w14:paraId="63B1C668">
            <w:pPr>
              <w:spacing w:after="0" w:line="276" w:lineRule="auto"/>
              <w:rPr>
                <w:rFonts w:hint="default"/>
                <w:lang w:val="en-US"/>
              </w:rPr>
            </w:pPr>
            <w:r>
              <w:rPr>
                <w:rFonts w:hint="default"/>
                <w:lang w:val="en-US"/>
              </w:rPr>
              <w:t>15</w:t>
            </w:r>
          </w:p>
        </w:tc>
        <w:tc>
          <w:tcPr>
            <w:tcW w:w="925" w:type="dxa"/>
            <w:tcBorders>
              <w:top w:val="single" w:color="auto" w:sz="4" w:space="0"/>
              <w:left w:val="single" w:color="auto" w:sz="4" w:space="0"/>
              <w:bottom w:val="single" w:color="auto" w:sz="4" w:space="0"/>
              <w:right w:val="single" w:color="auto" w:sz="4" w:space="0"/>
            </w:tcBorders>
          </w:tcPr>
          <w:p w14:paraId="361573E0">
            <w:pPr>
              <w:spacing w:after="0" w:line="276" w:lineRule="auto"/>
              <w:rPr>
                <w:rFonts w:hint="default"/>
                <w:lang w:val="en-US"/>
              </w:rPr>
            </w:pPr>
            <w:r>
              <w:rPr>
                <w:rFonts w:hint="default"/>
                <w:lang w:val="en-US"/>
              </w:rPr>
              <w:t>30</w:t>
            </w:r>
          </w:p>
        </w:tc>
      </w:tr>
      <w:tr w14:paraId="0EF7B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091" w:type="dxa"/>
            <w:gridSpan w:val="5"/>
            <w:tcBorders>
              <w:top w:val="single" w:color="auto" w:sz="4" w:space="0"/>
              <w:left w:val="single" w:color="auto" w:sz="4" w:space="0"/>
              <w:bottom w:val="single" w:color="auto" w:sz="12" w:space="0"/>
              <w:right w:val="single" w:color="auto" w:sz="4" w:space="0"/>
            </w:tcBorders>
          </w:tcPr>
          <w:p w14:paraId="7128BADF">
            <w:pPr>
              <w:spacing w:after="0" w:line="276" w:lineRule="auto"/>
              <w:jc w:val="right"/>
              <w:rPr>
                <w:b/>
                <w:sz w:val="24"/>
              </w:rPr>
            </w:pPr>
            <w:r>
              <w:rPr>
                <w:b/>
                <w:sz w:val="24"/>
              </w:rPr>
              <w:t>Grand Total</w:t>
            </w:r>
          </w:p>
        </w:tc>
        <w:tc>
          <w:tcPr>
            <w:tcW w:w="925" w:type="dxa"/>
            <w:tcBorders>
              <w:top w:val="single" w:color="auto" w:sz="4" w:space="0"/>
              <w:left w:val="single" w:color="auto" w:sz="4" w:space="0"/>
              <w:bottom w:val="single" w:color="auto" w:sz="12" w:space="0"/>
              <w:right w:val="single" w:color="auto" w:sz="4" w:space="0"/>
            </w:tcBorders>
          </w:tcPr>
          <w:p w14:paraId="4295FC2A">
            <w:pPr>
              <w:spacing w:after="0" w:line="276" w:lineRule="auto"/>
              <w:rPr>
                <w:rFonts w:hint="default"/>
                <w:lang w:val="en-US"/>
              </w:rPr>
            </w:pPr>
            <w:r>
              <w:rPr>
                <w:rFonts w:hint="default"/>
                <w:lang w:val="en-US"/>
              </w:rPr>
              <w:t>Rs973</w:t>
            </w:r>
          </w:p>
        </w:tc>
      </w:tr>
    </w:tbl>
    <w:p w14:paraId="7A838EAA">
      <w:pPr>
        <w:spacing w:line="360" w:lineRule="auto"/>
      </w:pPr>
    </w:p>
    <w:p w14:paraId="595D2CBA">
      <w:pPr>
        <w:spacing w:line="360" w:lineRule="auto"/>
        <w:jc w:val="left"/>
        <w:rPr>
          <w:rFonts w:eastAsia="Calibri" w:cs="Times New Roman"/>
          <w:b/>
          <w:sz w:val="28"/>
          <w:szCs w:val="32"/>
        </w:rPr>
      </w:pPr>
      <w:r>
        <w:br w:type="page"/>
      </w:r>
    </w:p>
    <w:p w14:paraId="6689B2A3">
      <w:pPr>
        <w:pStyle w:val="2"/>
        <w:rPr>
          <w:b/>
          <w:bCs/>
          <w:sz w:val="32"/>
          <w:szCs w:val="32"/>
        </w:rPr>
      </w:pPr>
      <w:bookmarkStart w:id="220" w:name="_Toc132230006"/>
      <w:r>
        <w:rPr>
          <w:b/>
          <w:bCs/>
          <w:sz w:val="32"/>
          <w:szCs w:val="32"/>
        </w:rPr>
        <w:t>Appendix 03</w:t>
      </w:r>
      <w:bookmarkEnd w:id="220"/>
    </w:p>
    <w:p w14:paraId="641B3726">
      <w:pPr>
        <w:pStyle w:val="4"/>
        <w:numPr>
          <w:ilvl w:val="0"/>
          <w:numId w:val="0"/>
        </w:numPr>
        <w:ind w:left="720" w:hanging="720"/>
      </w:pPr>
      <w:bookmarkStart w:id="221" w:name="_Toc132230007"/>
      <w:r>
        <w:t>A03.1. Data Sheets</w:t>
      </w:r>
      <w:bookmarkEnd w:id="221"/>
    </w:p>
    <w:p w14:paraId="45BC55E9">
      <w:pPr>
        <w:rPr>
          <w:rFonts w:hint="default"/>
          <w:u w:val="single"/>
          <w:lang w:val="en-US"/>
        </w:rPr>
      </w:pPr>
      <w:r>
        <w:rPr>
          <w:rFonts w:hint="default"/>
          <w:u w:val="single"/>
          <w:lang w:val="en-US"/>
        </w:rPr>
        <w:t>HC-05 BLUETOOTH MODULE</w:t>
      </w:r>
    </w:p>
    <w:p w14:paraId="1C08B8E9">
      <w:pPr>
        <w:rPr>
          <w:rFonts w:hint="default"/>
          <w:lang w:val="en-US"/>
        </w:rPr>
      </w:pPr>
      <w:r>
        <w:rPr>
          <w:rFonts w:hint="default"/>
          <w:lang w:val="en-US"/>
        </w:rPr>
        <w:drawing>
          <wp:inline distT="0" distB="0" distL="114300" distR="114300">
            <wp:extent cx="5391150" cy="7038975"/>
            <wp:effectExtent l="0" t="0" r="3810" b="1905"/>
            <wp:docPr id="15" name="Picture 15" descr="Screenshot 2024-10-18 16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10-18 162308"/>
                    <pic:cNvPicPr>
                      <a:picLocks noChangeAspect="1"/>
                    </pic:cNvPicPr>
                  </pic:nvPicPr>
                  <pic:blipFill>
                    <a:blip r:embed="rId22"/>
                    <a:stretch>
                      <a:fillRect/>
                    </a:stretch>
                  </pic:blipFill>
                  <pic:spPr>
                    <a:xfrm>
                      <a:off x="0" y="0"/>
                      <a:ext cx="5391150" cy="7038975"/>
                    </a:xfrm>
                    <a:prstGeom prst="rect">
                      <a:avLst/>
                    </a:prstGeom>
                  </pic:spPr>
                </pic:pic>
              </a:graphicData>
            </a:graphic>
          </wp:inline>
        </w:drawing>
      </w:r>
    </w:p>
    <w:p w14:paraId="2F9AE80F">
      <w:pPr>
        <w:rPr>
          <w:rFonts w:hint="default"/>
          <w:lang w:val="en-US"/>
        </w:rPr>
      </w:pPr>
    </w:p>
    <w:p w14:paraId="6A41B88B">
      <w:pPr>
        <w:rPr>
          <w:rFonts w:hint="default"/>
          <w:lang w:val="en-US"/>
        </w:rPr>
      </w:pPr>
    </w:p>
    <w:p w14:paraId="4A884A90">
      <w:pPr>
        <w:rPr>
          <w:rFonts w:hint="default"/>
          <w:lang w:val="en-US"/>
        </w:rPr>
      </w:pPr>
    </w:p>
    <w:p w14:paraId="6EB13F59">
      <w:pPr>
        <w:rPr>
          <w:rFonts w:hint="default"/>
          <w:u w:val="single"/>
          <w:lang w:val="en-US"/>
        </w:rPr>
      </w:pPr>
      <w:r>
        <w:rPr>
          <w:rFonts w:hint="default"/>
          <w:u w:val="single"/>
          <w:lang w:val="en-US"/>
        </w:rPr>
        <w:t>ARDUINO UNO</w:t>
      </w:r>
    </w:p>
    <w:p w14:paraId="1858BDEB">
      <w:pPr>
        <w:rPr>
          <w:rFonts w:hint="default"/>
          <w:u w:val="single"/>
          <w:lang w:val="en-US"/>
        </w:rPr>
      </w:pPr>
      <w:r>
        <w:rPr>
          <w:rFonts w:hint="default"/>
          <w:u w:val="single"/>
          <w:lang w:val="en-US"/>
        </w:rPr>
        <w:drawing>
          <wp:inline distT="0" distB="0" distL="114300" distR="114300">
            <wp:extent cx="5002530" cy="3293745"/>
            <wp:effectExtent l="0" t="0" r="11430" b="13335"/>
            <wp:docPr id="16" name="Picture 16" descr="Screenshot 2024-10-18 16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10-18 160027"/>
                    <pic:cNvPicPr>
                      <a:picLocks noChangeAspect="1"/>
                    </pic:cNvPicPr>
                  </pic:nvPicPr>
                  <pic:blipFill>
                    <a:blip r:embed="rId23"/>
                    <a:srcRect t="10192" b="6239"/>
                    <a:stretch>
                      <a:fillRect/>
                    </a:stretch>
                  </pic:blipFill>
                  <pic:spPr>
                    <a:xfrm>
                      <a:off x="0" y="0"/>
                      <a:ext cx="5002530" cy="3293745"/>
                    </a:xfrm>
                    <a:prstGeom prst="rect">
                      <a:avLst/>
                    </a:prstGeom>
                  </pic:spPr>
                </pic:pic>
              </a:graphicData>
            </a:graphic>
          </wp:inline>
        </w:drawing>
      </w:r>
    </w:p>
    <w:p w14:paraId="3C7DD127">
      <w:pPr>
        <w:rPr>
          <w:rFonts w:hint="default"/>
          <w:u w:val="single"/>
          <w:lang w:val="en-US"/>
        </w:rPr>
      </w:pPr>
      <w:r>
        <w:rPr>
          <w:rFonts w:hint="default"/>
          <w:u w:val="single"/>
          <w:lang w:val="en-US"/>
        </w:rPr>
        <w:t>LI-ION BATTERY</w:t>
      </w:r>
    </w:p>
    <w:p w14:paraId="61113A1B">
      <w:pPr>
        <w:rPr>
          <w:rFonts w:hint="default"/>
          <w:u w:val="single"/>
          <w:lang w:val="en-US"/>
        </w:rPr>
      </w:pPr>
      <w:r>
        <w:rPr>
          <w:rFonts w:hint="default"/>
          <w:u w:val="single"/>
          <w:lang w:val="en-US"/>
        </w:rPr>
        <w:drawing>
          <wp:inline distT="0" distB="0" distL="114300" distR="114300">
            <wp:extent cx="4747260" cy="4448175"/>
            <wp:effectExtent l="0" t="0" r="7620" b="1905"/>
            <wp:docPr id="17" name="Picture 17" descr="Screenshot 2024-10-18 15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10-18 155742"/>
                    <pic:cNvPicPr>
                      <a:picLocks noChangeAspect="1"/>
                    </pic:cNvPicPr>
                  </pic:nvPicPr>
                  <pic:blipFill>
                    <a:blip r:embed="rId24"/>
                    <a:srcRect t="3591" b="1932"/>
                    <a:stretch>
                      <a:fillRect/>
                    </a:stretch>
                  </pic:blipFill>
                  <pic:spPr>
                    <a:xfrm>
                      <a:off x="0" y="0"/>
                      <a:ext cx="4747260" cy="4448175"/>
                    </a:xfrm>
                    <a:prstGeom prst="rect">
                      <a:avLst/>
                    </a:prstGeom>
                  </pic:spPr>
                </pic:pic>
              </a:graphicData>
            </a:graphic>
          </wp:inline>
        </w:drawing>
      </w:r>
    </w:p>
    <w:p w14:paraId="70990FC1">
      <w:pPr>
        <w:rPr>
          <w:rFonts w:hint="default"/>
          <w:u w:val="single"/>
          <w:lang w:val="en-US"/>
        </w:rPr>
      </w:pPr>
    </w:p>
    <w:p w14:paraId="3CE4BE7A">
      <w:pPr>
        <w:rPr>
          <w:rFonts w:hint="default"/>
          <w:u w:val="single"/>
          <w:lang w:val="en-US"/>
        </w:rPr>
      </w:pPr>
      <w:r>
        <w:rPr>
          <w:rFonts w:hint="default"/>
          <w:u w:val="single"/>
          <w:lang w:val="en-US"/>
        </w:rPr>
        <w:t>5V RELAY MODULE</w:t>
      </w:r>
    </w:p>
    <w:p w14:paraId="036063AD">
      <w:r>
        <w:drawing>
          <wp:inline distT="0" distB="0" distL="114300" distR="114300">
            <wp:extent cx="4610100" cy="5196840"/>
            <wp:effectExtent l="0" t="0" r="762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25"/>
                    <a:stretch>
                      <a:fillRect/>
                    </a:stretch>
                  </pic:blipFill>
                  <pic:spPr>
                    <a:xfrm>
                      <a:off x="0" y="0"/>
                      <a:ext cx="4610100" cy="5196840"/>
                    </a:xfrm>
                    <a:prstGeom prst="rect">
                      <a:avLst/>
                    </a:prstGeom>
                    <a:noFill/>
                    <a:ln>
                      <a:noFill/>
                    </a:ln>
                  </pic:spPr>
                </pic:pic>
              </a:graphicData>
            </a:graphic>
          </wp:inline>
        </w:drawing>
      </w:r>
    </w:p>
    <w:p w14:paraId="36CE3E0A"/>
    <w:p w14:paraId="0D24393E">
      <w:pPr>
        <w:rPr>
          <w:rFonts w:hint="default"/>
          <w:u w:val="single"/>
          <w:lang w:val="en-US"/>
        </w:rPr>
      </w:pPr>
      <w:r>
        <w:rPr>
          <w:rFonts w:hint="default"/>
          <w:u w:val="single"/>
          <w:lang w:val="en-US"/>
        </w:rPr>
        <w:t>32 GAUGE NICHROME WIRE</w:t>
      </w:r>
    </w:p>
    <w:p w14:paraId="03657BF8">
      <w:pPr>
        <w:rPr>
          <w:rFonts w:hint="default"/>
          <w:u w:val="single"/>
          <w:lang w:val="en-US"/>
        </w:rPr>
      </w:pPr>
    </w:p>
    <w:p w14:paraId="05D665CC">
      <w:r>
        <w:drawing>
          <wp:inline distT="0" distB="0" distL="114300" distR="114300">
            <wp:extent cx="5730240" cy="227330"/>
            <wp:effectExtent l="0" t="0" r="0" b="127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26"/>
                    <a:stretch>
                      <a:fillRect/>
                    </a:stretch>
                  </pic:blipFill>
                  <pic:spPr>
                    <a:xfrm>
                      <a:off x="0" y="0"/>
                      <a:ext cx="5730240" cy="227330"/>
                    </a:xfrm>
                    <a:prstGeom prst="rect">
                      <a:avLst/>
                    </a:prstGeom>
                    <a:noFill/>
                    <a:ln>
                      <a:noFill/>
                    </a:ln>
                  </pic:spPr>
                </pic:pic>
              </a:graphicData>
            </a:graphic>
          </wp:inline>
        </w:drawing>
      </w:r>
    </w:p>
    <w:p w14:paraId="73766E92">
      <w:pPr>
        <w:rPr>
          <w:rFonts w:hint="default"/>
          <w:lang w:val="en-US"/>
        </w:rPr>
      </w:pPr>
      <w:r>
        <w:rPr>
          <w:rFonts w:hint="default"/>
          <w:lang w:val="en-US"/>
        </w:rPr>
        <w:drawing>
          <wp:inline distT="0" distB="0" distL="114300" distR="114300">
            <wp:extent cx="5728335" cy="184785"/>
            <wp:effectExtent l="0" t="0" r="1905" b="13335"/>
            <wp:docPr id="20" name="Picture 20" descr="Screenshot 2024-10-18 16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10-18 162952"/>
                    <pic:cNvPicPr>
                      <a:picLocks noChangeAspect="1"/>
                    </pic:cNvPicPr>
                  </pic:nvPicPr>
                  <pic:blipFill>
                    <a:blip r:embed="rId27"/>
                    <a:stretch>
                      <a:fillRect/>
                    </a:stretch>
                  </pic:blipFill>
                  <pic:spPr>
                    <a:xfrm>
                      <a:off x="0" y="0"/>
                      <a:ext cx="5728335" cy="184785"/>
                    </a:xfrm>
                    <a:prstGeom prst="rect">
                      <a:avLst/>
                    </a:prstGeom>
                  </pic:spPr>
                </pic:pic>
              </a:graphicData>
            </a:graphic>
          </wp:inline>
        </w:drawing>
      </w:r>
    </w:p>
    <w:sectPr>
      <w:headerReference r:id="rId7" w:type="default"/>
      <w:footerReference r:id="rId8" w:type="default"/>
      <w:pgSz w:w="11906" w:h="16838"/>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Kalinga">
    <w:altName w:val="Segoe Print"/>
    <w:panose1 w:val="000000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ndnya">
    <w:altName w:val="Segoe Print"/>
    <w:panose1 w:val="00000400000000000000"/>
    <w:charset w:val="01"/>
    <w:family w:val="roman"/>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0004456"/>
      <w:docPartObj>
        <w:docPartGallery w:val="autotext"/>
      </w:docPartObj>
    </w:sdtPr>
    <w:sdtContent>
      <w:p w14:paraId="288641A3">
        <w:pPr>
          <w:pStyle w:val="8"/>
          <w:jc w:val="right"/>
        </w:pPr>
        <w:r>
          <w:fldChar w:fldCharType="begin"/>
        </w:r>
        <w:r>
          <w:instrText xml:space="preserve"> PAGE   \* MERGEFORMAT </w:instrText>
        </w:r>
        <w:r>
          <w:fldChar w:fldCharType="separate"/>
        </w:r>
        <w:r>
          <w:t>ii</w:t>
        </w:r>
        <w:r>
          <w:fldChar w:fldCharType="end"/>
        </w:r>
      </w:p>
    </w:sdtContent>
  </w:sdt>
  <w:p w14:paraId="4190C4BC">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A8ED0C">
    <w:pPr>
      <w:pStyle w:val="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6F0B92">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077E2">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2F4139"/>
    <w:multiLevelType w:val="multilevel"/>
    <w:tmpl w:val="042F413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187E37E"/>
    <w:multiLevelType w:val="multilevel"/>
    <w:tmpl w:val="2187E37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23D31386"/>
    <w:multiLevelType w:val="multilevel"/>
    <w:tmpl w:val="23D31386"/>
    <w:lvl w:ilvl="0" w:tentative="0">
      <w:start w:val="1"/>
      <w:numFmt w:val="decimal"/>
      <w:lvlText w:val="%1."/>
      <w:lvlJc w:val="left"/>
      <w:pPr>
        <w:ind w:left="450" w:hanging="450"/>
      </w:pPr>
      <w:rPr>
        <w:rFonts w:hint="default"/>
      </w:rPr>
    </w:lvl>
    <w:lvl w:ilvl="1" w:tentative="0">
      <w:start w:val="1"/>
      <w:numFmt w:val="decimal"/>
      <w:pStyle w:val="4"/>
      <w:lvlText w:val="%1.%2."/>
      <w:lvlJc w:val="left"/>
      <w:pPr>
        <w:ind w:left="720" w:hanging="720"/>
      </w:pPr>
      <w:rPr>
        <w:rFonts w:hint="default"/>
      </w:rPr>
    </w:lvl>
    <w:lvl w:ilvl="2" w:tentative="0">
      <w:start w:val="1"/>
      <w:numFmt w:val="decimal"/>
      <w:pStyle w:val="5"/>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
    <w:nsid w:val="24F50BE6"/>
    <w:multiLevelType w:val="multilevel"/>
    <w:tmpl w:val="24F50BE6"/>
    <w:lvl w:ilvl="0" w:tentative="0">
      <w:start w:val="1"/>
      <w:numFmt w:val="lowerLetter"/>
      <w:lvlText w:val="%1)"/>
      <w:lvlJc w:val="left"/>
      <w:pPr>
        <w:ind w:left="720" w:hanging="360"/>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440" w:hanging="1080"/>
      </w:pPr>
      <w:rPr>
        <w:rFonts w:hint="default"/>
      </w:rPr>
    </w:lvl>
    <w:lvl w:ilvl="4" w:tentative="0">
      <w:start w:val="1"/>
      <w:numFmt w:val="decimal"/>
      <w:lvlText w:val="%1.%2.%3.%4.%5."/>
      <w:lvlJc w:val="left"/>
      <w:pPr>
        <w:ind w:left="1440" w:hanging="1080"/>
      </w:pPr>
      <w:rPr>
        <w:rFonts w:hint="default"/>
      </w:rPr>
    </w:lvl>
    <w:lvl w:ilvl="5" w:tentative="0">
      <w:start w:val="1"/>
      <w:numFmt w:val="decimal"/>
      <w:lvlText w:val="%1.%2.%3.%4.%5.%6."/>
      <w:lvlJc w:val="left"/>
      <w:pPr>
        <w:ind w:left="1800" w:hanging="1440"/>
      </w:pPr>
      <w:rPr>
        <w:rFonts w:hint="default"/>
      </w:rPr>
    </w:lvl>
    <w:lvl w:ilvl="6" w:tentative="0">
      <w:start w:val="1"/>
      <w:numFmt w:val="decimal"/>
      <w:lvlText w:val="%1.%2.%3.%4.%5.%6.%7."/>
      <w:lvlJc w:val="left"/>
      <w:pPr>
        <w:ind w:left="1800" w:hanging="1440"/>
      </w:pPr>
      <w:rPr>
        <w:rFonts w:hint="default"/>
      </w:rPr>
    </w:lvl>
    <w:lvl w:ilvl="7" w:tentative="0">
      <w:start w:val="1"/>
      <w:numFmt w:val="decimal"/>
      <w:lvlText w:val="%1.%2.%3.%4.%5.%6.%7.%8."/>
      <w:lvlJc w:val="left"/>
      <w:pPr>
        <w:ind w:left="2160" w:hanging="1800"/>
      </w:pPr>
      <w:rPr>
        <w:rFonts w:hint="default"/>
      </w:rPr>
    </w:lvl>
    <w:lvl w:ilvl="8" w:tentative="0">
      <w:start w:val="1"/>
      <w:numFmt w:val="decimal"/>
      <w:lvlText w:val="%1.%2.%3.%4.%5.%6.%7.%8.%9."/>
      <w:lvlJc w:val="left"/>
      <w:pPr>
        <w:ind w:left="2160" w:hanging="1800"/>
      </w:pPr>
      <w:rPr>
        <w:rFonts w:hint="default"/>
      </w:rPr>
    </w:lvl>
  </w:abstractNum>
  <w:abstractNum w:abstractNumId="4">
    <w:nsid w:val="284B7C9C"/>
    <w:multiLevelType w:val="multilevel"/>
    <w:tmpl w:val="284B7C9C"/>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93E673B"/>
    <w:multiLevelType w:val="multilevel"/>
    <w:tmpl w:val="293E673B"/>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2F4BF701"/>
    <w:multiLevelType w:val="singleLevel"/>
    <w:tmpl w:val="2F4BF7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FBB5E60"/>
    <w:multiLevelType w:val="multilevel"/>
    <w:tmpl w:val="2FBB5E6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8">
    <w:nsid w:val="3A1F7C5C"/>
    <w:multiLevelType w:val="multilevel"/>
    <w:tmpl w:val="3A1F7C5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9">
    <w:nsid w:val="5D56000C"/>
    <w:multiLevelType w:val="multilevel"/>
    <w:tmpl w:val="5D56000C"/>
    <w:lvl w:ilvl="0" w:tentative="0">
      <w:start w:val="1"/>
      <w:numFmt w:val="lowerLetter"/>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682A6AE2"/>
    <w:multiLevelType w:val="multilevel"/>
    <w:tmpl w:val="682A6AE2"/>
    <w:lvl w:ilvl="0" w:tentative="0">
      <w:start w:val="1"/>
      <w:numFmt w:val="lowerLetter"/>
      <w:lvlText w:val="%1)"/>
      <w:lvlJc w:val="left"/>
      <w:pPr>
        <w:tabs>
          <w:tab w:val="left" w:pos="720"/>
        </w:tabs>
        <w:ind w:left="580" w:hanging="360"/>
      </w:pPr>
    </w:lvl>
    <w:lvl w:ilvl="1" w:tentative="0">
      <w:start w:val="1"/>
      <w:numFmt w:val="decimal"/>
      <w:lvlText w:val="%2."/>
      <w:lvlJc w:val="left"/>
      <w:pPr>
        <w:tabs>
          <w:tab w:val="left" w:pos="1440"/>
        </w:tabs>
        <w:ind w:left="1300" w:hanging="360"/>
      </w:pPr>
    </w:lvl>
    <w:lvl w:ilvl="2" w:tentative="0">
      <w:start w:val="1"/>
      <w:numFmt w:val="decimal"/>
      <w:lvlText w:val="%3."/>
      <w:lvlJc w:val="left"/>
      <w:pPr>
        <w:tabs>
          <w:tab w:val="left" w:pos="2160"/>
        </w:tabs>
        <w:ind w:left="2020" w:hanging="360"/>
      </w:pPr>
    </w:lvl>
    <w:lvl w:ilvl="3" w:tentative="0">
      <w:start w:val="1"/>
      <w:numFmt w:val="decimal"/>
      <w:lvlText w:val="%4."/>
      <w:lvlJc w:val="left"/>
      <w:pPr>
        <w:tabs>
          <w:tab w:val="left" w:pos="2880"/>
        </w:tabs>
        <w:ind w:left="2740" w:hanging="360"/>
      </w:pPr>
    </w:lvl>
    <w:lvl w:ilvl="4" w:tentative="0">
      <w:start w:val="1"/>
      <w:numFmt w:val="decimal"/>
      <w:lvlText w:val="%5."/>
      <w:lvlJc w:val="left"/>
      <w:pPr>
        <w:tabs>
          <w:tab w:val="left" w:pos="3600"/>
        </w:tabs>
        <w:ind w:left="3460" w:hanging="360"/>
      </w:pPr>
    </w:lvl>
    <w:lvl w:ilvl="5" w:tentative="0">
      <w:start w:val="1"/>
      <w:numFmt w:val="decimal"/>
      <w:lvlText w:val="%6."/>
      <w:lvlJc w:val="left"/>
      <w:pPr>
        <w:tabs>
          <w:tab w:val="left" w:pos="4320"/>
        </w:tabs>
        <w:ind w:left="4180" w:hanging="360"/>
      </w:pPr>
    </w:lvl>
    <w:lvl w:ilvl="6" w:tentative="0">
      <w:start w:val="1"/>
      <w:numFmt w:val="decimal"/>
      <w:lvlText w:val="%7."/>
      <w:lvlJc w:val="left"/>
      <w:pPr>
        <w:tabs>
          <w:tab w:val="left" w:pos="5040"/>
        </w:tabs>
        <w:ind w:left="4900" w:hanging="360"/>
      </w:pPr>
    </w:lvl>
    <w:lvl w:ilvl="7" w:tentative="0">
      <w:start w:val="1"/>
      <w:numFmt w:val="decimal"/>
      <w:lvlText w:val="%8."/>
      <w:lvlJc w:val="left"/>
      <w:pPr>
        <w:tabs>
          <w:tab w:val="left" w:pos="5760"/>
        </w:tabs>
        <w:ind w:left="5620" w:hanging="360"/>
      </w:pPr>
    </w:lvl>
    <w:lvl w:ilvl="8" w:tentative="0">
      <w:start w:val="1"/>
      <w:numFmt w:val="decimal"/>
      <w:lvlText w:val="%9."/>
      <w:lvlJc w:val="left"/>
      <w:pPr>
        <w:tabs>
          <w:tab w:val="left" w:pos="6480"/>
        </w:tabs>
        <w:ind w:left="6340" w:hanging="360"/>
      </w:pPr>
    </w:lvl>
  </w:abstractNum>
  <w:abstractNum w:abstractNumId="11">
    <w:nsid w:val="6B266FDB"/>
    <w:multiLevelType w:val="multilevel"/>
    <w:tmpl w:val="6B266FDB"/>
    <w:lvl w:ilvl="0" w:tentative="0">
      <w:start w:val="1"/>
      <w:numFmt w:val="decimal"/>
      <w:lvlText w:val="%1."/>
      <w:lvlJc w:val="left"/>
      <w:pPr>
        <w:ind w:left="360" w:hanging="360"/>
      </w:pPr>
      <w:rPr>
        <w:rFonts w:hint="default"/>
      </w:rPr>
    </w:lvl>
    <w:lvl w:ilvl="1" w:tentative="0">
      <w:start w:val="1"/>
      <w:numFmt w:val="decimal"/>
      <w:lvlText w:val="%1.%2."/>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71FB7B8B"/>
    <w:multiLevelType w:val="multilevel"/>
    <w:tmpl w:val="71FB7B8B"/>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2"/>
  </w:num>
  <w:num w:numId="2">
    <w:abstractNumId w:val="11"/>
  </w:num>
  <w:num w:numId="3">
    <w:abstractNumId w:val="10"/>
  </w:num>
  <w:num w:numId="4">
    <w:abstractNumId w:val="0"/>
  </w:num>
  <w:num w:numId="5">
    <w:abstractNumId w:val="3"/>
  </w:num>
  <w:num w:numId="6">
    <w:abstractNumId w:val="5"/>
  </w:num>
  <w:num w:numId="7">
    <w:abstractNumId w:val="9"/>
  </w:num>
  <w:num w:numId="8">
    <w:abstractNumId w:val="4"/>
  </w:num>
  <w:num w:numId="9">
    <w:abstractNumId w:val="8"/>
  </w:num>
  <w:num w:numId="10">
    <w:abstractNumId w:val="6"/>
  </w:num>
  <w:num w:numId="11">
    <w:abstractNumId w:val="1"/>
  </w:num>
  <w:num w:numId="12">
    <w:abstractNumId w:val="1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0C3"/>
    <w:rsid w:val="00001F5F"/>
    <w:rsid w:val="00055057"/>
    <w:rsid w:val="000A3135"/>
    <w:rsid w:val="000B4B73"/>
    <w:rsid w:val="000C12F4"/>
    <w:rsid w:val="000D7FD5"/>
    <w:rsid w:val="000E2930"/>
    <w:rsid w:val="000E4DC0"/>
    <w:rsid w:val="00175923"/>
    <w:rsid w:val="0017657E"/>
    <w:rsid w:val="001D737B"/>
    <w:rsid w:val="001E13D0"/>
    <w:rsid w:val="00215DAC"/>
    <w:rsid w:val="00222580"/>
    <w:rsid w:val="0029164C"/>
    <w:rsid w:val="002B4668"/>
    <w:rsid w:val="002C445B"/>
    <w:rsid w:val="002C7C03"/>
    <w:rsid w:val="002D24E2"/>
    <w:rsid w:val="002E47E9"/>
    <w:rsid w:val="003C5231"/>
    <w:rsid w:val="003D08E8"/>
    <w:rsid w:val="004223BC"/>
    <w:rsid w:val="00434DE4"/>
    <w:rsid w:val="004614C3"/>
    <w:rsid w:val="004C359D"/>
    <w:rsid w:val="004D1109"/>
    <w:rsid w:val="005359DE"/>
    <w:rsid w:val="005A17A6"/>
    <w:rsid w:val="005D1ECF"/>
    <w:rsid w:val="005D63D0"/>
    <w:rsid w:val="0067760D"/>
    <w:rsid w:val="006B106A"/>
    <w:rsid w:val="006D4BC7"/>
    <w:rsid w:val="006F6623"/>
    <w:rsid w:val="006F6BE1"/>
    <w:rsid w:val="00720A02"/>
    <w:rsid w:val="00734666"/>
    <w:rsid w:val="00746292"/>
    <w:rsid w:val="00756898"/>
    <w:rsid w:val="00766D7A"/>
    <w:rsid w:val="00785064"/>
    <w:rsid w:val="00822304"/>
    <w:rsid w:val="008571F0"/>
    <w:rsid w:val="008903B9"/>
    <w:rsid w:val="008B1F08"/>
    <w:rsid w:val="008D3E47"/>
    <w:rsid w:val="0093672A"/>
    <w:rsid w:val="009E3149"/>
    <w:rsid w:val="00A260C3"/>
    <w:rsid w:val="00B54971"/>
    <w:rsid w:val="00B60337"/>
    <w:rsid w:val="00B63C24"/>
    <w:rsid w:val="00B93C91"/>
    <w:rsid w:val="00BA5787"/>
    <w:rsid w:val="00BB3EE1"/>
    <w:rsid w:val="00BC1EC6"/>
    <w:rsid w:val="00C01390"/>
    <w:rsid w:val="00C32918"/>
    <w:rsid w:val="00C56A19"/>
    <w:rsid w:val="00CC65D9"/>
    <w:rsid w:val="00D0280F"/>
    <w:rsid w:val="00D63F98"/>
    <w:rsid w:val="00DA27BC"/>
    <w:rsid w:val="00DB2D6B"/>
    <w:rsid w:val="00DC629B"/>
    <w:rsid w:val="00E54694"/>
    <w:rsid w:val="00E94C70"/>
    <w:rsid w:val="00EC53B6"/>
    <w:rsid w:val="00FD76DB"/>
    <w:rsid w:val="00FF1559"/>
    <w:rsid w:val="04C42EA2"/>
    <w:rsid w:val="1BAC6412"/>
    <w:rsid w:val="259C79BF"/>
    <w:rsid w:val="48566922"/>
    <w:rsid w:val="5E7B579C"/>
    <w:rsid w:val="5F990CD9"/>
    <w:rsid w:val="622A3226"/>
  </w:rsids>
  <m:mathPr>
    <m:mathFont m:val="Cambria Math"/>
    <m:brkBin m:val="before"/>
    <m:brkBinSub m:val="--"/>
    <m:smallFrac m:val="0"/>
    <m:dispDef/>
    <m:lMargin m:val="0"/>
    <m:rMargin m:val="0"/>
    <m:defJc m:val="centerGroup"/>
    <m:wrapIndent m:val="1440"/>
    <m:intLim m:val="subSup"/>
    <m:naryLim m:val="undOvr"/>
  </m:mathPr>
  <w:themeFontLang w:val="en-IN" w:eastAsia="zh-CN" w:bidi="or-I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Book Antiqua" w:hAnsi="Book Antiqua" w:eastAsiaTheme="minorHAnsi" w:cstheme="minorBidi"/>
      <w:sz w:val="22"/>
      <w:szCs w:val="22"/>
      <w:lang w:val="en-US" w:eastAsia="en-US" w:bidi="ar-SA"/>
    </w:rPr>
  </w:style>
  <w:style w:type="paragraph" w:styleId="2">
    <w:name w:val="heading 1"/>
    <w:basedOn w:val="3"/>
    <w:link w:val="23"/>
    <w:qFormat/>
    <w:uiPriority w:val="9"/>
    <w:pPr>
      <w:spacing w:line="276" w:lineRule="auto"/>
      <w:outlineLvl w:val="0"/>
    </w:pPr>
  </w:style>
  <w:style w:type="paragraph" w:styleId="4">
    <w:name w:val="heading 2"/>
    <w:basedOn w:val="2"/>
    <w:next w:val="1"/>
    <w:link w:val="24"/>
    <w:unhideWhenUsed/>
    <w:qFormat/>
    <w:uiPriority w:val="9"/>
    <w:pPr>
      <w:numPr>
        <w:ilvl w:val="1"/>
        <w:numId w:val="1"/>
      </w:numPr>
      <w:jc w:val="left"/>
      <w:outlineLvl w:val="1"/>
    </w:pPr>
    <w:rPr>
      <w:sz w:val="28"/>
      <w:szCs w:val="32"/>
    </w:rPr>
  </w:style>
  <w:style w:type="paragraph" w:styleId="5">
    <w:name w:val="heading 3"/>
    <w:basedOn w:val="4"/>
    <w:next w:val="1"/>
    <w:link w:val="26"/>
    <w:unhideWhenUsed/>
    <w:qFormat/>
    <w:uiPriority w:val="9"/>
    <w:pPr>
      <w:numPr>
        <w:ilvl w:val="2"/>
      </w:numPr>
      <w:outlineLvl w:val="2"/>
    </w:pPr>
    <w:rPr>
      <w:sz w:val="24"/>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ody Text"/>
    <w:basedOn w:val="1"/>
    <w:qFormat/>
    <w:uiPriority w:val="1"/>
    <w:pPr>
      <w:jc w:val="both"/>
    </w:pPr>
    <w:rPr>
      <w:rFonts w:ascii="Book Antiqua" w:hAnsi="Book Antiqua" w:eastAsiaTheme="minorHAnsi"/>
      <w:szCs w:val="24"/>
    </w:rPr>
  </w:style>
  <w:style w:type="paragraph" w:styleId="8">
    <w:name w:val="footer"/>
    <w:basedOn w:val="1"/>
    <w:link w:val="20"/>
    <w:unhideWhenUsed/>
    <w:qFormat/>
    <w:uiPriority w:val="99"/>
    <w:pPr>
      <w:tabs>
        <w:tab w:val="center" w:pos="4513"/>
        <w:tab w:val="right" w:pos="9026"/>
      </w:tabs>
      <w:spacing w:after="0" w:line="240" w:lineRule="auto"/>
    </w:pPr>
  </w:style>
  <w:style w:type="paragraph" w:styleId="9">
    <w:name w:val="header"/>
    <w:basedOn w:val="1"/>
    <w:link w:val="19"/>
    <w:unhideWhenUsed/>
    <w:qFormat/>
    <w:uiPriority w:val="99"/>
    <w:pPr>
      <w:tabs>
        <w:tab w:val="center" w:pos="4513"/>
        <w:tab w:val="right" w:pos="9026"/>
      </w:tabs>
      <w:spacing w:after="0" w:line="240" w:lineRule="auto"/>
    </w:pPr>
  </w:style>
  <w:style w:type="character" w:styleId="10">
    <w:name w:val="HTML Code"/>
    <w:basedOn w:val="6"/>
    <w:semiHidden/>
    <w:unhideWhenUsed/>
    <w:qFormat/>
    <w:uiPriority w:val="99"/>
    <w:rPr>
      <w:rFonts w:ascii="Courier New" w:hAnsi="Courier New" w:cs="Courier New"/>
      <w:sz w:val="20"/>
      <w:szCs w:val="20"/>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6"/>
    <w:qFormat/>
    <w:uiPriority w:val="22"/>
    <w:rPr>
      <w:b/>
      <w:bCs/>
    </w:rPr>
  </w:style>
  <w:style w:type="table" w:styleId="14">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itle"/>
    <w:basedOn w:val="1"/>
    <w:next w:val="1"/>
    <w:link w:val="21"/>
    <w:qFormat/>
    <w:uiPriority w:val="10"/>
    <w:pPr>
      <w:spacing w:after="0"/>
      <w:jc w:val="center"/>
    </w:pPr>
    <w:rPr>
      <w:rFonts w:eastAsia="Calibri" w:cs="Times New Roman"/>
      <w:b/>
      <w:sz w:val="48"/>
      <w:szCs w:val="24"/>
    </w:rPr>
  </w:style>
  <w:style w:type="paragraph" w:styleId="16">
    <w:name w:val="toc 1"/>
    <w:basedOn w:val="1"/>
    <w:next w:val="1"/>
    <w:autoRedefine/>
    <w:unhideWhenUsed/>
    <w:qFormat/>
    <w:uiPriority w:val="39"/>
    <w:pPr>
      <w:tabs>
        <w:tab w:val="right" w:leader="dot" w:pos="9016"/>
      </w:tabs>
      <w:spacing w:after="100"/>
    </w:pPr>
    <w:rPr>
      <w:b/>
    </w:rPr>
  </w:style>
  <w:style w:type="paragraph" w:styleId="17">
    <w:name w:val="toc 2"/>
    <w:basedOn w:val="1"/>
    <w:next w:val="1"/>
    <w:autoRedefine/>
    <w:unhideWhenUsed/>
    <w:qFormat/>
    <w:uiPriority w:val="39"/>
    <w:pPr>
      <w:spacing w:after="100"/>
      <w:ind w:left="220"/>
    </w:pPr>
  </w:style>
  <w:style w:type="paragraph" w:styleId="18">
    <w:name w:val="toc 3"/>
    <w:basedOn w:val="1"/>
    <w:next w:val="1"/>
    <w:autoRedefine/>
    <w:unhideWhenUsed/>
    <w:qFormat/>
    <w:uiPriority w:val="39"/>
    <w:pPr>
      <w:tabs>
        <w:tab w:val="left" w:pos="1320"/>
        <w:tab w:val="right" w:leader="dot" w:pos="9016"/>
      </w:tabs>
      <w:spacing w:after="100"/>
      <w:ind w:left="440"/>
      <w:jc w:val="left"/>
    </w:pPr>
    <w:rPr>
      <w:rFonts w:cs="Times New Roman" w:eastAsiaTheme="minorEastAsia"/>
    </w:rPr>
  </w:style>
  <w:style w:type="character" w:customStyle="1" w:styleId="19">
    <w:name w:val="Header Char"/>
    <w:basedOn w:val="6"/>
    <w:link w:val="9"/>
    <w:qFormat/>
    <w:uiPriority w:val="99"/>
    <w:rPr>
      <w:rFonts w:ascii="Book Antiqua" w:hAnsi="Book Antiqua"/>
      <w:lang w:val="en-US"/>
    </w:rPr>
  </w:style>
  <w:style w:type="character" w:customStyle="1" w:styleId="20">
    <w:name w:val="Footer Char"/>
    <w:basedOn w:val="6"/>
    <w:link w:val="8"/>
    <w:qFormat/>
    <w:uiPriority w:val="99"/>
    <w:rPr>
      <w:rFonts w:ascii="Book Antiqua" w:hAnsi="Book Antiqua"/>
      <w:lang w:val="en-US"/>
    </w:rPr>
  </w:style>
  <w:style w:type="character" w:customStyle="1" w:styleId="21">
    <w:name w:val="Title Char"/>
    <w:basedOn w:val="6"/>
    <w:link w:val="15"/>
    <w:qFormat/>
    <w:uiPriority w:val="10"/>
    <w:rPr>
      <w:rFonts w:ascii="Book Antiqua" w:hAnsi="Book Antiqua" w:eastAsia="Calibri" w:cs="Times New Roman"/>
      <w:b/>
      <w:sz w:val="48"/>
      <w:szCs w:val="24"/>
      <w:lang w:val="en-US"/>
    </w:rPr>
  </w:style>
  <w:style w:type="paragraph" w:styleId="22">
    <w:name w:val="List Paragraph"/>
    <w:basedOn w:val="1"/>
    <w:qFormat/>
    <w:uiPriority w:val="34"/>
    <w:pPr>
      <w:ind w:left="720"/>
      <w:contextualSpacing/>
    </w:pPr>
  </w:style>
  <w:style w:type="character" w:customStyle="1" w:styleId="23">
    <w:name w:val="Heading 1 Char"/>
    <w:basedOn w:val="6"/>
    <w:link w:val="2"/>
    <w:uiPriority w:val="9"/>
    <w:rPr>
      <w:rFonts w:ascii="Book Antiqua" w:hAnsi="Book Antiqua" w:eastAsia="Calibri" w:cs="Times New Roman"/>
      <w:b/>
      <w:sz w:val="48"/>
      <w:szCs w:val="24"/>
      <w:lang w:val="en-US"/>
    </w:rPr>
  </w:style>
  <w:style w:type="character" w:customStyle="1" w:styleId="24">
    <w:name w:val="Heading 2 Char"/>
    <w:basedOn w:val="6"/>
    <w:link w:val="4"/>
    <w:qFormat/>
    <w:uiPriority w:val="9"/>
    <w:rPr>
      <w:rFonts w:ascii="Book Antiqua" w:hAnsi="Book Antiqua" w:eastAsia="Calibri" w:cs="Times New Roman"/>
      <w:b/>
      <w:sz w:val="28"/>
      <w:szCs w:val="32"/>
      <w:lang w:val="en-US"/>
    </w:rPr>
  </w:style>
  <w:style w:type="paragraph" w:customStyle="1" w:styleId="25">
    <w:name w:val="TOC Heading"/>
    <w:basedOn w:val="2"/>
    <w:next w:val="1"/>
    <w:unhideWhenUsed/>
    <w:qFormat/>
    <w:uiPriority w:val="39"/>
    <w:pPr>
      <w:keepNext/>
      <w:keepLines/>
      <w:spacing w:before="240"/>
      <w:jc w:val="left"/>
      <w:outlineLvl w:val="9"/>
    </w:pPr>
    <w:rPr>
      <w:rFonts w:asciiTheme="majorHAnsi" w:hAnsiTheme="majorHAnsi" w:eastAsiaTheme="majorEastAsia" w:cstheme="majorBidi"/>
      <w:color w:val="2F5597" w:themeColor="accent1" w:themeShade="BF"/>
      <w:sz w:val="32"/>
      <w:szCs w:val="32"/>
    </w:rPr>
  </w:style>
  <w:style w:type="character" w:customStyle="1" w:styleId="26">
    <w:name w:val="Heading 3 Char"/>
    <w:basedOn w:val="6"/>
    <w:link w:val="5"/>
    <w:qFormat/>
    <w:uiPriority w:val="9"/>
    <w:rPr>
      <w:rFonts w:ascii="Book Antiqua" w:hAnsi="Book Antiqua"/>
      <w:b/>
      <w:sz w:val="24"/>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1243</Words>
  <Characters>6539</Characters>
  <Lines>817</Lines>
  <Paragraphs>432</Paragraphs>
  <TotalTime>2</TotalTime>
  <ScaleCrop>false</ScaleCrop>
  <LinksUpToDate>false</LinksUpToDate>
  <CharactersWithSpaces>7350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2022-12-28T16:50:00Z</dcterms:created>
  <dc:creator>G P</dc:creator>
  <cp:lastModifiedBy>GALACTUS X</cp:lastModifiedBy>
  <cp:lastPrinted>2022-12-29T17:12:00Z</cp:lastPrinted>
  <dcterms:modified xsi:type="dcterms:W3CDTF">2024-12-17T21:57:06Z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cdd0aec8f3d5b64afd08ca2234bbe82d71153860a54c52344d3da61f1a9fbc53</vt:lpwstr>
  </property>
  <property fmtid="{D5CDD505-2E9C-101B-9397-08002B2CF9AE}" pid="3" name="KSOProductBuildVer">
    <vt:lpwstr>1033-12.2.0.19307</vt:lpwstr>
  </property>
  <property fmtid="{D5CDD505-2E9C-101B-9397-08002B2CF9AE}" pid="4" name="ICV">
    <vt:lpwstr>7CEFFBF390D34FBDA8B93D52F77C60A5_13</vt:lpwstr>
  </property>
</Properties>
</file>