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0"/>
        <w:gridCol w:w="298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340"/>
              <w:left w:type="dxa" w:w="420"/>
              <w:bottom w:type="dxa" w:w="300"/>
              <w:right w:type="dxa" w:w="0"/>
            </w:tcMar>
            <w:vAlign w:val="center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60"/>
                <w:sz w:val="58"/>
                <w:szCs w:val="58"/>
              </w:rPr>
              <w:t xml:space="preserve">SUBHRANSU NAYAK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963E"/>
                <w:sz w:val="19"/>
                <w:szCs w:val="19"/>
              </w:rPr>
              <w:t xml:space="preserve">AI Engineer  ·  Prompt Specialist  ·  AWS DevOps Professional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AAAD4"/>
                <w:sz w:val="18"/>
                <w:szCs w:val="18"/>
              </w:rPr>
              <w:t xml:space="preserve">Bhubaneswar, Odisha, India  ·  Remote-Ready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60"/>
              <w:left w:type="dxa" w:w="80"/>
              <w:bottom w:type="dxa" w:w="160"/>
              <w:right w:type="dxa" w:w="30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8963E"/>
                <w:sz w:val="17"/>
                <w:szCs w:val="17"/>
              </w:rPr>
              <w:t xml:space="preserve">✉  </w:t>
            </w:r>
            <w:hyperlink w:history="1" r:id="rIdi_ki4jetpaqvyswujd-oj">
              <w:r>
                <w:rPr>
                  <w:rFonts w:ascii="Calibri" w:cs="Calibri" w:eastAsia="Calibri" w:hAnsi="Calibri"/>
                  <w:color w:val="ADD8FF"/>
                  <w:sz w:val="17"/>
                  <w:szCs w:val="17"/>
                </w:rPr>
                <w:t xml:space="preserve">subhransu0016@gmail.com</w:t>
              </w:r>
            </w:hyperlink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8963E"/>
                <w:sz w:val="17"/>
                <w:szCs w:val="17"/>
              </w:rPr>
              <w:t xml:space="preserve">⌂  </w:t>
            </w:r>
            <w:hyperlink w:history="1" r:id="rId9hjljmyehm_unmiu7q4zx">
              <w:r>
                <w:rPr>
                  <w:rFonts w:ascii="Calibri" w:cs="Calibri" w:eastAsia="Calibri" w:hAnsi="Calibri"/>
                  <w:color w:val="ADD8FF"/>
                  <w:sz w:val="17"/>
                  <w:szCs w:val="17"/>
                </w:rPr>
                <w:t xml:space="preserve">Portfolio</w:t>
              </w:r>
            </w:hyperlink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8963E"/>
                <w:sz w:val="17"/>
                <w:szCs w:val="17"/>
              </w:rPr>
              <w:t xml:space="preserve">⌨  </w:t>
            </w:r>
            <w:hyperlink w:history="1" r:id="rIdi-e2gcdk5dgodsie7b9ma">
              <w:r>
                <w:rPr>
                  <w:rFonts w:ascii="Calibri" w:cs="Calibri" w:eastAsia="Calibri" w:hAnsi="Calibri"/>
                  <w:color w:val="ADD8FF"/>
                  <w:sz w:val="17"/>
                  <w:szCs w:val="17"/>
                </w:rPr>
                <w:t xml:space="preserve">github.com/SubhransuNayak007</w:t>
              </w:r>
            </w:hyperlink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E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8963E"/>
                <w:sz w:val="17"/>
                <w:szCs w:val="17"/>
              </w:rPr>
              <w:t xml:space="preserve">in  </w:t>
            </w:r>
            <w:hyperlink w:history="1" r:id="rIdjmw0jbdcig3zlubykwweg">
              <w:r>
                <w:rPr>
                  <w:rFonts w:ascii="Calibri" w:cs="Calibri" w:eastAsia="Calibri" w:hAnsi="Calibri"/>
                  <w:color w:val="ADD8FF"/>
                  <w:sz w:val="17"/>
                  <w:szCs w:val="17"/>
                </w:rPr>
                <w:t xml:space="preserve">LinkedIn Profile</w:t>
              </w:r>
            </w:hyperlink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8D8EE" w:sz="6" w:space="3"/>
        </w:pBdr>
        <w:spacing w:after="110" w:before="300"/>
      </w:pPr>
      <w:r>
        <w:rPr>
          <w:rFonts w:ascii="Calibri" w:cs="Calibri" w:eastAsia="Calibri" w:hAnsi="Calibri"/>
          <w:color w:val="C8963E"/>
          <w:sz w:val="20"/>
          <w:szCs w:val="20"/>
        </w:rPr>
        <w:t xml:space="preserve">━  </w:t>
      </w:r>
      <w:r>
        <w:rPr>
          <w:rFonts w:ascii="Cambria" w:cs="Cambria" w:eastAsia="Cambria" w:hAnsi="Cambria"/>
          <w:b/>
          <w:bCs/>
          <w:color w:val="0B2545"/>
          <w:spacing w:val="100"/>
          <w:sz w:val="21"/>
          <w:szCs w:val="21"/>
        </w:rPr>
        <w:t xml:space="preserve">ABOUT ME</w:t>
      </w:r>
    </w:p>
    <w:p>
      <w:pPr>
        <w:spacing w:after="80" w:before="100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Python and JavaScript are my primary tools, and I've spent the past few years using them to build real things — AI automation systems, 3D web platforms, and full e-commerce deployments. What I enjoy most isn't just writing code that works, but understanding why it works: being able to explain decisions clearly, spot subtle issues, and articulate fixes in a way that's actually useful to someone else.</w:t>
      </w:r>
    </w:p>
    <w:p>
      <w:pPr>
        <w:spacing w:after="80" w:before="0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That mindset maps directly to what Outlier is looking for. Reviewing AI-generated code requires the same critical eye — knowing what correct, idiomatic code looks like, identifying where a model cut corners or made a flawed assumption, and writing structured feedback that helps the model genuinely improve. I'm also comfortable working independently and managing my own time, which is what remote freelance work actually demands.</w:t>
      </w:r>
    </w:p>
    <w:p>
      <w:pPr>
        <w:pBdr>
          <w:bottom w:val="single" w:color="C8D8EE" w:sz="6" w:space="3"/>
        </w:pBdr>
        <w:spacing w:after="110" w:before="300"/>
      </w:pPr>
      <w:r>
        <w:rPr>
          <w:rFonts w:ascii="Calibri" w:cs="Calibri" w:eastAsia="Calibri" w:hAnsi="Calibri"/>
          <w:color w:val="C8963E"/>
          <w:sz w:val="20"/>
          <w:szCs w:val="20"/>
        </w:rPr>
        <w:t xml:space="preserve">━  </w:t>
      </w:r>
      <w:r>
        <w:rPr>
          <w:rFonts w:ascii="Cambria" w:cs="Cambria" w:eastAsia="Cambria" w:hAnsi="Cambria"/>
          <w:b/>
          <w:bCs/>
          <w:color w:val="0B2545"/>
          <w:spacing w:val="100"/>
          <w:sz w:val="21"/>
          <w:szCs w:val="21"/>
        </w:rPr>
        <w:t xml:space="preserve">WHAT I BRING TO THIS ROLE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5140"/>
      </w:tblGrid>
      <w:tr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Fluent in Python and JavaScript — 3+ years of real, shipped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Prompt engineering: designing inputs that produce accurate, consistent AI code outputs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Experience reviewing AI-generated code — spotting logic errors, inefficiency, and edge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Clear technical writing: explanations, examples, and documentation that actually make sense</w:t>
            </w:r>
          </w:p>
        </w:tc>
        <w:tc>
          <w:tcPr>
            <w:tcW w:type="dxa" w:w="5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Structured, detailed feedback that goes beyond 'this is wrong' and explains precisely why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Strong AI/ML background — understands how models behave, fail, and improve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Fully independent and self-managing — remote-ready with reliable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Calibri" w:cs="Calibri" w:eastAsia="Calibri" w:hAnsi="Calibri"/>
                <w:color w:val="1E2A3A"/>
                <w:sz w:val="19"/>
                <w:szCs w:val="19"/>
              </w:rPr>
              <w:t xml:space="preserve">Analytical foundation in mathematics, algorithms, and logical reasoning</w:t>
            </w:r>
          </w:p>
        </w:tc>
      </w:tr>
    </w:tbl>
    <w:p>
      <w:pPr>
        <w:pBdr>
          <w:bottom w:val="single" w:color="C8D8EE" w:sz="6" w:space="3"/>
        </w:pBdr>
        <w:spacing w:after="110" w:before="300"/>
      </w:pPr>
      <w:r>
        <w:rPr>
          <w:rFonts w:ascii="Calibri" w:cs="Calibri" w:eastAsia="Calibri" w:hAnsi="Calibri"/>
          <w:color w:val="C8963E"/>
          <w:sz w:val="20"/>
          <w:szCs w:val="20"/>
        </w:rPr>
        <w:t xml:space="preserve">━  </w:t>
      </w:r>
      <w:r>
        <w:rPr>
          <w:rFonts w:ascii="Cambria" w:cs="Cambria" w:eastAsia="Cambria" w:hAnsi="Cambria"/>
          <w:b/>
          <w:bCs/>
          <w:color w:val="0B2545"/>
          <w:spacing w:val="100"/>
          <w:sz w:val="21"/>
          <w:szCs w:val="21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Languages</w:t>
            </w:r>
          </w:p>
        </w:tc>
        <w:tc>
          <w:tcPr>
            <w:tcW w:type="dxa" w:w="73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A"/>
                <w:sz w:val="18"/>
                <w:szCs w:val="18"/>
              </w:rPr>
              <w:t xml:space="preserve">Python (strong proficiency), JavaScript, HTML5 / CSS3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AI &amp; Prompting</w:t>
            </w:r>
          </w:p>
        </w:tc>
        <w:tc>
          <w:tcPr>
            <w:tcW w:type="dxa" w:w="73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A"/>
                <w:sz w:val="18"/>
                <w:szCs w:val="18"/>
              </w:rPr>
              <w:t xml:space="preserve">Prompt Engineering, AI Code Review &amp; Refinement, Structured Feedback for LLMs, AI Code Generation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ML Concepts</w:t>
            </w:r>
          </w:p>
        </w:tc>
        <w:tc>
          <w:tcPr>
            <w:tcW w:type="dxa" w:w="73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A"/>
                <w:sz w:val="18"/>
                <w:szCs w:val="18"/>
              </w:rPr>
              <w:t xml:space="preserve">Supervised &amp; Unsupervised Learning, NLP, Computer Vision, Model Evaluation, Hyperparameter Tuning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Frameworks</w:t>
            </w:r>
          </w:p>
        </w:tc>
        <w:tc>
          <w:tcPr>
            <w:tcW w:type="dxa" w:w="73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A"/>
                <w:sz w:val="18"/>
                <w:szCs w:val="18"/>
              </w:rPr>
              <w:t xml:space="preserve">scikit-learn, TensorFlow, PyTorch, FastAPI, Flask, Three.js, Odoo Web Framework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3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A"/>
                <w:sz w:val="18"/>
                <w:szCs w:val="18"/>
              </w:rPr>
              <w:t xml:space="preserve">Technical Writing, Code Explanation &amp; Annotation, API Documentation, Programming Tutorials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73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A3A"/>
                <w:sz w:val="18"/>
                <w:szCs w:val="18"/>
              </w:rPr>
              <w:t xml:space="preserve">AWS SageMaker, Data Pipelines, CI/CD, Infrastructure as Code, AWS Certified DevOps Professional</w:t>
            </w:r>
          </w:p>
        </w:tc>
      </w:tr>
    </w:tbl>
    <w:p>
      <w:pPr>
        <w:pBdr>
          <w:bottom w:val="single" w:color="C8D8EE" w:sz="6" w:space="3"/>
        </w:pBdr>
        <w:spacing w:after="110" w:before="300"/>
      </w:pPr>
      <w:r>
        <w:rPr>
          <w:rFonts w:ascii="Calibri" w:cs="Calibri" w:eastAsia="Calibri" w:hAnsi="Calibri"/>
          <w:color w:val="C8963E"/>
          <w:sz w:val="20"/>
          <w:szCs w:val="20"/>
        </w:rPr>
        <w:t xml:space="preserve">━  </w:t>
      </w:r>
      <w:r>
        <w:rPr>
          <w:rFonts w:ascii="Cambria" w:cs="Cambria" w:eastAsia="Cambria" w:hAnsi="Cambria"/>
          <w:b/>
          <w:bCs/>
          <w:color w:val="0B2545"/>
          <w:spacing w:val="100"/>
          <w:sz w:val="21"/>
          <w:szCs w:val="21"/>
        </w:rPr>
        <w:t xml:space="preserve">CERTIFICATION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AWS Certified DevOps Engineer – Professional</w:t>
      </w:r>
      <w:r>
        <w:rPr>
          <w:rFonts w:ascii="Calibri" w:cs="Calibri" w:eastAsia="Calibri" w:hAnsi="Calibri"/>
          <w:i/>
          <w:iCs/>
          <w:color w:val="5A6880"/>
          <w:sz w:val="18"/>
          <w:szCs w:val="18"/>
        </w:rPr>
        <w:t xml:space="preserve">   ·   Achieved January 2026</w:t>
      </w:r>
    </w:p>
    <w:p>
      <w:pPr>
        <w:spacing w:after="60" w:before="0"/>
      </w:pPr>
      <w:r>
        <w:rPr>
          <w:rFonts w:ascii="Calibri" w:cs="Calibri" w:eastAsia="Calibri" w:hAnsi="Calibri"/>
          <w:color w:val="1E2A3A"/>
          <w:sz w:val="18"/>
          <w:szCs w:val="18"/>
        </w:rPr>
        <w:t xml:space="preserve">Demonstrates deep technical rigour across cloud infrastructure, automated testing, and systems design — the same attention to correctness and edge cases that quality code review demands.</w:t>
      </w:r>
    </w:p>
    <w:p>
      <w:pPr>
        <w:pBdr>
          <w:bottom w:val="single" w:color="C8D8EE" w:sz="6" w:space="3"/>
        </w:pBdr>
        <w:spacing w:after="110" w:before="300"/>
      </w:pPr>
      <w:r>
        <w:rPr>
          <w:rFonts w:ascii="Calibri" w:cs="Calibri" w:eastAsia="Calibri" w:hAnsi="Calibri"/>
          <w:color w:val="C8963E"/>
          <w:sz w:val="20"/>
          <w:szCs w:val="20"/>
        </w:rPr>
        <w:t xml:space="preserve">━  </w:t>
      </w:r>
      <w:r>
        <w:rPr>
          <w:rFonts w:ascii="Cambria" w:cs="Cambria" w:eastAsia="Cambria" w:hAnsi="Cambria"/>
          <w:b/>
          <w:bCs/>
          <w:color w:val="0B2545"/>
          <w:spacing w:val="100"/>
          <w:sz w:val="21"/>
          <w:szCs w:val="21"/>
        </w:rPr>
        <w:t xml:space="preserve">PROJECTS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Custom Python AI Assistant</w:t>
      </w:r>
      <w:r>
        <w:rPr>
          <w:rFonts w:ascii="Calibri" w:cs="Calibri" w:eastAsia="Calibri" w:hAnsi="Calibri"/>
          <w:i/>
          <w:iCs/>
          <w:color w:val="5A6880"/>
          <w:sz w:val="18"/>
          <w:szCs w:val="18"/>
        </w:rPr>
        <w:t xml:space="preserve">  ·  Prompt Engineering · AI Automation · Python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Designed and iterated prompt patterns to get clean, predictable outputs from language models — learning firsthand that vague prompts produce vague results, and that precision in instruction design is a real engineering skill.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Reviewed and corrected AI-generated code outputs as part of the feedback loop: identifying where the model misunderstood the task, writing targeted fixes, and documenting the reasoning behind each correction.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Built with clean architecture and inline documentation throughout — every module has a clear purpose, well-named interfaces, and comments that explain the why, not just the what.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Interactive 3D Web Application</w:t>
      </w:r>
      <w:r>
        <w:rPr>
          <w:rFonts w:ascii="Calibri" w:cs="Calibri" w:eastAsia="Calibri" w:hAnsi="Calibri"/>
          <w:i/>
          <w:iCs/>
          <w:color w:val="5A6880"/>
          <w:sz w:val="18"/>
          <w:szCs w:val="18"/>
        </w:rPr>
        <w:t xml:space="preserve">  ·  JavaScript · Mathematical Modeling · Three.js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Substantial JavaScript engineering: physics simulations, rendering loops, and complex state management — the kind of sophisticated JS that requires understanding the language itself, not just frameworks sitting on top of it.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Wrote clear documentation of the mathematical foundations and architectural decisions throughout, which is directly transferable to producing high-quality programming content and technical explanations.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Performance analysis across devices forced systematic debugging — breaking assumptions, isolating variables, and documenting findings clearly. That process is very close to structured AI code review.</w:t>
      </w:r>
    </w:p>
    <w:p>
      <w:pPr>
        <w:spacing w:after="50" w:before="20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E-Commerce Web Platform (Odoo)</w:t>
      </w:r>
      <w:r>
        <w:rPr>
          <w:rFonts w:ascii="Calibri" w:cs="Calibri" w:eastAsia="Calibri" w:hAnsi="Calibri"/>
          <w:i/>
          <w:iCs/>
          <w:color w:val="5A6880"/>
          <w:sz w:val="18"/>
          <w:szCs w:val="18"/>
        </w:rPr>
        <w:t xml:space="preserve">  ·  Full-Stack · REST APIs · Technical Documentation  ·  April 2026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Navigated and extended a large, unfamiliar framework — which required careful reading of documentation, clean interpretation of API contracts, and writing clear notes for future reference.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Configured backend modules and REST API flows, then documented them thoroughly. Knowing how to write documentation that a stranger can follow is exactly the skill Outlier's programming content work requires.</w:t>
      </w:r>
    </w:p>
    <w:p>
      <w:pPr>
        <w:pBdr>
          <w:bottom w:val="single" w:color="C8D8EE" w:sz="6" w:space="3"/>
        </w:pBdr>
        <w:spacing w:after="110" w:before="300"/>
      </w:pPr>
      <w:r>
        <w:rPr>
          <w:rFonts w:ascii="Calibri" w:cs="Calibri" w:eastAsia="Calibri" w:hAnsi="Calibri"/>
          <w:color w:val="C8963E"/>
          <w:sz w:val="20"/>
          <w:szCs w:val="20"/>
        </w:rPr>
        <w:t xml:space="preserve">━  </w:t>
      </w:r>
      <w:r>
        <w:rPr>
          <w:rFonts w:ascii="Cambria" w:cs="Cambria" w:eastAsia="Cambria" w:hAnsi="Cambria"/>
          <w:b/>
          <w:bCs/>
          <w:color w:val="0B2545"/>
          <w:spacing w:val="100"/>
          <w:sz w:val="21"/>
          <w:szCs w:val="21"/>
        </w:rPr>
        <w:t xml:space="preserve">EDUCATION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Higher Secondary Education (Class 12)</w:t>
      </w:r>
      <w:r>
        <w:rPr>
          <w:rFonts w:ascii="Calibri" w:cs="Calibri" w:eastAsia="Calibri" w:hAnsi="Calibri"/>
          <w:i/>
          <w:iCs/>
          <w:color w:val="5A6880"/>
          <w:sz w:val="18"/>
          <w:szCs w:val="18"/>
        </w:rPr>
        <w:t xml:space="preserve">   ·   KKU — In Progress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Specialising in Advanced Mathematics, Physics, and Chemistry — intensive focus on JEE competitive engineering preparation.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Calibri" w:cs="Calibri" w:eastAsia="Calibri" w:hAnsi="Calibri"/>
          <w:color w:val="1E2A3A"/>
          <w:sz w:val="19"/>
          <w:szCs w:val="19"/>
        </w:rPr>
        <w:t xml:space="preserve">Strong grounding in mathematical modelling and logical reasoning: the same analytical thinking that makes code review precise rather than superficial.</w:t>
      </w:r>
    </w:p>
    <w:sectPr>
      <w:pgSz w:w="12240" w:h="15840" w:orient="portrait"/>
      <w:pgMar w:top="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_ki4jetpaqvyswujd-oj" Type="http://schemas.openxmlformats.org/officeDocument/2006/relationships/hyperlink" Target="mailto:subhransu0016@gmail.com" TargetMode="External"/><Relationship Id="rId9hjljmyehm_unmiu7q4zx" Type="http://schemas.openxmlformats.org/officeDocument/2006/relationships/hyperlink" Target="https://subhransu-nayak-portfolio.netlify.app/" TargetMode="External"/><Relationship Id="rIdi-e2gcdk5dgodsie7b9ma" Type="http://schemas.openxmlformats.org/officeDocument/2006/relationships/hyperlink" Target="https://github.com/SubhransuNayak007" TargetMode="External"/><Relationship Id="rIdjmw0jbdcig3zlubykwweg" Type="http://schemas.openxmlformats.org/officeDocument/2006/relationships/hyperlink" Target="https://www.linkedin.com/in/subhransu-nayak-4b33383a7" TargetMode="External"/><Relationship Id="rId7" Type="http://schemas.openxmlformats.org/officeDocument/2006/relationships/image" Target="media/3a057a5f597f2abf7b9aff034af27f7ef194789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2026-06-01T05:05:03.643Z</dcterms:created>
  <dcterms:modified xsi:type="dcterms:W3CDTF">2026-06-01T05:05:03.657Z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