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44"/>
        </w:rPr>
        <w:t>Capstone Project Proposal</w:t>
      </w:r>
    </w:p>
    <w:p>
      <w:r>
        <w:rPr>
          <w:rFonts w:ascii="Calibri" w:hAnsi="Calibri"/>
          <w:b w:val="0"/>
          <w:i w:val="0"/>
          <w:sz w:val="16"/>
        </w:rPr>
      </w:r>
    </w:p>
    <w:p>
      <w:pPr>
        <w:jc w:val="center"/>
      </w:pPr>
      <w:r>
        <w:rPr>
          <w:rFonts w:ascii="Calibri" w:hAnsi="Calibri"/>
          <w:b/>
          <w:i w:val="0"/>
          <w:sz w:val="28"/>
        </w:rPr>
        <w:t>Design and Implementation of an Automated Multi-Cloud CI/CD Pipeline Generation and Deployment Orchestration Platform for DevSecOps</w:t>
      </w:r>
    </w:p>
    <w:p>
      <w:r>
        <w:rPr>
          <w:rFonts w:ascii="Calibri" w:hAnsi="Calibri"/>
          <w:b w:val="0"/>
          <w:i w:val="0"/>
          <w:sz w:val="16"/>
        </w:rPr>
      </w:r>
    </w:p>
    <w:p>
      <w:pPr>
        <w:jc w:val="center"/>
      </w:pPr>
      <w:r>
        <w:rPr>
          <w:rFonts w:ascii="Calibri" w:hAnsi="Calibri"/>
          <w:b w:val="0"/>
          <w:i w:val="0"/>
          <w:sz w:val="22"/>
        </w:rPr>
        <w:t>Prepared by:  [Your Name]</w:t>
      </w:r>
    </w:p>
    <w:p>
      <w:pPr>
        <w:jc w:val="center"/>
      </w:pPr>
      <w:r>
        <w:rPr>
          <w:rFonts w:ascii="Calibri" w:hAnsi="Calibri"/>
          <w:b w:val="0"/>
          <w:i w:val="0"/>
          <w:sz w:val="22"/>
        </w:rPr>
        <w:t>Programme:    [Your Programme]</w:t>
      </w:r>
    </w:p>
    <w:p>
      <w:pPr>
        <w:jc w:val="center"/>
      </w:pPr>
      <w:r>
        <w:rPr>
          <w:rFonts w:ascii="Calibri" w:hAnsi="Calibri"/>
          <w:b w:val="0"/>
          <w:i w:val="0"/>
          <w:sz w:val="22"/>
        </w:rPr>
        <w:t>Supervisor:   [Proposed Mentor Name]</w:t>
      </w:r>
    </w:p>
    <w:p>
      <w:pPr>
        <w:jc w:val="center"/>
      </w:pPr>
      <w:r>
        <w:rPr>
          <w:rFonts w:ascii="Calibri" w:hAnsi="Calibri"/>
          <w:b w:val="0"/>
          <w:i w:val="0"/>
          <w:sz w:val="22"/>
        </w:rPr>
        <w:t>Date:         [DD-MM-YYYY]</w:t>
      </w:r>
    </w:p>
    <w:p>
      <w:r>
        <w:br w:type="page"/>
      </w:r>
    </w:p>
    <w:p>
      <w:pPr>
        <w:pStyle w:val="Heading1"/>
      </w:pPr>
      <w:r>
        <w:rPr>
          <w:color w:val="1F3A5F"/>
        </w:rPr>
        <w:t>1. Project Name</w:t>
      </w:r>
    </w:p>
    <w:p>
      <w:r>
        <w:rPr>
          <w:rFonts w:ascii="Calibri" w:hAnsi="Calibri"/>
          <w:b/>
          <w:i w:val="0"/>
          <w:sz w:val="22"/>
        </w:rPr>
        <w:t>Design and Implementation of an Automated Multi-Cloud CI/CD Pipeline Generation and Deployment Orchestration Platform for DevSecOps</w:t>
      </w:r>
    </w:p>
    <w:p>
      <w:pPr>
        <w:pStyle w:val="Heading1"/>
      </w:pPr>
      <w:r>
        <w:rPr>
          <w:color w:val="1F3A5F"/>
        </w:rPr>
        <w:t>2. Background Information</w:t>
      </w:r>
    </w:p>
    <w:p>
      <w:r>
        <w:rPr>
          <w:rFonts w:ascii="Calibri" w:hAnsi="Calibri"/>
          <w:b w:val="0"/>
          <w:i w:val="0"/>
          <w:sz w:val="22"/>
        </w:rPr>
        <w:t>Every project team ships code through a CI/CD pipeline that builds, tests, scans and deploys the app across Development, QA, Staging and Production, mostly on Azure, AWS or GCP. In real work, someone writes this YAML by hand for each service, and also for each CI/CD tool (Azure DevOps, GitHub Actions, GitLab CI, Harness, Tekton). This takes days per service. It also creates inconsistency across teams. As you know, it is one of the biggest reasons for release delays. We also have to keep checking with the developer for small confirmations while creating the yml file, like which branch to build, which environment to deploy to, is there a Dockerfile or not. Multiply this across 20 services and it becomes a full-time job.</w:t>
      </w:r>
    </w:p>
    <w:p>
      <w:r>
        <w:rPr>
          <w:rFonts w:ascii="Calibri" w:hAnsi="Calibri"/>
          <w:b w:val="0"/>
          <w:i w:val="0"/>
          <w:sz w:val="22"/>
        </w:rPr>
        <w:t>When the pipeline fails, engineers spend a lot of time reading long vendor logs just to find where it broke. Existing tools don't clearly separate confirmed evidence from guesses. And generic LLM helpers often invent error messages that are not even in the log, which makes the review harder, not easier.</w:t>
      </w:r>
    </w:p>
    <w:p>
      <w:r>
        <w:rPr>
          <w:rFonts w:ascii="Calibri" w:hAnsi="Calibri"/>
          <w:b w:val="0"/>
          <w:i w:val="0"/>
          <w:sz w:val="22"/>
        </w:rPr>
        <w:t>My project AIPP is built to solve both of these problems together. It reads a Git repository, understands the technology stack, and generates a working CI/CD pipeline for the tool and cloud you selected. It also has a Pipeline Doctor feature that reads a failing pipeline log and returns a root cause report where every finding is tied back to a real line in the log.</w:t>
      </w:r>
    </w:p>
    <w:p>
      <w:pPr>
        <w:pStyle w:val="Heading1"/>
      </w:pPr>
      <w:r>
        <w:rPr>
          <w:color w:val="1F3A5F"/>
        </w:rPr>
        <w:t>3. Literature Review</w:t>
      </w:r>
    </w:p>
    <w:p>
      <w:r>
        <w:rPr>
          <w:b/>
        </w:rPr>
        <w:t xml:space="preserve">[1] Repository-level context in LLM code generation. </w:t>
      </w:r>
      <w:r>
        <w:t>Zhang and team [1] built RepoCoder. They showed that if you feed the LLM relevant code from the repository itself, code completion gets much better on real projects. I use the same idea, but at pipeline level. The Repository Analysis agent first collects the file tree, the dependency files, the Dockerfiles and any Kubernetes or Helm files, before we start generating anything.</w:t>
      </w:r>
    </w:p>
    <w:p>
      <w:r>
        <w:rPr>
          <w:b/>
        </w:rPr>
        <w:t xml:space="preserve">[2] Multi-agent orchestration for software engineering. </w:t>
      </w:r>
      <w:r>
        <w:t>Wu and team [2] proposed AutoGen. Their point is simple. If you split one engineering task across several focused LLM agents, you get better accuracy and better traceability than using one big prompt. AIPP follows the same pattern. We have eight small agents each doing one job, and they talk to each other through LangGraph.</w:t>
      </w:r>
    </w:p>
    <w:p>
      <w:r>
        <w:rPr>
          <w:b/>
        </w:rPr>
        <w:t xml:space="preserve">[3] CI/CD failure patterns. </w:t>
      </w:r>
      <w:r>
        <w:t>Rausch and team [3] looked at 3.7 million Travis CI builds and grouped the failures into common classes (dependency errors, flaky tests, image pull failures, missing environment variables). So we took this list and made it a hard rule inside Pipeline Doctor. Every guess the LLM makes must point to a real log line, no invention.</w:t>
      </w:r>
    </w:p>
    <w:p>
      <w:r>
        <w:rPr>
          <w:b/>
        </w:rPr>
        <w:t xml:space="preserve">[4] Tool-augmented LLMs reduce hallucination. </w:t>
      </w:r>
      <w:r>
        <w:t>Schick and team [4] worked on Toolformer. They showed that when an LLM is allowed to call real tools instead of just guessing, it makes fewer factual mistakes. So AIPP does the same thing through the Model Context Protocol. Agents cannot answer from imagination. They must call the real GitHub API, the real n8n, the real cloud SDK, and use the actual data that comes back.</w:t>
      </w:r>
    </w:p>
    <w:p>
      <w:r>
        <w:rPr>
          <w:b/>
        </w:rPr>
        <w:t xml:space="preserve">[5] DevSecOps practices review. </w:t>
      </w:r>
      <w:r>
        <w:t>Myrbakken and Colomo-Palacios [5] surveyed DevSecOps papers and found three principles that keep coming up: automation, continuous monitoring and immutable audit trails. AIPP applies all three. Every agent decision and every tool call gets written into a Postgres audit table. And we do not allow any pipeline to reach Production without a manual approval step.</w:t>
      </w:r>
    </w:p>
    <w:p>
      <w:pPr>
        <w:pStyle w:val="Heading1"/>
      </w:pPr>
      <w:r>
        <w:rPr>
          <w:color w:val="1F3A5F"/>
        </w:rPr>
        <w:t>4. Statement of the Problem</w:t>
      </w:r>
    </w:p>
    <w:p>
      <w:r>
        <w:rPr>
          <w:rFonts w:ascii="Calibri" w:hAnsi="Calibri"/>
          <w:b w:val="0"/>
          <w:i w:val="0"/>
          <w:sz w:val="22"/>
        </w:rPr>
        <w:t>Writing production-grade CI/CD pipelines by hand is slow and inconsistent. As the number of services grows, keeping them in sync becomes harder. Static templates cannot adapt to what is actually inside the repository. And when we try to use a single LLM prompt, the YAML often fails validation, or it invents commands that don't exist in that CI/CD tool.</w:t>
      </w:r>
    </w:p>
    <w:p>
      <w:r>
        <w:rPr>
          <w:rFonts w:ascii="Calibri" w:hAnsi="Calibri"/>
          <w:b w:val="0"/>
          <w:i w:val="0"/>
          <w:sz w:val="22"/>
        </w:rPr>
        <w:t>Diagnosis is equally painful. When something breaks in the pipeline, the on-call engineer scrolls through hundreds of log lines just to find the failed stage. So AIPP tries to solve two problems together. It generates validated pipelines automatically for the 5 CI/CD tools and 3 clouds. And it diagnoses failures with evidence, not guesses.</w:t>
      </w:r>
    </w:p>
    <w:p>
      <w:pPr>
        <w:pStyle w:val="Heading1"/>
      </w:pPr>
      <w:r>
        <w:rPr>
          <w:color w:val="1F3A5F"/>
        </w:rPr>
        <w:t>5. Objectives</w:t>
      </w:r>
    </w:p>
    <w:p>
      <w:r>
        <w:rPr>
          <w:b/>
        </w:rPr>
        <w:t xml:space="preserve">Objective 1: </w:t>
      </w:r>
      <w:r>
        <w:t>Build a workflow using several small agents that reads a Git repo and generates ready-to-deploy CI/CD YAML for the 5 tools (Azure DevOps, GitHub Actions, GitLab CI, Harness, Tekton). Every stage in the output should have a short line saying why it is there.</w:t>
      </w:r>
    </w:p>
    <w:p>
      <w:r>
        <w:rPr>
          <w:b/>
        </w:rPr>
        <w:t xml:space="preserve">Objective 2: </w:t>
      </w:r>
      <w:r>
        <w:t>Build the environment deployment engine so it can produce Dev, QA, Staging and Production stages with the right triggers, approval gates, health checks and rollback settings for the target cloud (Azure, AWS, GCP).</w:t>
      </w:r>
    </w:p>
    <w:p>
      <w:r>
        <w:rPr>
          <w:b/>
        </w:rPr>
        <w:t xml:space="preserve">Objective 3: </w:t>
      </w:r>
      <w:r>
        <w:t>Build a plug-in MCP integration layer with adapters for GitHub, GitHub Actions, Azure DevOps, GitLab, Harness, Tekton, Kubernetes, Azure, AWS, GCP and n8n. The goal is that adding a new tool later should not need any change inside agent code.</w:t>
      </w:r>
    </w:p>
    <w:p>
      <w:r>
        <w:rPr>
          <w:b/>
        </w:rPr>
        <w:t xml:space="preserve">Objective 4: </w:t>
      </w:r>
      <w:r>
        <w:t>Compare AIPP against two baselines (static templates and single-prompt LLM) on 20+ public repositories. Measure pipeline validity, generation time, manual corrections and hallucination rate. Also add the Pipeline Doctor feature for evidence-based RCA over failing logs.</w:t>
      </w:r>
    </w:p>
    <w:p>
      <w:pPr>
        <w:pStyle w:val="Heading1"/>
      </w:pPr>
      <w:r>
        <w:rPr>
          <w:color w:val="1F3A5F"/>
        </w:rPr>
        <w:t>6. Methodology</w:t>
      </w:r>
    </w:p>
    <w:p>
      <w:pPr>
        <w:pStyle w:val="Heading2"/>
      </w:pPr>
      <w:r>
        <w:rPr>
          <w:color w:val="1F3A5F"/>
        </w:rPr>
        <w:t>6.1 Data sources</w:t>
      </w:r>
    </w:p>
    <w:p>
      <w:pPr>
        <w:pStyle w:val="ListBullet"/>
      </w:pPr>
      <w:r>
        <w:t>20+ public Git repositories covering Python, JavaScript/TypeScript, Java, Go and Rust. Mix of monoliths, microservices, libraries and serverless. Some with Dockerfile, some without. Some with existing CI/CD, some without.</w:t>
      </w:r>
    </w:p>
    <w:p>
      <w:pPr>
        <w:pStyle w:val="ListBullet"/>
      </w:pPr>
      <w:r>
        <w:t>50+ real failing CI/CD logs from public GitHub Actions and GitLab CI runs, each one labelled with the actual root cause and the fix that worked.</w:t>
      </w:r>
    </w:p>
    <w:p>
      <w:pPr>
        <w:pStyle w:val="ListBullet"/>
      </w:pPr>
      <w:r>
        <w:t>LLM back-end: Claude Sonnet 4.6 by default. Through a universal key setup you can also switch to OpenAI GPT or Google Gemini by changing one line in the .env file.</w:t>
      </w:r>
    </w:p>
    <w:p>
      <w:pPr>
        <w:pStyle w:val="Heading2"/>
      </w:pPr>
      <w:r>
        <w:rPr>
          <w:color w:val="1F3A5F"/>
        </w:rPr>
        <w:t>6.2 Implementation plan</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20"/>
              </w:rPr>
              <w:t>Phase</w:t>
            </w:r>
          </w:p>
        </w:tc>
        <w:tc>
          <w:tcPr>
            <w:tcW w:type="dxa" w:w="3324"/>
            <w:shd w:val="clear" w:color="auto" w:fill="1F3A5F"/>
          </w:tcPr>
          <w:p>
            <w:r/>
            <w:r>
              <w:rPr>
                <w:b/>
                <w:color w:val="FFFFFF"/>
                <w:sz w:val="20"/>
              </w:rPr>
              <w:t>Deliverable</w:t>
            </w:r>
          </w:p>
        </w:tc>
        <w:tc>
          <w:tcPr>
            <w:tcW w:type="dxa" w:w="3324"/>
            <w:shd w:val="clear" w:color="auto" w:fill="1F3A5F"/>
          </w:tcPr>
          <w:p>
            <w:r/>
            <w:r>
              <w:rPr>
                <w:b/>
                <w:color w:val="FFFFFF"/>
                <w:sz w:val="20"/>
              </w:rPr>
              <w:t>Duration</w:t>
            </w:r>
          </w:p>
        </w:tc>
      </w:tr>
      <w:tr>
        <w:tc>
          <w:tcPr>
            <w:tcW w:type="dxa" w:w="3324"/>
            <w:vAlign w:val="top"/>
          </w:tcPr>
          <w:p>
            <w:r/>
            <w:r>
              <w:rPr>
                <w:b/>
                <w:sz w:val="20"/>
              </w:rPr>
              <w:t>P1</w:t>
            </w:r>
          </w:p>
        </w:tc>
        <w:tc>
          <w:tcPr>
            <w:tcW w:type="dxa" w:w="3324"/>
            <w:vAlign w:val="top"/>
          </w:tcPr>
          <w:p>
            <w:r/>
            <w:r>
              <w:rPr>
                <w:sz w:val="20"/>
              </w:rPr>
              <w:t>Project skeleton, PostgreSQL schema, FastAPI base, Docker Compose stack</w:t>
            </w:r>
          </w:p>
        </w:tc>
        <w:tc>
          <w:tcPr>
            <w:tcW w:type="dxa" w:w="3324"/>
            <w:vAlign w:val="top"/>
          </w:tcPr>
          <w:p>
            <w:r/>
            <w:r>
              <w:rPr>
                <w:sz w:val="20"/>
              </w:rPr>
              <w:t>Week 1</w:t>
            </w:r>
          </w:p>
        </w:tc>
      </w:tr>
      <w:tr>
        <w:tc>
          <w:tcPr>
            <w:tcW w:type="dxa" w:w="3324"/>
            <w:vAlign w:val="top"/>
          </w:tcPr>
          <w:p>
            <w:r/>
            <w:r>
              <w:rPr>
                <w:b/>
                <w:sz w:val="20"/>
              </w:rPr>
              <w:t>P2</w:t>
            </w:r>
          </w:p>
        </w:tc>
        <w:tc>
          <w:tcPr>
            <w:tcW w:type="dxa" w:w="3324"/>
            <w:vAlign w:val="top"/>
          </w:tcPr>
          <w:p>
            <w:r/>
            <w:r>
              <w:rPr>
                <w:sz w:val="20"/>
              </w:rPr>
              <w:t>GitHub MCP adapter + Repository, Technology, Architecture agents</w:t>
            </w:r>
          </w:p>
        </w:tc>
        <w:tc>
          <w:tcPr>
            <w:tcW w:type="dxa" w:w="3324"/>
            <w:vAlign w:val="top"/>
          </w:tcPr>
          <w:p>
            <w:r/>
            <w:r>
              <w:rPr>
                <w:sz w:val="20"/>
              </w:rPr>
              <w:t>Weeks 2-3</w:t>
            </w:r>
          </w:p>
        </w:tc>
      </w:tr>
      <w:tr>
        <w:tc>
          <w:tcPr>
            <w:tcW w:type="dxa" w:w="3324"/>
            <w:vAlign w:val="top"/>
          </w:tcPr>
          <w:p>
            <w:r/>
            <w:r>
              <w:rPr>
                <w:b/>
                <w:sz w:val="20"/>
              </w:rPr>
              <w:t>P3</w:t>
            </w:r>
          </w:p>
        </w:tc>
        <w:tc>
          <w:tcPr>
            <w:tcW w:type="dxa" w:w="3324"/>
            <w:vAlign w:val="top"/>
          </w:tcPr>
          <w:p>
            <w:r/>
            <w:r>
              <w:rPr>
                <w:sz w:val="20"/>
              </w:rPr>
              <w:t>Pipeline planner + 5 CI/CD YAML generators</w:t>
            </w:r>
          </w:p>
        </w:tc>
        <w:tc>
          <w:tcPr>
            <w:tcW w:type="dxa" w:w="3324"/>
            <w:vAlign w:val="top"/>
          </w:tcPr>
          <w:p>
            <w:r/>
            <w:r>
              <w:rPr>
                <w:sz w:val="20"/>
              </w:rPr>
              <w:t>Weeks 4-6</w:t>
            </w:r>
          </w:p>
        </w:tc>
      </w:tr>
      <w:tr>
        <w:tc>
          <w:tcPr>
            <w:tcW w:type="dxa" w:w="3324"/>
            <w:vAlign w:val="top"/>
          </w:tcPr>
          <w:p>
            <w:r/>
            <w:r>
              <w:rPr>
                <w:b/>
                <w:sz w:val="20"/>
              </w:rPr>
              <w:t>P4</w:t>
            </w:r>
          </w:p>
        </w:tc>
        <w:tc>
          <w:tcPr>
            <w:tcW w:type="dxa" w:w="3324"/>
            <w:vAlign w:val="top"/>
          </w:tcPr>
          <w:p>
            <w:r/>
            <w:r>
              <w:rPr>
                <w:sz w:val="20"/>
              </w:rPr>
              <w:t>Environment engine, validators, LangGraph orchestrator</w:t>
            </w:r>
          </w:p>
        </w:tc>
        <w:tc>
          <w:tcPr>
            <w:tcW w:type="dxa" w:w="3324"/>
            <w:vAlign w:val="top"/>
          </w:tcPr>
          <w:p>
            <w:r/>
            <w:r>
              <w:rPr>
                <w:sz w:val="20"/>
              </w:rPr>
              <w:t>Weeks 7-8</w:t>
            </w:r>
          </w:p>
        </w:tc>
      </w:tr>
      <w:tr>
        <w:tc>
          <w:tcPr>
            <w:tcW w:type="dxa" w:w="3324"/>
            <w:vAlign w:val="top"/>
          </w:tcPr>
          <w:p>
            <w:r/>
            <w:r>
              <w:rPr>
                <w:b/>
                <w:sz w:val="20"/>
              </w:rPr>
              <w:t>P5</w:t>
            </w:r>
          </w:p>
        </w:tc>
        <w:tc>
          <w:tcPr>
            <w:tcW w:type="dxa" w:w="3324"/>
            <w:vAlign w:val="top"/>
          </w:tcPr>
          <w:p>
            <w:r/>
            <w:r>
              <w:rPr>
                <w:sz w:val="20"/>
              </w:rPr>
              <w:t>PipelineDoctor RCA feature</w:t>
            </w:r>
          </w:p>
        </w:tc>
        <w:tc>
          <w:tcPr>
            <w:tcW w:type="dxa" w:w="3324"/>
            <w:vAlign w:val="top"/>
          </w:tcPr>
          <w:p>
            <w:r/>
            <w:r>
              <w:rPr>
                <w:sz w:val="20"/>
              </w:rPr>
              <w:t>Week 9</w:t>
            </w:r>
          </w:p>
        </w:tc>
      </w:tr>
      <w:tr>
        <w:tc>
          <w:tcPr>
            <w:tcW w:type="dxa" w:w="3324"/>
            <w:vAlign w:val="top"/>
          </w:tcPr>
          <w:p>
            <w:r/>
            <w:r>
              <w:rPr>
                <w:b/>
                <w:sz w:val="20"/>
              </w:rPr>
              <w:t>P6</w:t>
            </w:r>
          </w:p>
        </w:tc>
        <w:tc>
          <w:tcPr>
            <w:tcW w:type="dxa" w:w="3324"/>
            <w:vAlign w:val="top"/>
          </w:tcPr>
          <w:p>
            <w:r/>
            <w:r>
              <w:rPr>
                <w:sz w:val="20"/>
              </w:rPr>
              <w:t>Gradio UI (4 tabs), n8n integration</w:t>
            </w:r>
          </w:p>
        </w:tc>
        <w:tc>
          <w:tcPr>
            <w:tcW w:type="dxa" w:w="3324"/>
            <w:vAlign w:val="top"/>
          </w:tcPr>
          <w:p>
            <w:r/>
            <w:r>
              <w:rPr>
                <w:sz w:val="20"/>
              </w:rPr>
              <w:t>Week 10</w:t>
            </w:r>
          </w:p>
        </w:tc>
      </w:tr>
      <w:tr>
        <w:tc>
          <w:tcPr>
            <w:tcW w:type="dxa" w:w="3324"/>
            <w:vAlign w:val="top"/>
          </w:tcPr>
          <w:p>
            <w:r/>
            <w:r>
              <w:rPr>
                <w:b/>
                <w:sz w:val="20"/>
              </w:rPr>
              <w:t>P7</w:t>
            </w:r>
          </w:p>
        </w:tc>
        <w:tc>
          <w:tcPr>
            <w:tcW w:type="dxa" w:w="3324"/>
            <w:vAlign w:val="top"/>
          </w:tcPr>
          <w:p>
            <w:r/>
            <w:r>
              <w:rPr>
                <w:sz w:val="20"/>
              </w:rPr>
              <w:t>Remaining MCP adapters (ADO, GitLab, Harness, Tekton, K8s, Azure, AWS, GCP)</w:t>
            </w:r>
          </w:p>
        </w:tc>
        <w:tc>
          <w:tcPr>
            <w:tcW w:type="dxa" w:w="3324"/>
            <w:vAlign w:val="top"/>
          </w:tcPr>
          <w:p>
            <w:r/>
            <w:r>
              <w:rPr>
                <w:sz w:val="20"/>
              </w:rPr>
              <w:t>Weeks 11-12</w:t>
            </w:r>
          </w:p>
        </w:tc>
      </w:tr>
      <w:tr>
        <w:tc>
          <w:tcPr>
            <w:tcW w:type="dxa" w:w="3324"/>
            <w:vAlign w:val="top"/>
          </w:tcPr>
          <w:p>
            <w:r/>
            <w:r>
              <w:rPr>
                <w:b/>
                <w:sz w:val="20"/>
              </w:rPr>
              <w:t>P8</w:t>
            </w:r>
          </w:p>
        </w:tc>
        <w:tc>
          <w:tcPr>
            <w:tcW w:type="dxa" w:w="3324"/>
            <w:vAlign w:val="top"/>
          </w:tcPr>
          <w:p>
            <w:r/>
            <w:r>
              <w:rPr>
                <w:sz w:val="20"/>
              </w:rPr>
              <w:t>Evaluation batch runs, metrics, thesis write-up</w:t>
            </w:r>
          </w:p>
        </w:tc>
        <w:tc>
          <w:tcPr>
            <w:tcW w:type="dxa" w:w="3324"/>
            <w:vAlign w:val="top"/>
          </w:tcPr>
          <w:p>
            <w:r/>
            <w:r>
              <w:rPr>
                <w:sz w:val="20"/>
              </w:rPr>
              <w:t>Weeks 13-16</w:t>
            </w:r>
          </w:p>
        </w:tc>
      </w:tr>
    </w:tbl>
    <w:p>
      <w:pPr>
        <w:pStyle w:val="Heading2"/>
      </w:pPr>
      <w:r>
        <w:rPr>
          <w:color w:val="1F3A5F"/>
        </w:rPr>
        <w:t>6.3 Analysis</w:t>
      </w:r>
    </w:p>
    <w:p>
      <w:r>
        <w:rPr>
          <w:rFonts w:ascii="Calibri" w:hAnsi="Calibri"/>
          <w:b w:val="0"/>
          <w:i w:val="0"/>
          <w:sz w:val="22"/>
        </w:rPr>
        <w:t>For every repository we run all three variants side by side: static template, single-prompt LLM, and full AIPP. Metrics get written into the research_experiments table. Then we use pandas / Jupyter to compare validity rates, generation time, manual corrections and hallucination rate.</w:t>
      </w:r>
    </w:p>
    <w:p>
      <w:pPr>
        <w:pStyle w:val="Heading1"/>
      </w:pPr>
      <w:r>
        <w:rPr>
          <w:color w:val="1F3A5F"/>
        </w:rPr>
        <w:t>7. Proposed Solution / Expected Results</w:t>
      </w:r>
    </w:p>
    <w:tbl>
      <w:tblPr>
        <w:tblStyle w:val="LightGrid-Accent1"/>
        <w:tblW w:type="auto" w:w="0"/>
        <w:jc w:val="left"/>
        <w:tblLook w:firstColumn="1" w:firstRow="1" w:lastColumn="0" w:lastRow="0" w:noHBand="0" w:noVBand="1" w:val="04A0"/>
      </w:tblPr>
      <w:tblGrid>
        <w:gridCol w:w="4986"/>
        <w:gridCol w:w="4986"/>
      </w:tblGrid>
      <w:tr>
        <w:tc>
          <w:tcPr>
            <w:tcW w:type="dxa" w:w="4986"/>
            <w:shd w:val="clear" w:color="auto" w:fill="1F3A5F"/>
          </w:tcPr>
          <w:p>
            <w:r/>
            <w:r>
              <w:rPr>
                <w:b/>
                <w:color w:val="FFFFFF"/>
                <w:sz w:val="20"/>
              </w:rPr>
              <w:t>Stakeholder</w:t>
            </w:r>
          </w:p>
        </w:tc>
        <w:tc>
          <w:tcPr>
            <w:tcW w:type="dxa" w:w="4986"/>
            <w:shd w:val="clear" w:color="auto" w:fill="1F3A5F"/>
          </w:tcPr>
          <w:p>
            <w:r/>
            <w:r>
              <w:rPr>
                <w:b/>
                <w:color w:val="FFFFFF"/>
                <w:sz w:val="20"/>
              </w:rPr>
              <w:t>Benefit</w:t>
            </w:r>
          </w:p>
        </w:tc>
      </w:tr>
      <w:tr>
        <w:tc>
          <w:tcPr>
            <w:tcW w:type="dxa" w:w="4986"/>
            <w:vAlign w:val="top"/>
          </w:tcPr>
          <w:p>
            <w:r/>
            <w:r>
              <w:rPr>
                <w:b/>
                <w:sz w:val="20"/>
              </w:rPr>
              <w:t>DevOps / Platform engineer</w:t>
            </w:r>
          </w:p>
        </w:tc>
        <w:tc>
          <w:tcPr>
            <w:tcW w:type="dxa" w:w="4986"/>
            <w:vAlign w:val="top"/>
          </w:tcPr>
          <w:p>
            <w:r/>
            <w:r>
              <w:rPr>
                <w:sz w:val="20"/>
              </w:rPr>
              <w:t>Gets a compliant pipeline in minutes instead of days; no copy-paste from stale templates.</w:t>
            </w:r>
          </w:p>
        </w:tc>
      </w:tr>
      <w:tr>
        <w:tc>
          <w:tcPr>
            <w:tcW w:type="dxa" w:w="4986"/>
            <w:vAlign w:val="top"/>
          </w:tcPr>
          <w:p>
            <w:r/>
            <w:r>
              <w:rPr>
                <w:b/>
                <w:sz w:val="20"/>
              </w:rPr>
              <w:t>Application developer</w:t>
            </w:r>
          </w:p>
        </w:tc>
        <w:tc>
          <w:tcPr>
            <w:tcW w:type="dxa" w:w="4986"/>
            <w:vAlign w:val="top"/>
          </w:tcPr>
          <w:p>
            <w:r/>
            <w:r>
              <w:rPr>
                <w:sz w:val="20"/>
              </w:rPr>
              <w:t>Focuses on code; pipeline generation and log diagnosis are self-service.</w:t>
            </w:r>
          </w:p>
        </w:tc>
      </w:tr>
      <w:tr>
        <w:tc>
          <w:tcPr>
            <w:tcW w:type="dxa" w:w="4986"/>
            <w:vAlign w:val="top"/>
          </w:tcPr>
          <w:p>
            <w:r/>
            <w:r>
              <w:rPr>
                <w:b/>
                <w:sz w:val="20"/>
              </w:rPr>
              <w:t>Security / compliance</w:t>
            </w:r>
          </w:p>
        </w:tc>
        <w:tc>
          <w:tcPr>
            <w:tcW w:type="dxa" w:w="4986"/>
            <w:vAlign w:val="top"/>
          </w:tcPr>
          <w:p>
            <w:r/>
            <w:r>
              <w:rPr>
                <w:sz w:val="20"/>
              </w:rPr>
              <w:t>Every agent decision and tool call is logged; Production always requires an approval gate.</w:t>
            </w:r>
          </w:p>
        </w:tc>
      </w:tr>
      <w:tr>
        <w:tc>
          <w:tcPr>
            <w:tcW w:type="dxa" w:w="4986"/>
            <w:vAlign w:val="top"/>
          </w:tcPr>
          <w:p>
            <w:r/>
            <w:r>
              <w:rPr>
                <w:b/>
                <w:sz w:val="20"/>
              </w:rPr>
              <w:t>Engineering manager</w:t>
            </w:r>
          </w:p>
        </w:tc>
        <w:tc>
          <w:tcPr>
            <w:tcW w:type="dxa" w:w="4986"/>
            <w:vAlign w:val="top"/>
          </w:tcPr>
          <w:p>
            <w:r/>
            <w:r>
              <w:rPr>
                <w:sz w:val="20"/>
              </w:rPr>
              <w:t>Reviews are fast because every stage carries an explanation.</w:t>
            </w:r>
          </w:p>
        </w:tc>
      </w:tr>
      <w:tr>
        <w:tc>
          <w:tcPr>
            <w:tcW w:type="dxa" w:w="4986"/>
            <w:vAlign w:val="top"/>
          </w:tcPr>
          <w:p>
            <w:r/>
            <w:r>
              <w:rPr>
                <w:b/>
                <w:sz w:val="20"/>
              </w:rPr>
              <w:t>Academic supervisor</w:t>
            </w:r>
          </w:p>
        </w:tc>
        <w:tc>
          <w:tcPr>
            <w:tcW w:type="dxa" w:w="4986"/>
            <w:vAlign w:val="top"/>
          </w:tcPr>
          <w:p>
            <w:r/>
            <w:r>
              <w:rPr>
                <w:sz w:val="20"/>
              </w:rPr>
              <w:t>Reproducible side-by-side metrics comparing static, LLM-only and AIPP variants.</w:t>
            </w:r>
          </w:p>
        </w:tc>
      </w:tr>
    </w:tbl>
    <w:p>
      <w:r>
        <w:rPr>
          <w:rFonts w:ascii="Calibri" w:hAnsi="Calibri"/>
          <w:b/>
          <w:i w:val="0"/>
          <w:sz w:val="22"/>
        </w:rPr>
        <w:t>Expected outcomes:</w:t>
      </w:r>
    </w:p>
    <w:p>
      <w:pPr>
        <w:pStyle w:val="ListBullet"/>
      </w:pPr>
      <w:r>
        <w:t>Much fewer manual pipeline corrections compared with static templates.</w:t>
      </w:r>
    </w:p>
    <w:p>
      <w:pPr>
        <w:pStyle w:val="ListBullet"/>
      </w:pPr>
      <w:r>
        <w:t>Higher YAML and platform-schema validity than a single-prompt LLM baseline.</w:t>
      </w:r>
    </w:p>
    <w:p>
      <w:pPr>
        <w:pStyle w:val="ListBullet"/>
      </w:pPr>
      <w:r>
        <w:t>Root cause reports that quote real log lines and cut down the time spent on diagnosis.</w:t>
      </w:r>
    </w:p>
    <w:p>
      <w:pPr>
        <w:pStyle w:val="Heading1"/>
      </w:pPr>
      <w:r>
        <w:rPr>
          <w:color w:val="1F3A5F"/>
        </w:rPr>
        <w:t>8. Detailed Scope of Work</w:t>
      </w:r>
    </w:p>
    <w:p>
      <w:pPr>
        <w:pStyle w:val="Heading2"/>
      </w:pPr>
      <w:r>
        <w:rPr>
          <w:color w:val="1F3A5F"/>
        </w:rPr>
        <w:t>8.1 High-level architecture</w:t>
      </w:r>
    </w:p>
    <w:p>
      <w:pPr>
        <w:spacing w:after="120"/>
        <w:ind w:left="227"/>
      </w:pPr>
      <w:r>
        <w:rPr>
          <w:rFonts w:ascii="Consolas" w:hAnsi="Consolas"/>
          <w:sz w:val="17"/>
        </w:rPr>
        <w:t xml:space="preserve">                ┌────────────────────────────────┐</w:t>
        <w:br/>
        <w:t xml:space="preserve">                │  User (DevOps / Developer)     │</w:t>
        <w:br/>
        <w:t xml:space="preserve">                └───────────────┬────────────────┘</w:t>
        <w:br/>
        <w:t xml:space="preserve">                                │ HTTPS</w:t>
        <w:br/>
        <w:t xml:space="preserve">                ┌───────────────▼────────────────┐</w:t>
        <w:br/>
        <w:t xml:space="preserve">                │  Gradio UI  -  4 tabs          │</w:t>
        <w:br/>
        <w:t xml:space="preserve">                │  Generator · Doctor · n8n ·    │</w:t>
        <w:br/>
        <w:t xml:space="preserve">                │  Compare Mode                  │</w:t>
        <w:br/>
        <w:t xml:space="preserve">                └───────────────┬────────────────┘</w:t>
        <w:br/>
        <w:t xml:space="preserve">                                │ REST /api/*</w:t>
        <w:br/>
        <w:t xml:space="preserve">                ┌───────────────▼────────────────┐</w:t>
        <w:br/>
        <w:t xml:space="preserve">                │  FastAPI backend + PostgreSQL  │</w:t>
        <w:br/>
        <w:t xml:space="preserve">                └────┬─────────────────┬─────────┘</w:t>
        <w:br/>
        <w:t xml:space="preserve">                     │                 │</w:t>
        <w:br/>
        <w:t xml:space="preserve">       ┌─────────────▼─────┐   ┌───────▼─────────┐</w:t>
        <w:br/>
        <w:t xml:space="preserve">       │ LangGraph         │   │ Services /      │</w:t>
        <w:br/>
        <w:t xml:space="preserve">       │ multi-agent       │   │ audit trail     │</w:t>
        <w:br/>
        <w:t xml:space="preserve">       │ workflow (7 nodes)│   └───────┬─────────┘</w:t>
        <w:br/>
        <w:t xml:space="preserve">       └─────────┬─────────┘           │</w:t>
        <w:br/>
        <w:t xml:space="preserve">                 │                     │</w:t>
        <w:br/>
        <w:t xml:space="preserve">                 ▼                     ▼</w:t>
        <w:br/>
        <w:t xml:space="preserve">       ┌─────────────────────┐   ┌───────────────────────┐</w:t>
        <w:br/>
        <w:t xml:space="preserve">       │  MCP client         │   │  PostgreSQL 15        │</w:t>
        <w:br/>
        <w:t xml:space="preserve">       │  (real REST/SDK)    │   │  runs / rca / audit / │</w:t>
        <w:br/>
        <w:t xml:space="preserve">       └────────┬────────────┘   │  research metrics     │</w:t>
        <w:br/>
        <w:t xml:space="preserve">                │                └───────────────────────┘</w:t>
        <w:br/>
        <w:t xml:space="preserve">                ▼</w:t>
        <w:br/>
        <w:t xml:space="preserve">   ┌──────────────────────────────────────┐</w:t>
        <w:br/>
        <w:t xml:space="preserve">   │  MCP adapters (11)                   │</w:t>
        <w:br/>
        <w:t xml:space="preserve">   │  GitHub · ADO · GitLab · Harness ·   │</w:t>
        <w:br/>
        <w:t xml:space="preserve">   │  Tekton · K8s · Azure · AWS · GCP ·  │</w:t>
        <w:br/>
        <w:t xml:space="preserve">   │  GitHub Actions · n8n                │</w:t>
        <w:br/>
        <w:t xml:space="preserve">   └──────────────────────────────────────┘</w:t>
      </w:r>
    </w:p>
    <w:p>
      <w:pPr>
        <w:pStyle w:val="Heading2"/>
      </w:pPr>
      <w:r>
        <w:rPr>
          <w:color w:val="1F3A5F"/>
        </w:rPr>
        <w:t>8.2 Pipeline generation flow</w:t>
      </w:r>
    </w:p>
    <w:p>
      <w:pPr>
        <w:spacing w:after="120"/>
        <w:ind w:left="227"/>
      </w:pPr>
      <w:r>
        <w:rPr>
          <w:rFonts w:ascii="Consolas" w:hAnsi="Consolas"/>
          <w:sz w:val="17"/>
        </w:rPr>
        <w:t>User submits repo URL + PAT + branch + CI/CD platform + cloud + requirement</w:t>
        <w:br/>
        <w:t xml:space="preserve">                    │</w:t>
        <w:br/>
        <w:t xml:space="preserve">                    ▼</w:t>
        <w:br/>
        <w:t xml:space="preserve">   [1] Repository Analysis Agent   (GitHub MCP)</w:t>
        <w:br/>
        <w:t xml:space="preserve">                    │</w:t>
        <w:br/>
        <w:t xml:space="preserve">                    ▼</w:t>
        <w:br/>
        <w:t xml:space="preserve">   [2] Technology Detection Agent  (LLM)</w:t>
        <w:br/>
        <w:t xml:space="preserve">                    │</w:t>
        <w:br/>
        <w:t xml:space="preserve">                    ▼</w:t>
        <w:br/>
        <w:t xml:space="preserve">   [3] Architecture Detection Agent (LLM)</w:t>
        <w:br/>
        <w:t xml:space="preserve">                    │</w:t>
        <w:br/>
        <w:t xml:space="preserve">                    ▼</w:t>
        <w:br/>
        <w:t xml:space="preserve">   [4] Pipeline Planning Agent      (LLM)</w:t>
        <w:br/>
        <w:t xml:space="preserve">                    │</w:t>
        <w:br/>
        <w:t xml:space="preserve">                    ▼</w:t>
        <w:br/>
        <w:t xml:space="preserve">   [5] Environment Deployment Agent (LLM)</w:t>
        <w:br/>
        <w:t xml:space="preserve">                    │</w:t>
        <w:br/>
        <w:t xml:space="preserve">                    ▼</w:t>
        <w:br/>
        <w:t xml:space="preserve">   [6] Pipeline Generation Agent    (deterministic YAML)</w:t>
        <w:br/>
        <w:t xml:space="preserve">                    │</w:t>
        <w:br/>
        <w:t xml:space="preserve">                    ▼</w:t>
        <w:br/>
        <w:t xml:space="preserve">   [7] Pipeline Validation Agent</w:t>
        <w:br/>
        <w:t xml:space="preserve">                    │</w:t>
        <w:br/>
        <w:t xml:space="preserve">     ┌──────────────┴───────────────┐</w:t>
        <w:br/>
        <w:t xml:space="preserve">     ▼                              ▼</w:t>
        <w:br/>
        <w:t>Downloadable YAML       Explanation + validation report</w:t>
        <w:br/>
        <w:t xml:space="preserve">     │</w:t>
        <w:br/>
        <w:t xml:space="preserve">     ▼</w:t>
        <w:br/>
        <w:t>Persist to pipeline_runs + audit_logs</w:t>
      </w:r>
    </w:p>
    <w:p>
      <w:pPr>
        <w:pStyle w:val="Heading2"/>
      </w:pPr>
      <w:r>
        <w:rPr>
          <w:color w:val="1F3A5F"/>
        </w:rPr>
        <w:t>8.3 In-scope</w:t>
      </w:r>
    </w:p>
    <w:p>
      <w:pPr>
        <w:pStyle w:val="ListBullet"/>
      </w:pPr>
      <w:r>
        <w:t>Generation of complete CI/CD pipelines for 5 platforms and 3 clouds</w:t>
      </w:r>
    </w:p>
    <w:p>
      <w:pPr>
        <w:pStyle w:val="ListBullet"/>
      </w:pPr>
      <w:r>
        <w:t>Environment rules for Dev / QA / Staging / Production with approval gates and rollback</w:t>
      </w:r>
    </w:p>
    <w:p>
      <w:pPr>
        <w:pStyle w:val="ListBullet"/>
      </w:pPr>
      <w:r>
        <w:t>PipelineDoctor RCA feature over uploaded/pasted CI/CD logs</w:t>
      </w:r>
    </w:p>
    <w:p>
      <w:pPr>
        <w:pStyle w:val="ListBullet"/>
      </w:pPr>
      <w:r>
        <w:t>MCP adapters for 11 external systems (real REST/SDK calls when credentials are supplied)</w:t>
      </w:r>
    </w:p>
    <w:p>
      <w:pPr>
        <w:pStyle w:val="ListBullet"/>
      </w:pPr>
      <w:r>
        <w:t>PostgreSQL persistence with Alembic migrations</w:t>
      </w:r>
    </w:p>
    <w:p>
      <w:pPr>
        <w:pStyle w:val="ListBullet"/>
      </w:pPr>
      <w:r>
        <w:t>Docker Compose stack (PostgreSQL + backend + Gradio + n8n)</w:t>
      </w:r>
    </w:p>
    <w:p>
      <w:pPr>
        <w:pStyle w:val="ListBullet"/>
      </w:pPr>
      <w:r>
        <w:t>Automated test suite (52 tests currently passing)</w:t>
      </w:r>
    </w:p>
    <w:p>
      <w:pPr>
        <w:pStyle w:val="ListBullet"/>
      </w:pPr>
      <w:r>
        <w:t>Empirical evaluation across three variants on 20+ repositories</w:t>
      </w:r>
    </w:p>
    <w:p>
      <w:pPr>
        <w:pStyle w:val="Heading2"/>
      </w:pPr>
      <w:r>
        <w:rPr>
          <w:color w:val="1F3A5F"/>
        </w:rPr>
        <w:t>8.4 Out-of-scope (Phase-2 candidates)</w:t>
      </w:r>
    </w:p>
    <w:p>
      <w:pPr>
        <w:pStyle w:val="ListBullet"/>
      </w:pPr>
      <w:r>
        <w:t>Directly deploying to a real cluster (AIPP recommends but does not execute)</w:t>
      </w:r>
    </w:p>
    <w:p>
      <w:pPr>
        <w:pStyle w:val="ListBullet"/>
      </w:pPr>
      <w:r>
        <w:t>Fine-tuning a domain-specific model</w:t>
      </w:r>
    </w:p>
    <w:p>
      <w:pPr>
        <w:pStyle w:val="ListBullet"/>
      </w:pPr>
      <w:r>
        <w:t>Frontend authentication / multi-tenant UI</w:t>
      </w:r>
    </w:p>
    <w:p>
      <w:pPr>
        <w:pStyle w:val="ListBullet"/>
      </w:pPr>
      <w:r>
        <w:t>SLO-based auto-tuning of pipeline stages</w:t>
      </w:r>
    </w:p>
    <w:p>
      <w:pPr>
        <w:pStyle w:val="Heading1"/>
      </w:pPr>
      <w:r>
        <w:rPr>
          <w:color w:val="1F3A5F"/>
        </w:rPr>
        <w:t>9. Support Needed from Program Office</w:t>
      </w:r>
    </w:p>
    <w:tbl>
      <w:tblPr>
        <w:tblStyle w:val="LightGrid-Accent1"/>
        <w:tblW w:type="auto" w:w="0"/>
        <w:jc w:val="left"/>
        <w:tblLook w:firstColumn="1" w:firstRow="1" w:lastColumn="0" w:lastRow="0" w:noHBand="0" w:noVBand="1" w:val="04A0"/>
      </w:tblPr>
      <w:tblGrid>
        <w:gridCol w:w="4986"/>
        <w:gridCol w:w="4986"/>
      </w:tblGrid>
      <w:tr>
        <w:tc>
          <w:tcPr>
            <w:tcW w:type="dxa" w:w="4986"/>
            <w:shd w:val="clear" w:color="auto" w:fill="1F3A5F"/>
          </w:tcPr>
          <w:p>
            <w:r/>
            <w:r>
              <w:rPr>
                <w:b/>
                <w:color w:val="FFFFFF"/>
                <w:sz w:val="20"/>
              </w:rPr>
              <w:t>Item</w:t>
            </w:r>
          </w:p>
        </w:tc>
        <w:tc>
          <w:tcPr>
            <w:tcW w:type="dxa" w:w="4986"/>
            <w:shd w:val="clear" w:color="auto" w:fill="1F3A5F"/>
          </w:tcPr>
          <w:p>
            <w:r/>
            <w:r>
              <w:rPr>
                <w:b/>
                <w:color w:val="FFFFFF"/>
                <w:sz w:val="20"/>
              </w:rPr>
              <w:t>Requested</w:t>
            </w:r>
          </w:p>
        </w:tc>
      </w:tr>
      <w:tr>
        <w:tc>
          <w:tcPr>
            <w:tcW w:type="dxa" w:w="4986"/>
            <w:vAlign w:val="top"/>
          </w:tcPr>
          <w:p>
            <w:r/>
            <w:r>
              <w:rPr>
                <w:b/>
                <w:sz w:val="20"/>
              </w:rPr>
              <w:t>Mentor (RACE)</w:t>
            </w:r>
          </w:p>
        </w:tc>
        <w:tc>
          <w:tcPr>
            <w:tcW w:type="dxa" w:w="4986"/>
            <w:vAlign w:val="top"/>
          </w:tcPr>
          <w:p>
            <w:r/>
            <w:r>
              <w:rPr>
                <w:sz w:val="20"/>
              </w:rPr>
              <w:t>A faculty member with experience in software engineering, DevSecOps, or MLOps.</w:t>
            </w:r>
          </w:p>
        </w:tc>
      </w:tr>
      <w:tr>
        <w:tc>
          <w:tcPr>
            <w:tcW w:type="dxa" w:w="4986"/>
            <w:vAlign w:val="top"/>
          </w:tcPr>
          <w:p>
            <w:r/>
            <w:r>
              <w:rPr>
                <w:b/>
                <w:sz w:val="20"/>
              </w:rPr>
              <w:t>External mentor (optional)</w:t>
            </w:r>
          </w:p>
        </w:tc>
        <w:tc>
          <w:tcPr>
            <w:tcW w:type="dxa" w:w="4986"/>
            <w:vAlign w:val="top"/>
          </w:tcPr>
          <w:p>
            <w:r/>
            <w:r>
              <w:rPr>
                <w:sz w:val="20"/>
              </w:rPr>
              <w:t>Industry practitioner working on Azure DevOps / GitHub Actions / Kubernetes.</w:t>
            </w:r>
          </w:p>
        </w:tc>
      </w:tr>
      <w:tr>
        <w:tc>
          <w:tcPr>
            <w:tcW w:type="dxa" w:w="4986"/>
            <w:vAlign w:val="top"/>
          </w:tcPr>
          <w:p>
            <w:r/>
            <w:r>
              <w:rPr>
                <w:b/>
                <w:sz w:val="20"/>
              </w:rPr>
              <w:t>Compute</w:t>
            </w:r>
          </w:p>
        </w:tc>
        <w:tc>
          <w:tcPr>
            <w:tcW w:type="dxa" w:w="4986"/>
            <w:vAlign w:val="top"/>
          </w:tcPr>
          <w:p>
            <w:r/>
            <w:r>
              <w:rPr>
                <w:sz w:val="20"/>
              </w:rPr>
              <w:t>Small VM (2 vCPU, 4 GB RAM) for the evaluation batch runs.</w:t>
            </w:r>
          </w:p>
        </w:tc>
      </w:tr>
      <w:tr>
        <w:tc>
          <w:tcPr>
            <w:tcW w:type="dxa" w:w="4986"/>
            <w:vAlign w:val="top"/>
          </w:tcPr>
          <w:p>
            <w:r/>
            <w:r>
              <w:rPr>
                <w:b/>
                <w:sz w:val="20"/>
              </w:rPr>
              <w:t>LLM budget</w:t>
            </w:r>
          </w:p>
        </w:tc>
        <w:tc>
          <w:tcPr>
            <w:tcW w:type="dxa" w:w="4986"/>
            <w:vAlign w:val="top"/>
          </w:tcPr>
          <w:p>
            <w:r/>
            <w:r>
              <w:rPr>
                <w:sz w:val="20"/>
              </w:rPr>
              <w:t>Modest LLM inference budget for ~60 evaluation runs (3 variants × 20 repos). Emergent Universal Key or vendor keys (Anthropic / OpenAI / Gemini).</w:t>
            </w:r>
          </w:p>
        </w:tc>
      </w:tr>
      <w:tr>
        <w:tc>
          <w:tcPr>
            <w:tcW w:type="dxa" w:w="4986"/>
            <w:vAlign w:val="top"/>
          </w:tcPr>
          <w:p>
            <w:r/>
            <w:r>
              <w:rPr>
                <w:b/>
                <w:sz w:val="20"/>
              </w:rPr>
              <w:t>Data</w:t>
            </w:r>
          </w:p>
        </w:tc>
        <w:tc>
          <w:tcPr>
            <w:tcW w:type="dxa" w:w="4986"/>
            <w:vAlign w:val="top"/>
          </w:tcPr>
          <w:p>
            <w:r/>
            <w:r>
              <w:rPr>
                <w:sz w:val="20"/>
              </w:rPr>
              <w:t>Permission to use publicly-available GitHub repositories and open CI/CD logs.</w:t>
            </w:r>
          </w:p>
        </w:tc>
      </w:tr>
      <w:tr>
        <w:tc>
          <w:tcPr>
            <w:tcW w:type="dxa" w:w="4986"/>
            <w:vAlign w:val="top"/>
          </w:tcPr>
          <w:p>
            <w:r/>
            <w:r>
              <w:rPr>
                <w:b/>
                <w:sz w:val="20"/>
              </w:rPr>
              <w:t>Software licences</w:t>
            </w:r>
          </w:p>
        </w:tc>
        <w:tc>
          <w:tcPr>
            <w:tcW w:type="dxa" w:w="4986"/>
            <w:vAlign w:val="top"/>
          </w:tcPr>
          <w:p>
            <w:r/>
            <w:r>
              <w:rPr>
                <w:sz w:val="20"/>
              </w:rPr>
              <w:t>None. The stack is fully open-source.</w:t>
            </w:r>
          </w:p>
        </w:tc>
      </w:tr>
    </w:tbl>
    <w:p>
      <w:pPr>
        <w:pStyle w:val="Heading1"/>
      </w:pPr>
      <w:r>
        <w:rPr>
          <w:color w:val="1F3A5F"/>
        </w:rPr>
        <w:t>10. References</w:t>
      </w:r>
    </w:p>
    <w:p>
      <w:pPr>
        <w:ind w:left="340" w:hanging="340"/>
      </w:pPr>
      <w:r>
        <w:t>[1] F. Zhang, B. Chen, Y. Zhang, J. Keung, J. Liu, D. Zan, Y. Mao, J.-G. Lou, and W. Chen, “RepoCoder: Repository-level code completion through iterative retrieval and generation,” in Proc. 2023 Conf. on Empirical Methods in Natural Language Processing (EMNLP), pp. 2471–2484, Dec. 2023. [Online]. Available: https://arxiv.org/abs/2303.12570</w:t>
      </w:r>
    </w:p>
    <w:p>
      <w:pPr>
        <w:ind w:left="340" w:hanging="340"/>
      </w:pPr>
      <w:r>
        <w:t>[2] Q. Wu, G. Bansal, J. Zhang, Y. Wu, S. Zhang, E. Zhu, B. Li, L. Jiang, X. Zhang, and C. Wang, “AutoGen: Enabling next-gen LLM applications via multi-agent conversation,” arXiv preprint arXiv:2308.08155, Aug. 2023. [Online]. Available: https://arxiv.org/abs/2308.08155</w:t>
      </w:r>
    </w:p>
    <w:p>
      <w:pPr>
        <w:ind w:left="340" w:hanging="340"/>
      </w:pPr>
      <w:r>
        <w:t>[3] T. Rausch, W. Hummer, P. Leitner, and S. Schulte, “An empirical analysis of build failures in the continuous integration workflows of Java-based open-source software,” in Proc. IEEE/ACM Int. Conf. Mining Software Repositories (MSR), pp. 345–355, May 2017. DOI: 10.1109/MSR.2017.54. [Online]. Available: https://dsg.tuwien.ac.at/team/trausch/pub/msr2017-rausch.pdf</w:t>
      </w:r>
    </w:p>
    <w:p>
      <w:pPr>
        <w:ind w:left="340" w:hanging="340"/>
      </w:pPr>
      <w:r>
        <w:t>[4] T. Schick, J. Dwivedi-Yu, R. Dessì, R. Raileanu, M. Lomeli, L. Zettlemoyer, N. Cancedda, and T. Scialom, “Toolformer: Language models can teach themselves to use tools,” in Advances in Neural Information Processing Systems (NeurIPS), vol. 36, Dec. 2023. [Online]. Available: https://arxiv.org/abs/2302.04761</w:t>
      </w:r>
    </w:p>
    <w:p>
      <w:pPr>
        <w:ind w:left="340" w:hanging="340"/>
      </w:pPr>
      <w:r>
        <w:t>[5] H. Myrbakken and R. Colomo-Palacios, “DevSecOps: A Multivocal Literature Review,” in Software Process Improvement and Capability Determination (SPICE), Communications in Computer and Information Science, vol. 770, pp. 17–29, Springer, 2017. DOI: 10.1007/978-3-319-67383-7_2. [Online]. Available: https://link.springer.com/chapter/10.1007/978-3-319-67383-7_2</w:t>
      </w:r>
    </w:p>
    <w:p>
      <w:pPr>
        <w:ind w:left="340" w:hanging="340"/>
      </w:pPr>
      <w:r>
        <w:t>[6] Model Context Protocol Working Group, “Model Context Protocol Specification, version 2024-11-05,” Anthropic PBC, Nov. 2024. [Online]. Available: https://modelcontextprotocol.io/specification</w:t>
      </w:r>
    </w:p>
    <w:p>
      <w:pPr>
        <w:ind w:left="340" w:hanging="340"/>
      </w:pPr>
      <w:r>
        <w:t>[7] LangChain, Inc., “LangGraph: Building stateful, multi-actor applications with LLMs,” Documentation, 2024. [Online]. Available: https://langchain-ai.github.io/langgraph/</w:t>
      </w:r>
    </w:p>
    <w:p>
      <w:pPr>
        <w:ind w:left="340" w:hanging="340"/>
      </w:pPr>
      <w:r>
        <w:t>[8] Cloud Native Computing Foundation, “Tekton Pipelines API reference, v1,” 2024. [Online]. Available: https://tekton.dev/docs/pipelines/</w:t>
      </w:r>
    </w:p>
    <w:p/>
    <w:p>
      <w:pPr>
        <w:jc w:val="center"/>
      </w:pPr>
      <w:r>
        <w:rPr>
          <w:i/>
          <w:sz w:val="18"/>
        </w:rPr>
        <w:t>Prepared by: [Your Name]  |  [Your Programme]  |  Supervisor: [Name]  |  Date: [DD-MM-YYYY]</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