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1.下載整個web資料夾，檔案位置不可更改</w:t>
        <w:br w:type="textWrapping"/>
        <w:t xml:space="preserve">2.開啟方式: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在終端執行python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，執行成功顯示如下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229100" cy="2066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3.開啟反白處連結</w:t>
        <w:br w:type="textWrapping"/>
      </w: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p.py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