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E9631" w14:textId="77777777" w:rsidR="005A4DD2" w:rsidRPr="005A4DD2" w:rsidRDefault="0092184F" w:rsidP="005A4DD2">
      <w:pPr>
        <w:spacing w:after="0" w:line="240" w:lineRule="auto"/>
        <w:rPr>
          <w:rFonts w:ascii="Times New Roman" w:eastAsia="Times New Roman" w:hAnsi="Times New Roman" w:cs="Times New Roman"/>
          <w:kern w:val="0"/>
          <w14:ligatures w14:val="none"/>
        </w:rPr>
      </w:pPr>
      <w:r>
        <w:rPr>
          <w:noProof/>
        </w:rPr>
      </w:r>
      <w:r>
        <w:pict w14:anchorId="13801D31">
          <v:rect id="Horizontal Line 1" o:spid="_x0000_s10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1D49BA3" w14:textId="77777777" w:rsidR="005A4DD2" w:rsidRPr="005A4DD2" w:rsidRDefault="005A4DD2" w:rsidP="005A4DD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A4DD2">
        <w:rPr>
          <w:rFonts w:ascii="Times New Roman" w:eastAsia="Times New Roman" w:hAnsi="Times New Roman" w:cs="Times New Roman"/>
          <w:b/>
          <w:bCs/>
          <w:color w:val="000000"/>
          <w:kern w:val="36"/>
          <w:sz w:val="48"/>
          <w:szCs w:val="48"/>
          <w14:ligatures w14:val="none"/>
        </w:rPr>
        <w:t>RESEARCH REPORT: BELIEF-STATE ARCHITECTURES FOR SUB-1.09 BPB COMPRESSION</w:t>
      </w:r>
    </w:p>
    <w:p w14:paraId="54637AC7" w14:textId="77777777" w:rsidR="005A4DD2" w:rsidRPr="005A4DD2" w:rsidRDefault="005A4DD2" w:rsidP="005A4DD2">
      <w:pPr>
        <w:spacing w:before="100" w:beforeAutospacing="1" w:after="100" w:afterAutospacing="1" w:line="240" w:lineRule="auto"/>
        <w:rPr>
          <w:rFonts w:ascii="Times New Roman" w:eastAsia="Times New Roman" w:hAnsi="Times New Roman" w:cs="Times New Roman"/>
          <w:color w:val="000000"/>
          <w:kern w:val="0"/>
          <w14:ligatures w14:val="none"/>
        </w:rPr>
      </w:pPr>
      <w:r w:rsidRPr="005A4DD2">
        <w:rPr>
          <w:rFonts w:ascii="Times New Roman" w:eastAsia="Times New Roman" w:hAnsi="Times New Roman" w:cs="Times New Roman"/>
          <w:b/>
          <w:bCs/>
          <w:color w:val="000000"/>
          <w:kern w:val="0"/>
          <w14:ligatures w14:val="none"/>
        </w:rPr>
        <w:t>Classification:</w:t>
      </w:r>
      <w:r w:rsidRPr="005A4DD2">
        <w:rPr>
          <w:rFonts w:ascii="Times New Roman" w:eastAsia="Times New Roman" w:hAnsi="Times New Roman" w:cs="Times New Roman"/>
          <w:color w:val="000000"/>
          <w:kern w:val="0"/>
          <w14:ligatures w14:val="none"/>
        </w:rPr>
        <w:t> Parameter Golf Competition — Internal Research Memo </w:t>
      </w:r>
      <w:r w:rsidRPr="005A4DD2">
        <w:rPr>
          <w:rFonts w:ascii="Times New Roman" w:eastAsia="Times New Roman" w:hAnsi="Times New Roman" w:cs="Times New Roman"/>
          <w:b/>
          <w:bCs/>
          <w:color w:val="000000"/>
          <w:kern w:val="0"/>
          <w14:ligatures w14:val="none"/>
        </w:rPr>
        <w:t>Date:</w:t>
      </w:r>
      <w:r w:rsidRPr="005A4DD2">
        <w:rPr>
          <w:rFonts w:ascii="Times New Roman" w:eastAsia="Times New Roman" w:hAnsi="Times New Roman" w:cs="Times New Roman"/>
          <w:color w:val="000000"/>
          <w:kern w:val="0"/>
          <w14:ligatures w14:val="none"/>
        </w:rPr>
        <w:t> April 6, 2026 </w:t>
      </w:r>
      <w:r w:rsidRPr="005A4DD2">
        <w:rPr>
          <w:rFonts w:ascii="Times New Roman" w:eastAsia="Times New Roman" w:hAnsi="Times New Roman" w:cs="Times New Roman"/>
          <w:b/>
          <w:bCs/>
          <w:color w:val="000000"/>
          <w:kern w:val="0"/>
          <w14:ligatures w14:val="none"/>
        </w:rPr>
        <w:t>Status:</w:t>
      </w:r>
      <w:r w:rsidRPr="005A4DD2">
        <w:rPr>
          <w:rFonts w:ascii="Times New Roman" w:eastAsia="Times New Roman" w:hAnsi="Times New Roman" w:cs="Times New Roman"/>
          <w:color w:val="000000"/>
          <w:kern w:val="0"/>
          <w14:ligatures w14:val="none"/>
        </w:rPr>
        <w:t> Pre-Implementation Review</w:t>
      </w:r>
    </w:p>
    <w:p w14:paraId="076A17D7" w14:textId="77777777" w:rsidR="005A4DD2" w:rsidRPr="005A4DD2" w:rsidRDefault="0092184F" w:rsidP="005A4DD2">
      <w:pPr>
        <w:spacing w:after="0" w:line="240" w:lineRule="auto"/>
        <w:rPr>
          <w:rFonts w:ascii="Times New Roman" w:eastAsia="Times New Roman" w:hAnsi="Times New Roman" w:cs="Times New Roman"/>
          <w:kern w:val="0"/>
          <w14:ligatures w14:val="none"/>
        </w:rPr>
      </w:pPr>
      <w:r>
        <w:rPr>
          <w:noProof/>
        </w:rPr>
      </w:r>
      <w:r>
        <w:pict w14:anchorId="78D21D32">
          <v:rect id="Horizontal Line 2"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C213AAC" w14:textId="77777777" w:rsidR="005A4DD2" w:rsidRPr="005A4DD2" w:rsidRDefault="005A4DD2" w:rsidP="005A4DD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A4DD2">
        <w:rPr>
          <w:rFonts w:ascii="Times New Roman" w:eastAsia="Times New Roman" w:hAnsi="Times New Roman" w:cs="Times New Roman"/>
          <w:b/>
          <w:bCs/>
          <w:color w:val="000000"/>
          <w:kern w:val="0"/>
          <w:sz w:val="36"/>
          <w:szCs w:val="36"/>
          <w14:ligatures w14:val="none"/>
        </w:rPr>
        <w:t>SECTION I — THE LANDSCAPE: HOW ACADEMIA SOLVES TEST-TIME FORGETTING (AND WHY THE LEADERBOARD IS STUCK)</w:t>
      </w:r>
    </w:p>
    <w:p w14:paraId="71D4885C" w14:textId="77777777" w:rsidR="005A4DD2" w:rsidRPr="005A4DD2" w:rsidRDefault="005A4DD2" w:rsidP="005A4DD2">
      <w:pPr>
        <w:spacing w:before="100" w:beforeAutospacing="1" w:after="100" w:afterAutospacing="1" w:line="240" w:lineRule="auto"/>
        <w:rPr>
          <w:rFonts w:ascii="Times New Roman" w:eastAsia="Times New Roman" w:hAnsi="Times New Roman" w:cs="Times New Roman"/>
          <w:color w:val="000000"/>
          <w:kern w:val="0"/>
          <w14:ligatures w14:val="none"/>
        </w:rPr>
      </w:pPr>
      <w:r w:rsidRPr="005A4DD2">
        <w:rPr>
          <w:rFonts w:ascii="Times New Roman" w:eastAsia="Times New Roman" w:hAnsi="Times New Roman" w:cs="Times New Roman"/>
          <w:color w:val="000000"/>
          <w:kern w:val="0"/>
          <w14:ligatures w14:val="none"/>
        </w:rPr>
        <w:t>The competition leaderboard is, in effect, a graveyard of the same two strategies: brute-force memorization via larger N-grams, and increasingly aggressive quantization. Both hit a hard asymptote around ~1.09 BPB because neither strategy </w:t>
      </w:r>
      <w:r w:rsidRPr="005A4DD2">
        <w:rPr>
          <w:rFonts w:ascii="Times New Roman" w:eastAsia="Times New Roman" w:hAnsi="Times New Roman" w:cs="Times New Roman"/>
          <w:i/>
          <w:iCs/>
          <w:color w:val="000000"/>
          <w:kern w:val="0"/>
          <w14:ligatures w14:val="none"/>
        </w:rPr>
        <w:t>reasons</w:t>
      </w:r>
      <w:r w:rsidRPr="005A4DD2">
        <w:rPr>
          <w:rFonts w:ascii="Times New Roman" w:eastAsia="Times New Roman" w:hAnsi="Times New Roman" w:cs="Times New Roman"/>
          <w:color w:val="000000"/>
          <w:kern w:val="0"/>
          <w14:ligatures w14:val="none"/>
        </w:rPr>
        <w:t> about document structure — they exploit surface-level statistics.</w:t>
      </w:r>
    </w:p>
    <w:p w14:paraId="01803440" w14:textId="77777777" w:rsidR="005A4DD2" w:rsidRPr="005A4DD2" w:rsidRDefault="005A4DD2" w:rsidP="005A4DD2">
      <w:pPr>
        <w:spacing w:before="100" w:beforeAutospacing="1" w:after="100" w:afterAutospacing="1" w:line="240" w:lineRule="auto"/>
        <w:rPr>
          <w:rFonts w:ascii="Times New Roman" w:eastAsia="Times New Roman" w:hAnsi="Times New Roman" w:cs="Times New Roman"/>
          <w:color w:val="000000"/>
          <w:kern w:val="0"/>
          <w14:ligatures w14:val="none"/>
        </w:rPr>
      </w:pPr>
      <w:r w:rsidRPr="005A4DD2">
        <w:rPr>
          <w:rFonts w:ascii="Times New Roman" w:eastAsia="Times New Roman" w:hAnsi="Times New Roman" w:cs="Times New Roman"/>
          <w:color w:val="000000"/>
          <w:kern w:val="0"/>
          <w14:ligatures w14:val="none"/>
        </w:rPr>
        <w:t>Academic research has moved in a fundamentally different direction. The emerging consensus, crystallized in work from ICML 2025 through early 2026, is that a language model should treat its own inference process as a </w:t>
      </w:r>
      <w:r w:rsidRPr="005A4DD2">
        <w:rPr>
          <w:rFonts w:ascii="Times New Roman" w:eastAsia="Times New Roman" w:hAnsi="Times New Roman" w:cs="Times New Roman"/>
          <w:b/>
          <w:bCs/>
          <w:color w:val="000000"/>
          <w:kern w:val="0"/>
          <w14:ligatures w14:val="none"/>
        </w:rPr>
        <w:t>decision problem under partial observability</w:t>
      </w:r>
      <w:r w:rsidRPr="005A4DD2">
        <w:rPr>
          <w:rFonts w:ascii="Times New Roman" w:eastAsia="Times New Roman" w:hAnsi="Times New Roman" w:cs="Times New Roman"/>
          <w:color w:val="000000"/>
          <w:kern w:val="0"/>
          <w14:ligatures w14:val="none"/>
        </w:rPr>
        <w:t>. The core insight from PABU (Progress-Aware Belief Update, Feb 2026) is that LLM agents operating in POMDP settings can learn compact belief states for long-horizon decision-making without relying on long-range summarization, using a learned retention policy that prioritizes progress-consistent information — which is precisely the problem a compression model faces: it must "remember" document topic, register, and syntactic style without re-reading the entire prefix on every forward pass.</w:t>
      </w:r>
    </w:p>
    <w:p w14:paraId="2E613446" w14:textId="77777777" w:rsidR="005A4DD2" w:rsidRPr="005A4DD2" w:rsidRDefault="005A4DD2" w:rsidP="005A4DD2">
      <w:pPr>
        <w:spacing w:before="100" w:beforeAutospacing="1" w:after="100" w:afterAutospacing="1" w:line="240" w:lineRule="auto"/>
        <w:rPr>
          <w:rFonts w:ascii="Times New Roman" w:eastAsia="Times New Roman" w:hAnsi="Times New Roman" w:cs="Times New Roman"/>
          <w:color w:val="000000"/>
          <w:kern w:val="0"/>
          <w14:ligatures w14:val="none"/>
        </w:rPr>
      </w:pPr>
      <w:r w:rsidRPr="005A4DD2">
        <w:rPr>
          <w:rFonts w:ascii="Times New Roman" w:eastAsia="Times New Roman" w:hAnsi="Times New Roman" w:cs="Times New Roman"/>
          <w:color w:val="000000"/>
          <w:kern w:val="0"/>
          <w14:ligatures w14:val="none"/>
        </w:rPr>
        <w:t>The TTL paradigm formalizes this. Hu et al. (ICML 2025) demonstrate that more accurate predictions emerge from minimizing input perplexity of unlabeled test data, and that high-perplexity samples are disproportionately informative for model optimization during test-time updates. This is the academic proof-of-concept that "update the model on the current document as you read it" is not only viable but measurably superior. What it does not tell you is </w:t>
      </w:r>
      <w:r w:rsidRPr="005A4DD2">
        <w:rPr>
          <w:rFonts w:ascii="Times New Roman" w:eastAsia="Times New Roman" w:hAnsi="Times New Roman" w:cs="Times New Roman"/>
          <w:i/>
          <w:iCs/>
          <w:color w:val="000000"/>
          <w:kern w:val="0"/>
          <w14:ligatures w14:val="none"/>
        </w:rPr>
        <w:t>how to do this without catastrophic forgetting</w:t>
      </w:r>
      <w:r w:rsidRPr="005A4DD2">
        <w:rPr>
          <w:rFonts w:ascii="Times New Roman" w:eastAsia="Times New Roman" w:hAnsi="Times New Roman" w:cs="Times New Roman"/>
          <w:color w:val="000000"/>
          <w:kern w:val="0"/>
          <w14:ligatures w14:val="none"/>
        </w:rPr>
        <w:t> in a 16MB, 10-minute budget.</w:t>
      </w:r>
    </w:p>
    <w:p w14:paraId="621F1DAC" w14:textId="77777777" w:rsidR="005A4DD2" w:rsidRPr="005A4DD2" w:rsidRDefault="005A4DD2" w:rsidP="005A4DD2">
      <w:pPr>
        <w:spacing w:before="100" w:beforeAutospacing="1" w:after="100" w:afterAutospacing="1" w:line="240" w:lineRule="auto"/>
        <w:rPr>
          <w:rFonts w:ascii="Times New Roman" w:eastAsia="Times New Roman" w:hAnsi="Times New Roman" w:cs="Times New Roman"/>
          <w:color w:val="000000"/>
          <w:kern w:val="0"/>
          <w14:ligatures w14:val="none"/>
        </w:rPr>
      </w:pPr>
      <w:r w:rsidRPr="005A4DD2">
        <w:rPr>
          <w:rFonts w:ascii="Times New Roman" w:eastAsia="Times New Roman" w:hAnsi="Times New Roman" w:cs="Times New Roman"/>
          <w:color w:val="000000"/>
          <w:kern w:val="0"/>
          <w14:ligatures w14:val="none"/>
        </w:rPr>
        <w:t>On forgetting specifically: recent research distinguishes "spurious forgetting" — where performance drops reflect a loss of task alignment rather than true knowledge erasure — connecting these shifts to orthogonal updates in model weights. This framing is directly actionable: forgetting is a </w:t>
      </w:r>
      <w:r w:rsidRPr="005A4DD2">
        <w:rPr>
          <w:rFonts w:ascii="Times New Roman" w:eastAsia="Times New Roman" w:hAnsi="Times New Roman" w:cs="Times New Roman"/>
          <w:i/>
          <w:iCs/>
          <w:color w:val="000000"/>
          <w:kern w:val="0"/>
          <w14:ligatures w14:val="none"/>
        </w:rPr>
        <w:t>geometry</w:t>
      </w:r>
      <w:r w:rsidRPr="005A4DD2">
        <w:rPr>
          <w:rFonts w:ascii="Times New Roman" w:eastAsia="Times New Roman" w:hAnsi="Times New Roman" w:cs="Times New Roman"/>
          <w:color w:val="000000"/>
          <w:kern w:val="0"/>
          <w14:ligatures w14:val="none"/>
        </w:rPr>
        <w:t> problem, not a capacity problem. An update that remains within the subspace spanned by prior knowledge does not forget.</w:t>
      </w:r>
    </w:p>
    <w:p w14:paraId="5EC23652" w14:textId="77777777" w:rsidR="005A4DD2" w:rsidRPr="005A4DD2" w:rsidRDefault="005A4DD2" w:rsidP="005A4DD2">
      <w:pPr>
        <w:spacing w:before="100" w:beforeAutospacing="1" w:after="100" w:afterAutospacing="1" w:line="240" w:lineRule="auto"/>
        <w:rPr>
          <w:rFonts w:ascii="Times New Roman" w:eastAsia="Times New Roman" w:hAnsi="Times New Roman" w:cs="Times New Roman"/>
          <w:color w:val="000000"/>
          <w:kern w:val="0"/>
          <w14:ligatures w14:val="none"/>
        </w:rPr>
      </w:pPr>
      <w:r w:rsidRPr="005A4DD2">
        <w:rPr>
          <w:rFonts w:ascii="Times New Roman" w:eastAsia="Times New Roman" w:hAnsi="Times New Roman" w:cs="Times New Roman"/>
          <w:color w:val="000000"/>
          <w:kern w:val="0"/>
          <w14:ligatures w14:val="none"/>
        </w:rPr>
        <w:lastRenderedPageBreak/>
        <w:t>The competition leaderboard does not exploit any of this. Its SLOT (Single Latent Online Token) vector is updated blindly — a scalar EMA decay that treats a token from a new paragraph the same as a token that confirms the existing topic. It is, in POMDP terms, an observation model with no belief propagation. The following two proposals are designed to fix this at the architecture level.</w:t>
      </w:r>
    </w:p>
    <w:p w14:paraId="5BAAE06C" w14:textId="77777777" w:rsidR="005A4DD2" w:rsidRPr="005A4DD2" w:rsidRDefault="0092184F" w:rsidP="005A4DD2">
      <w:pPr>
        <w:spacing w:after="0" w:line="240" w:lineRule="auto"/>
        <w:rPr>
          <w:rFonts w:ascii="Times New Roman" w:eastAsia="Times New Roman" w:hAnsi="Times New Roman" w:cs="Times New Roman"/>
          <w:kern w:val="0"/>
          <w14:ligatures w14:val="none"/>
        </w:rPr>
      </w:pPr>
      <w:r>
        <w:rPr>
          <w:noProof/>
        </w:rPr>
      </w:r>
      <w:r>
        <w:pict w14:anchorId="7C71B24D">
          <v:rect id="Horizontal Line 3"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5707A02" w14:textId="77777777" w:rsidR="005A4DD2" w:rsidRPr="005A4DD2" w:rsidRDefault="005A4DD2" w:rsidP="005A4DD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A4DD2">
        <w:rPr>
          <w:rFonts w:ascii="Times New Roman" w:eastAsia="Times New Roman" w:hAnsi="Times New Roman" w:cs="Times New Roman"/>
          <w:b/>
          <w:bCs/>
          <w:color w:val="000000"/>
          <w:kern w:val="0"/>
          <w:sz w:val="36"/>
          <w:szCs w:val="36"/>
          <w14:ligatures w14:val="none"/>
        </w:rPr>
        <w:t>SECTION II — TOP 2 NOVEL ARCHITECTURES</w:t>
      </w:r>
    </w:p>
    <w:p w14:paraId="0705725A" w14:textId="77777777" w:rsidR="005A4DD2" w:rsidRPr="005A4DD2" w:rsidRDefault="005A4DD2" w:rsidP="005A4DD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A4DD2">
        <w:rPr>
          <w:rFonts w:ascii="Times New Roman" w:eastAsia="Times New Roman" w:hAnsi="Times New Roman" w:cs="Times New Roman"/>
          <w:b/>
          <w:bCs/>
          <w:color w:val="000000"/>
          <w:kern w:val="0"/>
          <w:sz w:val="27"/>
          <w:szCs w:val="27"/>
          <w14:ligatures w14:val="none"/>
        </w:rPr>
        <w:t>ARCHITECTURE A: Bayesian Belief-State Vector (BBV) with Gated Surprise Update</w:t>
      </w:r>
    </w:p>
    <w:p w14:paraId="77008F14" w14:textId="77777777" w:rsidR="005A4DD2" w:rsidRPr="005A4DD2" w:rsidRDefault="005A4DD2" w:rsidP="005A4DD2">
      <w:pPr>
        <w:spacing w:before="100" w:beforeAutospacing="1" w:after="100" w:afterAutospacing="1" w:line="240" w:lineRule="auto"/>
        <w:rPr>
          <w:rFonts w:ascii="Times New Roman" w:eastAsia="Times New Roman" w:hAnsi="Times New Roman" w:cs="Times New Roman"/>
          <w:color w:val="000000"/>
          <w:kern w:val="0"/>
          <w14:ligatures w14:val="none"/>
        </w:rPr>
      </w:pPr>
      <w:r w:rsidRPr="005A4DD2">
        <w:rPr>
          <w:rFonts w:ascii="Times New Roman" w:eastAsia="Times New Roman" w:hAnsi="Times New Roman" w:cs="Times New Roman"/>
          <w:b/>
          <w:bCs/>
          <w:color w:val="000000"/>
          <w:kern w:val="0"/>
          <w14:ligatures w14:val="none"/>
        </w:rPr>
        <w:t>The Core Thesis</w:t>
      </w:r>
    </w:p>
    <w:p w14:paraId="6B7DEECB" w14:textId="77777777" w:rsidR="005A4DD2" w:rsidRPr="005A4DD2" w:rsidRDefault="005A4DD2" w:rsidP="005A4DD2">
      <w:pPr>
        <w:spacing w:before="100" w:beforeAutospacing="1" w:after="100" w:afterAutospacing="1" w:line="240" w:lineRule="auto"/>
        <w:rPr>
          <w:rFonts w:ascii="Times New Roman" w:eastAsia="Times New Roman" w:hAnsi="Times New Roman" w:cs="Times New Roman"/>
          <w:color w:val="000000"/>
          <w:kern w:val="0"/>
          <w14:ligatures w14:val="none"/>
        </w:rPr>
      </w:pPr>
      <w:r w:rsidRPr="005A4DD2">
        <w:rPr>
          <w:rFonts w:ascii="Times New Roman" w:eastAsia="Times New Roman" w:hAnsi="Times New Roman" w:cs="Times New Roman"/>
          <w:color w:val="000000"/>
          <w:kern w:val="0"/>
          <w14:ligatures w14:val="none"/>
        </w:rPr>
        <w:t>Reframe the existing SLOT vector not as an exponential moving average, but as a </w:t>
      </w:r>
      <w:r w:rsidRPr="005A4DD2">
        <w:rPr>
          <w:rFonts w:ascii="Times New Roman" w:eastAsia="Times New Roman" w:hAnsi="Times New Roman" w:cs="Times New Roman"/>
          <w:i/>
          <w:iCs/>
          <w:color w:val="000000"/>
          <w:kern w:val="0"/>
          <w14:ligatures w14:val="none"/>
        </w:rPr>
        <w:t>sufficient statistic for a Bayesian posterior over latent document topics</w:t>
      </w:r>
      <w:r w:rsidRPr="005A4DD2">
        <w:rPr>
          <w:rFonts w:ascii="Times New Roman" w:eastAsia="Times New Roman" w:hAnsi="Times New Roman" w:cs="Times New Roman"/>
          <w:color w:val="000000"/>
          <w:kern w:val="0"/>
          <w14:ligatures w14:val="none"/>
        </w:rPr>
        <w:t>. At each token step, the model computes a "surprise score" — the KL divergence between the model's prior distribution over the next token (using the current SLOT) and the observed token's actual embedding. This surprise score gates the SLOT update: a low-surprise token (one that confirms the current inferred topic) produces a near-zero gradient update to SLOT; a high-surprise token (a topic shift, a new entity, a register change) triggers a proportionally larger update.</w:t>
      </w:r>
    </w:p>
    <w:p w14:paraId="593EDD9A" w14:textId="77777777" w:rsidR="005A4DD2" w:rsidRPr="005A4DD2" w:rsidRDefault="005A4DD2" w:rsidP="005A4DD2">
      <w:pPr>
        <w:spacing w:before="100" w:beforeAutospacing="1" w:after="100" w:afterAutospacing="1" w:line="240" w:lineRule="auto"/>
        <w:rPr>
          <w:rFonts w:ascii="Times New Roman" w:eastAsia="Times New Roman" w:hAnsi="Times New Roman" w:cs="Times New Roman"/>
          <w:color w:val="000000"/>
          <w:kern w:val="0"/>
          <w14:ligatures w14:val="none"/>
        </w:rPr>
      </w:pPr>
      <w:r w:rsidRPr="005A4DD2">
        <w:rPr>
          <w:rFonts w:ascii="Times New Roman" w:eastAsia="Times New Roman" w:hAnsi="Times New Roman" w:cs="Times New Roman"/>
          <w:color w:val="000000"/>
          <w:kern w:val="0"/>
          <w14:ligatures w14:val="none"/>
        </w:rPr>
        <w:t>Formally, let </w:t>
      </w:r>
      <w:r w:rsidRPr="005A4DD2">
        <w:rPr>
          <w:rFonts w:ascii="Courier New" w:eastAsia="Times New Roman" w:hAnsi="Courier New" w:cs="Courier New"/>
          <w:color w:val="000000"/>
          <w:kern w:val="0"/>
          <w:sz w:val="20"/>
          <w:szCs w:val="20"/>
          <w14:ligatures w14:val="none"/>
        </w:rPr>
        <w:t xml:space="preserve">b_t </w:t>
      </w:r>
      <w:r w:rsidRPr="005A4DD2">
        <w:rPr>
          <w:rFonts w:ascii="Cambria Math" w:eastAsia="Times New Roman" w:hAnsi="Cambria Math" w:cs="Cambria Math"/>
          <w:color w:val="000000"/>
          <w:kern w:val="0"/>
          <w:sz w:val="20"/>
          <w:szCs w:val="20"/>
          <w14:ligatures w14:val="none"/>
        </w:rPr>
        <w:t>∈</w:t>
      </w:r>
      <w:r w:rsidRPr="005A4DD2">
        <w:rPr>
          <w:rFonts w:ascii="Courier New" w:eastAsia="Times New Roman" w:hAnsi="Courier New" w:cs="Courier New"/>
          <w:color w:val="000000"/>
          <w:kern w:val="0"/>
          <w:sz w:val="20"/>
          <w:szCs w:val="20"/>
          <w14:ligatures w14:val="none"/>
        </w:rPr>
        <w:t xml:space="preserve"> </w:t>
      </w:r>
      <w:r w:rsidRPr="005A4DD2">
        <w:rPr>
          <w:rFonts w:ascii="Cambria Math" w:eastAsia="Times New Roman" w:hAnsi="Cambria Math" w:cs="Cambria Math"/>
          <w:color w:val="000000"/>
          <w:kern w:val="0"/>
          <w:sz w:val="20"/>
          <w:szCs w:val="20"/>
          <w14:ligatures w14:val="none"/>
        </w:rPr>
        <w:t>ℝ</w:t>
      </w:r>
      <w:r w:rsidRPr="005A4DD2">
        <w:rPr>
          <w:rFonts w:ascii="Courier New" w:eastAsia="Times New Roman" w:hAnsi="Courier New" w:cs="Courier New"/>
          <w:color w:val="000000"/>
          <w:kern w:val="0"/>
          <w:sz w:val="20"/>
          <w:szCs w:val="20"/>
          <w14:ligatures w14:val="none"/>
        </w:rPr>
        <w:t>^d</w:t>
      </w:r>
      <w:r w:rsidRPr="005A4DD2">
        <w:rPr>
          <w:rFonts w:ascii="Times New Roman" w:eastAsia="Times New Roman" w:hAnsi="Times New Roman" w:cs="Times New Roman"/>
          <w:color w:val="000000"/>
          <w:kern w:val="0"/>
          <w14:ligatures w14:val="none"/>
        </w:rPr>
        <w:t> be the belief vector at time </w:t>
      </w:r>
      <w:r w:rsidRPr="005A4DD2">
        <w:rPr>
          <w:rFonts w:ascii="Courier New" w:eastAsia="Times New Roman" w:hAnsi="Courier New" w:cs="Courier New"/>
          <w:color w:val="000000"/>
          <w:kern w:val="0"/>
          <w:sz w:val="20"/>
          <w:szCs w:val="20"/>
          <w14:ligatures w14:val="none"/>
        </w:rPr>
        <w:t>t</w:t>
      </w:r>
      <w:r w:rsidRPr="005A4DD2">
        <w:rPr>
          <w:rFonts w:ascii="Times New Roman" w:eastAsia="Times New Roman" w:hAnsi="Times New Roman" w:cs="Times New Roman"/>
          <w:color w:val="000000"/>
          <w:kern w:val="0"/>
          <w14:ligatures w14:val="none"/>
        </w:rPr>
        <w:t>, </w:t>
      </w:r>
      <w:r w:rsidRPr="005A4DD2">
        <w:rPr>
          <w:rFonts w:ascii="Courier New" w:eastAsia="Times New Roman" w:hAnsi="Courier New" w:cs="Courier New"/>
          <w:color w:val="000000"/>
          <w:kern w:val="0"/>
          <w:sz w:val="20"/>
          <w:szCs w:val="20"/>
          <w14:ligatures w14:val="none"/>
        </w:rPr>
        <w:t xml:space="preserve">e_t </w:t>
      </w:r>
      <w:r w:rsidRPr="005A4DD2">
        <w:rPr>
          <w:rFonts w:ascii="Cambria Math" w:eastAsia="Times New Roman" w:hAnsi="Cambria Math" w:cs="Cambria Math"/>
          <w:color w:val="000000"/>
          <w:kern w:val="0"/>
          <w:sz w:val="20"/>
          <w:szCs w:val="20"/>
          <w14:ligatures w14:val="none"/>
        </w:rPr>
        <w:t>∈</w:t>
      </w:r>
      <w:r w:rsidRPr="005A4DD2">
        <w:rPr>
          <w:rFonts w:ascii="Courier New" w:eastAsia="Times New Roman" w:hAnsi="Courier New" w:cs="Courier New"/>
          <w:color w:val="000000"/>
          <w:kern w:val="0"/>
          <w:sz w:val="20"/>
          <w:szCs w:val="20"/>
          <w14:ligatures w14:val="none"/>
        </w:rPr>
        <w:t xml:space="preserve"> </w:t>
      </w:r>
      <w:r w:rsidRPr="005A4DD2">
        <w:rPr>
          <w:rFonts w:ascii="Cambria Math" w:eastAsia="Times New Roman" w:hAnsi="Cambria Math" w:cs="Cambria Math"/>
          <w:color w:val="000000"/>
          <w:kern w:val="0"/>
          <w:sz w:val="20"/>
          <w:szCs w:val="20"/>
          <w14:ligatures w14:val="none"/>
        </w:rPr>
        <w:t>ℝ</w:t>
      </w:r>
      <w:r w:rsidRPr="005A4DD2">
        <w:rPr>
          <w:rFonts w:ascii="Courier New" w:eastAsia="Times New Roman" w:hAnsi="Courier New" w:cs="Courier New"/>
          <w:color w:val="000000"/>
          <w:kern w:val="0"/>
          <w:sz w:val="20"/>
          <w:szCs w:val="20"/>
          <w14:ligatures w14:val="none"/>
        </w:rPr>
        <w:t>^d</w:t>
      </w:r>
      <w:r w:rsidRPr="005A4DD2">
        <w:rPr>
          <w:rFonts w:ascii="Times New Roman" w:eastAsia="Times New Roman" w:hAnsi="Times New Roman" w:cs="Times New Roman"/>
          <w:color w:val="000000"/>
          <w:kern w:val="0"/>
          <w14:ligatures w14:val="none"/>
        </w:rPr>
        <w:t> be the token embedding, and </w:t>
      </w:r>
      <w:r w:rsidRPr="005A4DD2">
        <w:rPr>
          <w:rFonts w:ascii="Courier New" w:eastAsia="Times New Roman" w:hAnsi="Courier New" w:cs="Courier New"/>
          <w:color w:val="000000"/>
          <w:kern w:val="0"/>
          <w:sz w:val="20"/>
          <w:szCs w:val="20"/>
          <w14:ligatures w14:val="none"/>
        </w:rPr>
        <w:t xml:space="preserve">p_t </w:t>
      </w:r>
      <w:r w:rsidRPr="005A4DD2">
        <w:rPr>
          <w:rFonts w:ascii="Cambria Math" w:eastAsia="Times New Roman" w:hAnsi="Cambria Math" w:cs="Cambria Math"/>
          <w:color w:val="000000"/>
          <w:kern w:val="0"/>
          <w:sz w:val="20"/>
          <w:szCs w:val="20"/>
          <w14:ligatures w14:val="none"/>
        </w:rPr>
        <w:t>∈</w:t>
      </w:r>
      <w:r w:rsidRPr="005A4DD2">
        <w:rPr>
          <w:rFonts w:ascii="Courier New" w:eastAsia="Times New Roman" w:hAnsi="Courier New" w:cs="Courier New"/>
          <w:color w:val="000000"/>
          <w:kern w:val="0"/>
          <w:sz w:val="20"/>
          <w:szCs w:val="20"/>
          <w14:ligatures w14:val="none"/>
        </w:rPr>
        <w:t xml:space="preserve"> </w:t>
      </w:r>
      <w:r w:rsidRPr="005A4DD2">
        <w:rPr>
          <w:rFonts w:ascii="Cambria Math" w:eastAsia="Times New Roman" w:hAnsi="Cambria Math" w:cs="Cambria Math"/>
          <w:color w:val="000000"/>
          <w:kern w:val="0"/>
          <w:sz w:val="20"/>
          <w:szCs w:val="20"/>
          <w14:ligatures w14:val="none"/>
        </w:rPr>
        <w:t>ℝ</w:t>
      </w:r>
      <w:r w:rsidRPr="005A4DD2">
        <w:rPr>
          <w:rFonts w:ascii="Courier New" w:eastAsia="Times New Roman" w:hAnsi="Courier New" w:cs="Courier New"/>
          <w:color w:val="000000"/>
          <w:kern w:val="0"/>
          <w:sz w:val="20"/>
          <w:szCs w:val="20"/>
          <w14:ligatures w14:val="none"/>
        </w:rPr>
        <w:t>^V</w:t>
      </w:r>
      <w:r w:rsidRPr="005A4DD2">
        <w:rPr>
          <w:rFonts w:ascii="Times New Roman" w:eastAsia="Times New Roman" w:hAnsi="Times New Roman" w:cs="Times New Roman"/>
          <w:color w:val="000000"/>
          <w:kern w:val="0"/>
          <w14:ligatures w14:val="none"/>
        </w:rPr>
        <w:t> be the model's predicted distribution before observing </w:t>
      </w:r>
      <w:r w:rsidRPr="005A4DD2">
        <w:rPr>
          <w:rFonts w:ascii="Courier New" w:eastAsia="Times New Roman" w:hAnsi="Courier New" w:cs="Courier New"/>
          <w:color w:val="000000"/>
          <w:kern w:val="0"/>
          <w:sz w:val="20"/>
          <w:szCs w:val="20"/>
          <w14:ligatures w14:val="none"/>
        </w:rPr>
        <w:t>e_t</w:t>
      </w:r>
      <w:r w:rsidRPr="005A4DD2">
        <w:rPr>
          <w:rFonts w:ascii="Times New Roman" w:eastAsia="Times New Roman" w:hAnsi="Times New Roman" w:cs="Times New Roman"/>
          <w:color w:val="000000"/>
          <w:kern w:val="0"/>
          <w14:ligatures w14:val="none"/>
        </w:rPr>
        <w:t>. Define the surprise gate:</w:t>
      </w:r>
    </w:p>
    <w:p w14:paraId="5BC84086"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xml:space="preserve">γ_t = σ( W_gate · [b_{t-1} </w:t>
      </w:r>
      <w:r w:rsidRPr="005A4DD2">
        <w:rPr>
          <w:rFonts w:ascii="Cambria Math" w:eastAsia="Times New Roman" w:hAnsi="Cambria Math" w:cs="Cambria Math"/>
          <w:color w:val="000000"/>
          <w:kern w:val="0"/>
          <w:sz w:val="20"/>
          <w:szCs w:val="20"/>
          <w14:ligatures w14:val="none"/>
        </w:rPr>
        <w:t>‖</w:t>
      </w:r>
      <w:r w:rsidRPr="005A4DD2">
        <w:rPr>
          <w:rFonts w:ascii="Courier New" w:eastAsia="Times New Roman" w:hAnsi="Courier New" w:cs="Courier New"/>
          <w:color w:val="000000"/>
          <w:kern w:val="0"/>
          <w:sz w:val="20"/>
          <w:szCs w:val="20"/>
          <w14:ligatures w14:val="none"/>
        </w:rPr>
        <w:t xml:space="preserve"> e_t] + b_gate )          # learned sigmoid gate</w:t>
      </w:r>
    </w:p>
    <w:p w14:paraId="2C603DE1"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xml:space="preserve">b_t = (1 - γ_t) </w:t>
      </w:r>
      <w:r w:rsidRPr="005A4DD2">
        <w:rPr>
          <w:rFonts w:ascii="Cambria Math" w:eastAsia="Times New Roman" w:hAnsi="Cambria Math" w:cs="Cambria Math"/>
          <w:color w:val="000000"/>
          <w:kern w:val="0"/>
          <w:sz w:val="20"/>
          <w:szCs w:val="20"/>
          <w14:ligatures w14:val="none"/>
        </w:rPr>
        <w:t>⊙</w:t>
      </w:r>
      <w:r w:rsidRPr="005A4DD2">
        <w:rPr>
          <w:rFonts w:ascii="Courier New" w:eastAsia="Times New Roman" w:hAnsi="Courier New" w:cs="Courier New"/>
          <w:color w:val="000000"/>
          <w:kern w:val="0"/>
          <w:sz w:val="20"/>
          <w:szCs w:val="20"/>
          <w14:ligatures w14:val="none"/>
        </w:rPr>
        <w:t xml:space="preserve"> b_{t-1} + γ_t </w:t>
      </w:r>
      <w:r w:rsidRPr="005A4DD2">
        <w:rPr>
          <w:rFonts w:ascii="Cambria Math" w:eastAsia="Times New Roman" w:hAnsi="Cambria Math" w:cs="Cambria Math"/>
          <w:color w:val="000000"/>
          <w:kern w:val="0"/>
          <w:sz w:val="20"/>
          <w:szCs w:val="20"/>
          <w14:ligatures w14:val="none"/>
        </w:rPr>
        <w:t>⊙</w:t>
      </w:r>
      <w:r w:rsidRPr="005A4DD2">
        <w:rPr>
          <w:rFonts w:ascii="Courier New" w:eastAsia="Times New Roman" w:hAnsi="Courier New" w:cs="Courier New"/>
          <w:color w:val="000000"/>
          <w:kern w:val="0"/>
          <w:sz w:val="20"/>
          <w:szCs w:val="20"/>
          <w14:ligatures w14:val="none"/>
        </w:rPr>
        <w:t xml:space="preserve"> tanh(W_update · e_t)</w:t>
      </w:r>
    </w:p>
    <w:p w14:paraId="0332BB7B" w14:textId="77777777" w:rsidR="005A4DD2" w:rsidRPr="005A4DD2" w:rsidRDefault="005A4DD2" w:rsidP="005A4DD2">
      <w:pPr>
        <w:spacing w:before="100" w:beforeAutospacing="1" w:after="100" w:afterAutospacing="1" w:line="240" w:lineRule="auto"/>
        <w:rPr>
          <w:rFonts w:ascii="Times New Roman" w:eastAsia="Times New Roman" w:hAnsi="Times New Roman" w:cs="Times New Roman"/>
          <w:color w:val="000000"/>
          <w:kern w:val="0"/>
          <w14:ligatures w14:val="none"/>
        </w:rPr>
      </w:pPr>
      <w:r w:rsidRPr="005A4DD2">
        <w:rPr>
          <w:rFonts w:ascii="Times New Roman" w:eastAsia="Times New Roman" w:hAnsi="Times New Roman" w:cs="Times New Roman"/>
          <w:color w:val="000000"/>
          <w:kern w:val="0"/>
          <w14:ligatures w14:val="none"/>
        </w:rPr>
        <w:t>The critical novelty is that </w:t>
      </w:r>
      <w:r w:rsidRPr="005A4DD2">
        <w:rPr>
          <w:rFonts w:ascii="Courier New" w:eastAsia="Times New Roman" w:hAnsi="Courier New" w:cs="Courier New"/>
          <w:color w:val="000000"/>
          <w:kern w:val="0"/>
          <w:sz w:val="20"/>
          <w:szCs w:val="20"/>
          <w14:ligatures w14:val="none"/>
        </w:rPr>
        <w:t>γ_t</w:t>
      </w:r>
      <w:r w:rsidRPr="005A4DD2">
        <w:rPr>
          <w:rFonts w:ascii="Times New Roman" w:eastAsia="Times New Roman" w:hAnsi="Times New Roman" w:cs="Times New Roman"/>
          <w:color w:val="000000"/>
          <w:kern w:val="0"/>
          <w14:ligatures w14:val="none"/>
        </w:rPr>
        <w:t> is trained end-to-end to learn </w:t>
      </w:r>
      <w:r w:rsidRPr="005A4DD2">
        <w:rPr>
          <w:rFonts w:ascii="Times New Roman" w:eastAsia="Times New Roman" w:hAnsi="Times New Roman" w:cs="Times New Roman"/>
          <w:i/>
          <w:iCs/>
          <w:color w:val="000000"/>
          <w:kern w:val="0"/>
          <w14:ligatures w14:val="none"/>
        </w:rPr>
        <w:t>when</w:t>
      </w:r>
      <w:r w:rsidRPr="005A4DD2">
        <w:rPr>
          <w:rFonts w:ascii="Times New Roman" w:eastAsia="Times New Roman" w:hAnsi="Times New Roman" w:cs="Times New Roman"/>
          <w:color w:val="000000"/>
          <w:kern w:val="0"/>
          <w14:ligatures w14:val="none"/>
        </w:rPr>
        <w:t> to update belief, not just how fast to decay. This is precisely the POMDP belief-update equation: </w:t>
      </w:r>
      <w:r w:rsidRPr="005A4DD2">
        <w:rPr>
          <w:rFonts w:ascii="Courier New" w:eastAsia="Times New Roman" w:hAnsi="Courier New" w:cs="Courier New"/>
          <w:color w:val="000000"/>
          <w:kern w:val="0"/>
          <w:sz w:val="20"/>
          <w:szCs w:val="20"/>
          <w14:ligatures w14:val="none"/>
        </w:rPr>
        <w:t xml:space="preserve">b'(s') </w:t>
      </w:r>
      <w:r w:rsidRPr="005A4DD2">
        <w:rPr>
          <w:rFonts w:ascii="Cambria Math" w:eastAsia="Times New Roman" w:hAnsi="Cambria Math" w:cs="Cambria Math"/>
          <w:color w:val="000000"/>
          <w:kern w:val="0"/>
          <w:sz w:val="20"/>
          <w:szCs w:val="20"/>
          <w14:ligatures w14:val="none"/>
        </w:rPr>
        <w:t>∝</w:t>
      </w:r>
      <w:r w:rsidRPr="005A4DD2">
        <w:rPr>
          <w:rFonts w:ascii="Courier New" w:eastAsia="Times New Roman" w:hAnsi="Courier New" w:cs="Courier New"/>
          <w:color w:val="000000"/>
          <w:kern w:val="0"/>
          <w:sz w:val="20"/>
          <w:szCs w:val="20"/>
          <w14:ligatures w14:val="none"/>
        </w:rPr>
        <w:t xml:space="preserve"> P(o | s', a) · Σ P(s' | s, a) · b(s)</w:t>
      </w:r>
      <w:r w:rsidRPr="005A4DD2">
        <w:rPr>
          <w:rFonts w:ascii="Times New Roman" w:eastAsia="Times New Roman" w:hAnsi="Times New Roman" w:cs="Times New Roman"/>
          <w:color w:val="000000"/>
          <w:kern w:val="0"/>
          <w14:ligatures w14:val="none"/>
        </w:rPr>
        <w:t> — adapted to the continuous embedding space by replacing the observation probability with a learned gating function.</w:t>
      </w:r>
    </w:p>
    <w:p w14:paraId="4C4F0FE3" w14:textId="77777777" w:rsidR="005A4DD2" w:rsidRPr="005A4DD2" w:rsidRDefault="005A4DD2" w:rsidP="005A4DD2">
      <w:pPr>
        <w:spacing w:before="100" w:beforeAutospacing="1" w:after="100" w:afterAutospacing="1" w:line="240" w:lineRule="auto"/>
        <w:rPr>
          <w:rFonts w:ascii="Times New Roman" w:eastAsia="Times New Roman" w:hAnsi="Times New Roman" w:cs="Times New Roman"/>
          <w:color w:val="000000"/>
          <w:kern w:val="0"/>
          <w14:ligatures w14:val="none"/>
        </w:rPr>
      </w:pPr>
      <w:r w:rsidRPr="005A4DD2">
        <w:rPr>
          <w:rFonts w:ascii="Times New Roman" w:eastAsia="Times New Roman" w:hAnsi="Times New Roman" w:cs="Times New Roman"/>
          <w:color w:val="000000"/>
          <w:kern w:val="0"/>
          <w14:ligatures w14:val="none"/>
        </w:rPr>
        <w:t>The connection to Deep Belief Markov Models (DBMM), which estimate beliefs given previous estimated beliefs (rather than estimating hidden states given previous hidden states), fully reflecting belief updates via Bayes' theorem, is direct. BBV is the DBMM collapsed into a single differentiable recurrent cell that slots into the existing XSA/EMA chassis.</w:t>
      </w:r>
    </w:p>
    <w:p w14:paraId="102145C5" w14:textId="77777777" w:rsidR="005A4DD2" w:rsidRPr="005A4DD2" w:rsidRDefault="005A4DD2" w:rsidP="005A4DD2">
      <w:pPr>
        <w:spacing w:before="100" w:beforeAutospacing="1" w:after="100" w:afterAutospacing="1" w:line="240" w:lineRule="auto"/>
        <w:rPr>
          <w:rFonts w:ascii="Times New Roman" w:eastAsia="Times New Roman" w:hAnsi="Times New Roman" w:cs="Times New Roman"/>
          <w:color w:val="000000"/>
          <w:kern w:val="0"/>
          <w14:ligatures w14:val="none"/>
        </w:rPr>
      </w:pPr>
      <w:r w:rsidRPr="005A4DD2">
        <w:rPr>
          <w:rFonts w:ascii="Times New Roman" w:eastAsia="Times New Roman" w:hAnsi="Times New Roman" w:cs="Times New Roman"/>
          <w:b/>
          <w:bCs/>
          <w:color w:val="000000"/>
          <w:kern w:val="0"/>
          <w14:ligatures w14:val="none"/>
        </w:rPr>
        <w:t>Why This Lowers BPB.</w:t>
      </w:r>
      <w:r w:rsidRPr="005A4DD2">
        <w:rPr>
          <w:rFonts w:ascii="Times New Roman" w:eastAsia="Times New Roman" w:hAnsi="Times New Roman" w:cs="Times New Roman"/>
          <w:color w:val="000000"/>
          <w:kern w:val="0"/>
          <w14:ligatures w14:val="none"/>
        </w:rPr>
        <w:t> The current EMA decay is topic-agnostic. On a document that begins as a news article and transitions to legal boilerplate, the EMA slowly drifts toward the new domain, paying high bits-per-byte during the entire transition window. BBV pays those bits </w:t>
      </w:r>
      <w:r w:rsidRPr="005A4DD2">
        <w:rPr>
          <w:rFonts w:ascii="Times New Roman" w:eastAsia="Times New Roman" w:hAnsi="Times New Roman" w:cs="Times New Roman"/>
          <w:i/>
          <w:iCs/>
          <w:color w:val="000000"/>
          <w:kern w:val="0"/>
          <w14:ligatures w14:val="none"/>
        </w:rPr>
        <w:t>once</w:t>
      </w:r>
      <w:r w:rsidRPr="005A4DD2">
        <w:rPr>
          <w:rFonts w:ascii="Times New Roman" w:eastAsia="Times New Roman" w:hAnsi="Times New Roman" w:cs="Times New Roman"/>
          <w:color w:val="000000"/>
          <w:kern w:val="0"/>
          <w14:ligatures w14:val="none"/>
        </w:rPr>
        <w:t> at the transition point, then immediately snaps to the new belief state. Across a corpus with non-stationary topic distributions (which is precisely what enwik8/enwik9 and similar benchmarks are), this asymmetry compounds over millions of tokens.</w:t>
      </w:r>
    </w:p>
    <w:p w14:paraId="677E59ED" w14:textId="77777777" w:rsidR="005A4DD2" w:rsidRPr="005A4DD2" w:rsidRDefault="0092184F" w:rsidP="005A4DD2">
      <w:pPr>
        <w:spacing w:after="0" w:line="240" w:lineRule="auto"/>
        <w:rPr>
          <w:rFonts w:ascii="Times New Roman" w:eastAsia="Times New Roman" w:hAnsi="Times New Roman" w:cs="Times New Roman"/>
          <w:kern w:val="0"/>
          <w14:ligatures w14:val="none"/>
        </w:rPr>
      </w:pPr>
      <w:r>
        <w:rPr>
          <w:noProof/>
        </w:rPr>
      </w:r>
      <w:r>
        <w:pict w14:anchorId="610E5966">
          <v:rect id="Horizontal Line 4"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54CBE3F" w14:textId="77777777" w:rsidR="005A4DD2" w:rsidRPr="005A4DD2" w:rsidRDefault="005A4DD2" w:rsidP="005A4DD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A4DD2">
        <w:rPr>
          <w:rFonts w:ascii="Times New Roman" w:eastAsia="Times New Roman" w:hAnsi="Times New Roman" w:cs="Times New Roman"/>
          <w:b/>
          <w:bCs/>
          <w:color w:val="000000"/>
          <w:kern w:val="0"/>
          <w:sz w:val="27"/>
          <w:szCs w:val="27"/>
          <w14:ligatures w14:val="none"/>
        </w:rPr>
        <w:t>ARCHITECTURE B: Mixture-of-SLOTs (MoS) with Fictitious-Play Competitive Routing</w:t>
      </w:r>
    </w:p>
    <w:p w14:paraId="1C2B7F55" w14:textId="77777777" w:rsidR="005A4DD2" w:rsidRPr="005A4DD2" w:rsidRDefault="005A4DD2" w:rsidP="005A4DD2">
      <w:pPr>
        <w:spacing w:before="100" w:beforeAutospacing="1" w:after="100" w:afterAutospacing="1" w:line="240" w:lineRule="auto"/>
        <w:rPr>
          <w:rFonts w:ascii="Times New Roman" w:eastAsia="Times New Roman" w:hAnsi="Times New Roman" w:cs="Times New Roman"/>
          <w:color w:val="000000"/>
          <w:kern w:val="0"/>
          <w14:ligatures w14:val="none"/>
        </w:rPr>
      </w:pPr>
      <w:r w:rsidRPr="005A4DD2">
        <w:rPr>
          <w:rFonts w:ascii="Times New Roman" w:eastAsia="Times New Roman" w:hAnsi="Times New Roman" w:cs="Times New Roman"/>
          <w:b/>
          <w:bCs/>
          <w:color w:val="000000"/>
          <w:kern w:val="0"/>
          <w14:ligatures w14:val="none"/>
        </w:rPr>
        <w:t>The Core Thesis</w:t>
      </w:r>
    </w:p>
    <w:p w14:paraId="4BC0B0E0" w14:textId="77777777" w:rsidR="005A4DD2" w:rsidRPr="005A4DD2" w:rsidRDefault="005A4DD2" w:rsidP="005A4DD2">
      <w:pPr>
        <w:spacing w:before="100" w:beforeAutospacing="1" w:after="100" w:afterAutospacing="1" w:line="240" w:lineRule="auto"/>
        <w:rPr>
          <w:rFonts w:ascii="Times New Roman" w:eastAsia="Times New Roman" w:hAnsi="Times New Roman" w:cs="Times New Roman"/>
          <w:color w:val="000000"/>
          <w:kern w:val="0"/>
          <w14:ligatures w14:val="none"/>
        </w:rPr>
      </w:pPr>
      <w:r w:rsidRPr="005A4DD2">
        <w:rPr>
          <w:rFonts w:ascii="Times New Roman" w:eastAsia="Times New Roman" w:hAnsi="Times New Roman" w:cs="Times New Roman"/>
          <w:color w:val="000000"/>
          <w:kern w:val="0"/>
          <w14:ligatures w14:val="none"/>
        </w:rPr>
        <w:t>Replace the single SLOT vector with </w:t>
      </w:r>
      <w:r w:rsidRPr="005A4DD2">
        <w:rPr>
          <w:rFonts w:ascii="Courier New" w:eastAsia="Times New Roman" w:hAnsi="Courier New" w:cs="Courier New"/>
          <w:color w:val="000000"/>
          <w:kern w:val="0"/>
          <w:sz w:val="20"/>
          <w:szCs w:val="20"/>
          <w14:ligatures w14:val="none"/>
        </w:rPr>
        <w:t>K=3</w:t>
      </w:r>
      <w:r w:rsidRPr="005A4DD2">
        <w:rPr>
          <w:rFonts w:ascii="Times New Roman" w:eastAsia="Times New Roman" w:hAnsi="Times New Roman" w:cs="Times New Roman"/>
          <w:color w:val="000000"/>
          <w:kern w:val="0"/>
          <w14:ligatures w14:val="none"/>
        </w:rPr>
        <w:t> parallel SLOT vectors, each initialized to specialize in a different "discourse register": call them </w:t>
      </w:r>
      <w:r w:rsidRPr="005A4DD2">
        <w:rPr>
          <w:rFonts w:ascii="Courier New" w:eastAsia="Times New Roman" w:hAnsi="Courier New" w:cs="Courier New"/>
          <w:color w:val="000000"/>
          <w:kern w:val="0"/>
          <w:sz w:val="20"/>
          <w:szCs w:val="20"/>
          <w14:ligatures w14:val="none"/>
        </w:rPr>
        <w:t>SLOT_syntax</w:t>
      </w:r>
      <w:r w:rsidRPr="005A4DD2">
        <w:rPr>
          <w:rFonts w:ascii="Times New Roman" w:eastAsia="Times New Roman" w:hAnsi="Times New Roman" w:cs="Times New Roman"/>
          <w:color w:val="000000"/>
          <w:kern w:val="0"/>
          <w14:ligatures w14:val="none"/>
        </w:rPr>
        <w:t>, </w:t>
      </w:r>
      <w:r w:rsidRPr="005A4DD2">
        <w:rPr>
          <w:rFonts w:ascii="Courier New" w:eastAsia="Times New Roman" w:hAnsi="Courier New" w:cs="Courier New"/>
          <w:color w:val="000000"/>
          <w:kern w:val="0"/>
          <w:sz w:val="20"/>
          <w:szCs w:val="20"/>
          <w14:ligatures w14:val="none"/>
        </w:rPr>
        <w:t>SLOT_logic</w:t>
      </w:r>
      <w:r w:rsidRPr="005A4DD2">
        <w:rPr>
          <w:rFonts w:ascii="Times New Roman" w:eastAsia="Times New Roman" w:hAnsi="Times New Roman" w:cs="Times New Roman"/>
          <w:color w:val="000000"/>
          <w:kern w:val="0"/>
          <w14:ligatures w14:val="none"/>
        </w:rPr>
        <w:t>, and </w:t>
      </w:r>
      <w:r w:rsidRPr="005A4DD2">
        <w:rPr>
          <w:rFonts w:ascii="Courier New" w:eastAsia="Times New Roman" w:hAnsi="Courier New" w:cs="Courier New"/>
          <w:color w:val="000000"/>
          <w:kern w:val="0"/>
          <w:sz w:val="20"/>
          <w:szCs w:val="20"/>
          <w14:ligatures w14:val="none"/>
        </w:rPr>
        <w:t>SLOT_prose</w:t>
      </w:r>
      <w:r w:rsidRPr="005A4DD2">
        <w:rPr>
          <w:rFonts w:ascii="Times New Roman" w:eastAsia="Times New Roman" w:hAnsi="Times New Roman" w:cs="Times New Roman"/>
          <w:color w:val="000000"/>
          <w:kern w:val="0"/>
          <w14:ligatures w14:val="none"/>
        </w:rPr>
        <w:t>. At each token, a lightweight router (a single linear layer + softmax, ~3K parameters) computes a competitive bid score for each SLOT. The router identifies the </w:t>
      </w:r>
      <w:r w:rsidRPr="005A4DD2">
        <w:rPr>
          <w:rFonts w:ascii="Times New Roman" w:eastAsia="Times New Roman" w:hAnsi="Times New Roman" w:cs="Times New Roman"/>
          <w:i/>
          <w:iCs/>
          <w:color w:val="000000"/>
          <w:kern w:val="0"/>
          <w14:ligatures w14:val="none"/>
        </w:rPr>
        <w:t>current token's domain</w:t>
      </w:r>
      <w:r w:rsidRPr="005A4DD2">
        <w:rPr>
          <w:rFonts w:ascii="Times New Roman" w:eastAsia="Times New Roman" w:hAnsi="Times New Roman" w:cs="Times New Roman"/>
          <w:color w:val="000000"/>
          <w:kern w:val="0"/>
          <w14:ligatures w14:val="none"/>
        </w:rPr>
        <w:t> and directs the gradient from the next-token prediction loss exclusively to the winning SLOT. The other two SLOTs receive zero gradient for that step but remain available for future tokens.</w:t>
      </w:r>
    </w:p>
    <w:p w14:paraId="3A4E68C7" w14:textId="77777777" w:rsidR="005A4DD2" w:rsidRPr="005A4DD2" w:rsidRDefault="005A4DD2" w:rsidP="005A4DD2">
      <w:pPr>
        <w:spacing w:before="100" w:beforeAutospacing="1" w:after="100" w:afterAutospacing="1" w:line="240" w:lineRule="auto"/>
        <w:rPr>
          <w:rFonts w:ascii="Times New Roman" w:eastAsia="Times New Roman" w:hAnsi="Times New Roman" w:cs="Times New Roman"/>
          <w:color w:val="000000"/>
          <w:kern w:val="0"/>
          <w14:ligatures w14:val="none"/>
        </w:rPr>
      </w:pPr>
      <w:r w:rsidRPr="005A4DD2">
        <w:rPr>
          <w:rFonts w:ascii="Times New Roman" w:eastAsia="Times New Roman" w:hAnsi="Times New Roman" w:cs="Times New Roman"/>
          <w:color w:val="000000"/>
          <w:kern w:val="0"/>
          <w14:ligatures w14:val="none"/>
        </w:rPr>
        <w:t>This is Fictitious Play applied to test-time inference. In game theory, Fictitious Play is a learning algorithm where each player chooses the best response to the empirical frequency of their opponent's play. Here, each SLOT "bids" by how well it predicts the current token given its current state, and the winner is updated — causing each SLOT to become increasingly expert at its register. Over a long document, the router learns to assign syntactically dense tokens (function words, punctuation) to </w:t>
      </w:r>
      <w:r w:rsidRPr="005A4DD2">
        <w:rPr>
          <w:rFonts w:ascii="Courier New" w:eastAsia="Times New Roman" w:hAnsi="Courier New" w:cs="Courier New"/>
          <w:color w:val="000000"/>
          <w:kern w:val="0"/>
          <w:sz w:val="20"/>
          <w:szCs w:val="20"/>
          <w14:ligatures w14:val="none"/>
        </w:rPr>
        <w:t>SLOT_syntax</w:t>
      </w:r>
      <w:r w:rsidRPr="005A4DD2">
        <w:rPr>
          <w:rFonts w:ascii="Times New Roman" w:eastAsia="Times New Roman" w:hAnsi="Times New Roman" w:cs="Times New Roman"/>
          <w:color w:val="000000"/>
          <w:kern w:val="0"/>
          <w14:ligatures w14:val="none"/>
        </w:rPr>
        <w:t>, causally structured tokens (connectives, logical operators) to </w:t>
      </w:r>
      <w:r w:rsidRPr="005A4DD2">
        <w:rPr>
          <w:rFonts w:ascii="Courier New" w:eastAsia="Times New Roman" w:hAnsi="Courier New" w:cs="Courier New"/>
          <w:color w:val="000000"/>
          <w:kern w:val="0"/>
          <w:sz w:val="20"/>
          <w:szCs w:val="20"/>
          <w14:ligatures w14:val="none"/>
        </w:rPr>
        <w:t>SLOT_logic</w:t>
      </w:r>
      <w:r w:rsidRPr="005A4DD2">
        <w:rPr>
          <w:rFonts w:ascii="Times New Roman" w:eastAsia="Times New Roman" w:hAnsi="Times New Roman" w:cs="Times New Roman"/>
          <w:color w:val="000000"/>
          <w:kern w:val="0"/>
          <w14:ligatures w14:val="none"/>
        </w:rPr>
        <w:t>, and high-information content tokens to </w:t>
      </w:r>
      <w:r w:rsidRPr="005A4DD2">
        <w:rPr>
          <w:rFonts w:ascii="Courier New" w:eastAsia="Times New Roman" w:hAnsi="Courier New" w:cs="Courier New"/>
          <w:color w:val="000000"/>
          <w:kern w:val="0"/>
          <w:sz w:val="20"/>
          <w:szCs w:val="20"/>
          <w14:ligatures w14:val="none"/>
        </w:rPr>
        <w:t>SLOT_prose</w:t>
      </w:r>
      <w:r w:rsidRPr="005A4DD2">
        <w:rPr>
          <w:rFonts w:ascii="Times New Roman" w:eastAsia="Times New Roman" w:hAnsi="Times New Roman" w:cs="Times New Roman"/>
          <w:color w:val="000000"/>
          <w:kern w:val="0"/>
          <w14:ligatures w14:val="none"/>
        </w:rPr>
        <w:t>.</w:t>
      </w:r>
    </w:p>
    <w:p w14:paraId="6D16673E" w14:textId="77777777" w:rsidR="005A4DD2" w:rsidRPr="005A4DD2" w:rsidRDefault="005A4DD2" w:rsidP="005A4DD2">
      <w:pPr>
        <w:spacing w:before="100" w:beforeAutospacing="1" w:after="100" w:afterAutospacing="1" w:line="240" w:lineRule="auto"/>
        <w:rPr>
          <w:rFonts w:ascii="Times New Roman" w:eastAsia="Times New Roman" w:hAnsi="Times New Roman" w:cs="Times New Roman"/>
          <w:color w:val="000000"/>
          <w:kern w:val="0"/>
          <w14:ligatures w14:val="none"/>
        </w:rPr>
      </w:pPr>
      <w:r w:rsidRPr="005A4DD2">
        <w:rPr>
          <w:rFonts w:ascii="Times New Roman" w:eastAsia="Times New Roman" w:hAnsi="Times New Roman" w:cs="Times New Roman"/>
          <w:color w:val="000000"/>
          <w:kern w:val="0"/>
          <w14:ligatures w14:val="none"/>
        </w:rPr>
        <w:t>The router decision is:</w:t>
      </w:r>
    </w:p>
    <w:p w14:paraId="0F83A445"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scores: [B, K] - one score per SLOT, per batch item</w:t>
      </w:r>
    </w:p>
    <w:p w14:paraId="4841B060"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scores = F.linear(current_token_emb, router_W)          # [B, K], no gather/scatter</w:t>
      </w:r>
    </w:p>
    <w:p w14:paraId="1B182D64"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weights = F.softmax(scores / temperature, dim=-1)        # soft routing</w:t>
      </w:r>
    </w:p>
    <w:p w14:paraId="099218FE"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During forward: weighted sum of all SLOTs for prediction</w:t>
      </w:r>
    </w:p>
    <w:p w14:paraId="44D57C93"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b_composite = einsum('bk,bkd-&gt;bd', weights, slot_stack) # pure matmul, no branching</w:t>
      </w:r>
    </w:p>
    <w:p w14:paraId="4D18E500"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4F16036C"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During backward: straight-through estimator on argmax to zero non-winning gradients</w:t>
      </w:r>
    </w:p>
    <w:p w14:paraId="1A8E1895"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winner_mask = (weights == weights.max(dim=-1, keepdim=True).values).float()</w:t>
      </w:r>
    </w:p>
    <w:p w14:paraId="5851D781"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winner_mask = winner_mask.detach() - weights.detach() + weights  # STE</w:t>
      </w:r>
    </w:p>
    <w:p w14:paraId="56C565B9" w14:textId="77777777" w:rsidR="005A4DD2" w:rsidRPr="005A4DD2" w:rsidRDefault="005A4DD2" w:rsidP="005A4DD2">
      <w:pPr>
        <w:spacing w:before="100" w:beforeAutospacing="1" w:after="100" w:afterAutospacing="1" w:line="240" w:lineRule="auto"/>
        <w:rPr>
          <w:rFonts w:ascii="Times New Roman" w:eastAsia="Times New Roman" w:hAnsi="Times New Roman" w:cs="Times New Roman"/>
          <w:color w:val="000000"/>
          <w:kern w:val="0"/>
          <w14:ligatures w14:val="none"/>
        </w:rPr>
      </w:pPr>
      <w:r w:rsidRPr="005A4DD2">
        <w:rPr>
          <w:rFonts w:ascii="Times New Roman" w:eastAsia="Times New Roman" w:hAnsi="Times New Roman" w:cs="Times New Roman"/>
          <w:color w:val="000000"/>
          <w:kern w:val="0"/>
          <w14:ligatures w14:val="none"/>
        </w:rPr>
        <w:t>The straight-through estimator ensures that backpropagation flows through the selected SLOT while the forward pass uses the full soft mixture — giving the prediction stability of ensemble routing while the gradient update has the specialization pressure of winner-take-all.</w:t>
      </w:r>
    </w:p>
    <w:p w14:paraId="6DDC5FB1" w14:textId="77777777" w:rsidR="005A4DD2" w:rsidRPr="005A4DD2" w:rsidRDefault="005A4DD2" w:rsidP="005A4DD2">
      <w:pPr>
        <w:spacing w:before="100" w:beforeAutospacing="1" w:after="100" w:afterAutospacing="1" w:line="240" w:lineRule="auto"/>
        <w:rPr>
          <w:rFonts w:ascii="Times New Roman" w:eastAsia="Times New Roman" w:hAnsi="Times New Roman" w:cs="Times New Roman"/>
          <w:color w:val="000000"/>
          <w:kern w:val="0"/>
          <w14:ligatures w14:val="none"/>
        </w:rPr>
      </w:pPr>
      <w:r w:rsidRPr="005A4DD2">
        <w:rPr>
          <w:rFonts w:ascii="Times New Roman" w:eastAsia="Times New Roman" w:hAnsi="Times New Roman" w:cs="Times New Roman"/>
          <w:color w:val="000000"/>
          <w:kern w:val="0"/>
          <w14:ligatures w14:val="none"/>
        </w:rPr>
        <w:t>The academic precedent for multi-agent competitive belief management comes from Tru-POMDP's hierarchical Tree of Hypotheses, which systematically constructs high-quality particle beliefs over possible world states by combining structured belief generation with principled POMDP planning — the MoS replaces the particle filter with a fixed-cardinality set of differentiable belief states, making the whole mechanism GPU-native.</w:t>
      </w:r>
    </w:p>
    <w:p w14:paraId="3A500250" w14:textId="77777777" w:rsidR="005A4DD2" w:rsidRPr="005A4DD2" w:rsidRDefault="005A4DD2" w:rsidP="005A4DD2">
      <w:pPr>
        <w:spacing w:before="100" w:beforeAutospacing="1" w:after="100" w:afterAutospacing="1" w:line="240" w:lineRule="auto"/>
        <w:rPr>
          <w:rFonts w:ascii="Times New Roman" w:eastAsia="Times New Roman" w:hAnsi="Times New Roman" w:cs="Times New Roman"/>
          <w:color w:val="000000"/>
          <w:kern w:val="0"/>
          <w14:ligatures w14:val="none"/>
        </w:rPr>
      </w:pPr>
      <w:r w:rsidRPr="005A4DD2">
        <w:rPr>
          <w:rFonts w:ascii="Times New Roman" w:eastAsia="Times New Roman" w:hAnsi="Times New Roman" w:cs="Times New Roman"/>
          <w:b/>
          <w:bCs/>
          <w:color w:val="000000"/>
          <w:kern w:val="0"/>
          <w14:ligatures w14:val="none"/>
        </w:rPr>
        <w:lastRenderedPageBreak/>
        <w:t>Why This Lowers BPB.</w:t>
      </w:r>
      <w:r w:rsidRPr="005A4DD2">
        <w:rPr>
          <w:rFonts w:ascii="Times New Roman" w:eastAsia="Times New Roman" w:hAnsi="Times New Roman" w:cs="Times New Roman"/>
          <w:color w:val="000000"/>
          <w:kern w:val="0"/>
          <w14:ligatures w14:val="none"/>
        </w:rPr>
        <w:t> The single-SLOT design creates an irreconcilable tension: the SLOT must simultaneously represent syntactic context (which resets at every sentence boundary) and long-range discourse topic (which is stable for paragraphs). These operate on incompatible timescales. MoS resolves this by allowing </w:t>
      </w:r>
      <w:r w:rsidRPr="005A4DD2">
        <w:rPr>
          <w:rFonts w:ascii="Courier New" w:eastAsia="Times New Roman" w:hAnsi="Courier New" w:cs="Courier New"/>
          <w:color w:val="000000"/>
          <w:kern w:val="0"/>
          <w:sz w:val="20"/>
          <w:szCs w:val="20"/>
          <w14:ligatures w14:val="none"/>
        </w:rPr>
        <w:t>SLOT_syntax</w:t>
      </w:r>
      <w:r w:rsidRPr="005A4DD2">
        <w:rPr>
          <w:rFonts w:ascii="Times New Roman" w:eastAsia="Times New Roman" w:hAnsi="Times New Roman" w:cs="Times New Roman"/>
          <w:color w:val="000000"/>
          <w:kern w:val="0"/>
          <w14:ligatures w14:val="none"/>
        </w:rPr>
        <w:t> to reset aggressively while </w:t>
      </w:r>
      <w:r w:rsidRPr="005A4DD2">
        <w:rPr>
          <w:rFonts w:ascii="Courier New" w:eastAsia="Times New Roman" w:hAnsi="Courier New" w:cs="Courier New"/>
          <w:color w:val="000000"/>
          <w:kern w:val="0"/>
          <w:sz w:val="20"/>
          <w:szCs w:val="20"/>
          <w14:ligatures w14:val="none"/>
        </w:rPr>
        <w:t>SLOT_logic</w:t>
      </w:r>
      <w:r w:rsidRPr="005A4DD2">
        <w:rPr>
          <w:rFonts w:ascii="Times New Roman" w:eastAsia="Times New Roman" w:hAnsi="Times New Roman" w:cs="Times New Roman"/>
          <w:color w:val="000000"/>
          <w:kern w:val="0"/>
          <w14:ligatures w14:val="none"/>
        </w:rPr>
        <w:t> drifts slowly. The composite read at inference time sees </w:t>
      </w:r>
      <w:r w:rsidRPr="005A4DD2">
        <w:rPr>
          <w:rFonts w:ascii="Times New Roman" w:eastAsia="Times New Roman" w:hAnsi="Times New Roman" w:cs="Times New Roman"/>
          <w:i/>
          <w:iCs/>
          <w:color w:val="000000"/>
          <w:kern w:val="0"/>
          <w14:ligatures w14:val="none"/>
        </w:rPr>
        <w:t>both</w:t>
      </w:r>
      <w:r w:rsidRPr="005A4DD2">
        <w:rPr>
          <w:rFonts w:ascii="Times New Roman" w:eastAsia="Times New Roman" w:hAnsi="Times New Roman" w:cs="Times New Roman"/>
          <w:color w:val="000000"/>
          <w:kern w:val="0"/>
          <w14:ligatures w14:val="none"/>
        </w:rPr>
        <w:t> signals simultaneously — equivalent to running a multi-resolution temporal filter at zero additional forward-pass cost.</w:t>
      </w:r>
    </w:p>
    <w:p w14:paraId="2A757807" w14:textId="77777777" w:rsidR="005A4DD2" w:rsidRPr="005A4DD2" w:rsidRDefault="0092184F" w:rsidP="005A4DD2">
      <w:pPr>
        <w:spacing w:after="0" w:line="240" w:lineRule="auto"/>
        <w:rPr>
          <w:rFonts w:ascii="Times New Roman" w:eastAsia="Times New Roman" w:hAnsi="Times New Roman" w:cs="Times New Roman"/>
          <w:kern w:val="0"/>
          <w14:ligatures w14:val="none"/>
        </w:rPr>
      </w:pPr>
      <w:r>
        <w:rPr>
          <w:noProof/>
        </w:rPr>
      </w:r>
      <w:r>
        <w:pict w14:anchorId="6F1FECD4">
          <v:rect id="Horizontal Line 5"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78A6A86" w14:textId="77777777" w:rsidR="005A4DD2" w:rsidRPr="005A4DD2" w:rsidRDefault="005A4DD2" w:rsidP="005A4DD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A4DD2">
        <w:rPr>
          <w:rFonts w:ascii="Times New Roman" w:eastAsia="Times New Roman" w:hAnsi="Times New Roman" w:cs="Times New Roman"/>
          <w:b/>
          <w:bCs/>
          <w:color w:val="000000"/>
          <w:kern w:val="0"/>
          <w:sz w:val="36"/>
          <w:szCs w:val="36"/>
          <w14:ligatures w14:val="none"/>
        </w:rPr>
        <w:t>SECTION III — HARDWARE &amp; IMPLEMENTATION REALITY CHECK</w:t>
      </w:r>
    </w:p>
    <w:p w14:paraId="1425898C" w14:textId="77777777" w:rsidR="005A4DD2" w:rsidRPr="005A4DD2" w:rsidRDefault="005A4DD2" w:rsidP="005A4DD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A4DD2">
        <w:rPr>
          <w:rFonts w:ascii="Times New Roman" w:eastAsia="Times New Roman" w:hAnsi="Times New Roman" w:cs="Times New Roman"/>
          <w:b/>
          <w:bCs/>
          <w:color w:val="000000"/>
          <w:kern w:val="0"/>
          <w:sz w:val="27"/>
          <w:szCs w:val="27"/>
          <w14:ligatures w14:val="none"/>
        </w:rPr>
        <w:t>Architecture A (BBV) — PyTorch Implementation</w:t>
      </w:r>
    </w:p>
    <w:p w14:paraId="7F1A84DD" w14:textId="77777777" w:rsidR="005A4DD2" w:rsidRPr="005A4DD2" w:rsidRDefault="005A4DD2" w:rsidP="005A4DD2">
      <w:pPr>
        <w:spacing w:before="100" w:beforeAutospacing="1" w:after="100" w:afterAutospacing="1" w:line="240" w:lineRule="auto"/>
        <w:rPr>
          <w:rFonts w:ascii="Times New Roman" w:eastAsia="Times New Roman" w:hAnsi="Times New Roman" w:cs="Times New Roman"/>
          <w:color w:val="000000"/>
          <w:kern w:val="0"/>
          <w14:ligatures w14:val="none"/>
        </w:rPr>
      </w:pPr>
      <w:r w:rsidRPr="005A4DD2">
        <w:rPr>
          <w:rFonts w:ascii="Times New Roman" w:eastAsia="Times New Roman" w:hAnsi="Times New Roman" w:cs="Times New Roman"/>
          <w:color w:val="000000"/>
          <w:kern w:val="0"/>
          <w14:ligatures w14:val="none"/>
        </w:rPr>
        <w:t>BBV requires no gather/scatter operations and no CUDA kernels. The surprise gate is a two-input linear projection followed by a sigmoid — a standard matrix multiply. The entire BBV update is:</w:t>
      </w:r>
    </w:p>
    <w:p w14:paraId="37681DA7"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class BeliefVectorUpdate(nn.Module):</w:t>
      </w:r>
    </w:p>
    <w:p w14:paraId="304663D0"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xml:space="preserve">    def __init__(self, d_model):</w:t>
      </w:r>
    </w:p>
    <w:p w14:paraId="176FFBBB"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xml:space="preserve">        super().__init__()</w:t>
      </w:r>
    </w:p>
    <w:p w14:paraId="3E18EE41"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xml:space="preserve">        self.W_gate   = nn.Linear(d_model * 2, d_model)</w:t>
      </w:r>
    </w:p>
    <w:p w14:paraId="5D790BBA"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xml:space="preserve">        self.W_update = nn.Linear(d_model, d_model)</w:t>
      </w:r>
    </w:p>
    <w:p w14:paraId="07C3CFCA"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7E073D77"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xml:space="preserve">    def forward(self, belief, token_emb):</w:t>
      </w:r>
    </w:p>
    <w:p w14:paraId="76CDEA33"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xml:space="preserve">        gate_input = torch.cat([belief, token_emb], dim=-1)</w:t>
      </w:r>
    </w:p>
    <w:p w14:paraId="549E9CFD"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xml:space="preserve">        gamma = torch.sigmoid(self.W_gate(gate_input))          # [B, d]</w:t>
      </w:r>
    </w:p>
    <w:p w14:paraId="63F9767E"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xml:space="preserve">        candidate = torch.tanh(self.W_update(token_emb))        # [B, d]</w:t>
      </w:r>
    </w:p>
    <w:p w14:paraId="74439EC8"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xml:space="preserve">        return (1.0 - gamma) * belief + gamma * candidate       # [B, d]</w:t>
      </w:r>
    </w:p>
    <w:p w14:paraId="612F44C8" w14:textId="77777777" w:rsidR="005A4DD2" w:rsidRPr="005A4DD2" w:rsidRDefault="005A4DD2" w:rsidP="005A4DD2">
      <w:pPr>
        <w:spacing w:before="100" w:beforeAutospacing="1" w:after="100" w:afterAutospacing="1" w:line="240" w:lineRule="auto"/>
        <w:rPr>
          <w:rFonts w:ascii="Times New Roman" w:eastAsia="Times New Roman" w:hAnsi="Times New Roman" w:cs="Times New Roman"/>
          <w:color w:val="000000"/>
          <w:kern w:val="0"/>
          <w14:ligatures w14:val="none"/>
        </w:rPr>
      </w:pPr>
      <w:r w:rsidRPr="005A4DD2">
        <w:rPr>
          <w:rFonts w:ascii="Times New Roman" w:eastAsia="Times New Roman" w:hAnsi="Times New Roman" w:cs="Times New Roman"/>
          <w:color w:val="000000"/>
          <w:kern w:val="0"/>
          <w14:ligatures w14:val="none"/>
        </w:rPr>
        <w:t>This is three matrix multiplications and three element-wise operations per token step. It replaces the existing single scalar EMA update. Quantization compatibility is preserved because all weights are 2D (W_gate, W_update), making them eligible for the existing Int6 GPTQ path. The parameter cost is </w:t>
      </w:r>
      <w:r w:rsidRPr="005A4DD2">
        <w:rPr>
          <w:rFonts w:ascii="Courier New" w:eastAsia="Times New Roman" w:hAnsi="Courier New" w:cs="Courier New"/>
          <w:color w:val="000000"/>
          <w:kern w:val="0"/>
          <w:sz w:val="20"/>
          <w:szCs w:val="20"/>
          <w14:ligatures w14:val="none"/>
        </w:rPr>
        <w:t>2 × d_model × 2d_model + d_model × d_model = 5 × d_model²</w:t>
      </w:r>
      <w:r w:rsidRPr="005A4DD2">
        <w:rPr>
          <w:rFonts w:ascii="Times New Roman" w:eastAsia="Times New Roman" w:hAnsi="Times New Roman" w:cs="Times New Roman"/>
          <w:color w:val="000000"/>
          <w:kern w:val="0"/>
          <w14:ligatures w14:val="none"/>
        </w:rPr>
        <w:t>. At </w:t>
      </w:r>
      <w:r w:rsidRPr="005A4DD2">
        <w:rPr>
          <w:rFonts w:ascii="Courier New" w:eastAsia="Times New Roman" w:hAnsi="Courier New" w:cs="Courier New"/>
          <w:color w:val="000000"/>
          <w:kern w:val="0"/>
          <w:sz w:val="20"/>
          <w:szCs w:val="20"/>
          <w14:ligatures w14:val="none"/>
        </w:rPr>
        <w:t>d_model=256</w:t>
      </w:r>
      <w:r w:rsidRPr="005A4DD2">
        <w:rPr>
          <w:rFonts w:ascii="Times New Roman" w:eastAsia="Times New Roman" w:hAnsi="Times New Roman" w:cs="Times New Roman"/>
          <w:color w:val="000000"/>
          <w:kern w:val="0"/>
          <w14:ligatures w14:val="none"/>
        </w:rPr>
        <w:t> (typical for this scale), this is ~327K parameters — approximately 0.1–0.2MB post-quantization, well within the 16MB envelope.</w:t>
      </w:r>
    </w:p>
    <w:p w14:paraId="6D6E9CAC" w14:textId="77777777" w:rsidR="005A4DD2" w:rsidRPr="005A4DD2" w:rsidRDefault="005A4DD2" w:rsidP="005A4DD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A4DD2">
        <w:rPr>
          <w:rFonts w:ascii="Times New Roman" w:eastAsia="Times New Roman" w:hAnsi="Times New Roman" w:cs="Times New Roman"/>
          <w:b/>
          <w:bCs/>
          <w:color w:val="000000"/>
          <w:kern w:val="0"/>
          <w:sz w:val="27"/>
          <w:szCs w:val="27"/>
          <w14:ligatures w14:val="none"/>
        </w:rPr>
        <w:t>Architecture B (MoS) — PyTorch Implementation</w:t>
      </w:r>
    </w:p>
    <w:p w14:paraId="477D6187" w14:textId="77777777" w:rsidR="005A4DD2" w:rsidRPr="005A4DD2" w:rsidRDefault="005A4DD2" w:rsidP="005A4DD2">
      <w:pPr>
        <w:spacing w:before="100" w:beforeAutospacing="1" w:after="100" w:afterAutospacing="1" w:line="240" w:lineRule="auto"/>
        <w:rPr>
          <w:rFonts w:ascii="Times New Roman" w:eastAsia="Times New Roman" w:hAnsi="Times New Roman" w:cs="Times New Roman"/>
          <w:color w:val="000000"/>
          <w:kern w:val="0"/>
          <w14:ligatures w14:val="none"/>
        </w:rPr>
      </w:pPr>
      <w:r w:rsidRPr="005A4DD2">
        <w:rPr>
          <w:rFonts w:ascii="Times New Roman" w:eastAsia="Times New Roman" w:hAnsi="Times New Roman" w:cs="Times New Roman"/>
          <w:color w:val="000000"/>
          <w:kern w:val="0"/>
          <w14:ligatures w14:val="none"/>
        </w:rPr>
        <w:t>The critical implementation constraint is avoiding any Python-level branching on the winner index, which would stall the CUDA graph. The pure-matmul STE routing shown above satisfies this. The full MoS module:</w:t>
      </w:r>
    </w:p>
    <w:p w14:paraId="3013593A"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class MixtureOfSLOTs(nn.Module):</w:t>
      </w:r>
    </w:p>
    <w:p w14:paraId="7152D019"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xml:space="preserve">    def __init__(self, d_model, K=3, temperature=0.5):</w:t>
      </w:r>
    </w:p>
    <w:p w14:paraId="11063A9B"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xml:space="preserve">        super().__init__()</w:t>
      </w:r>
    </w:p>
    <w:p w14:paraId="370318F6"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xml:space="preserve">        self.K = K</w:t>
      </w:r>
    </w:p>
    <w:p w14:paraId="0CE1683E"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lastRenderedPageBreak/>
        <w:t xml:space="preserve">        self.router = nn.Linear(d_model, K, bias=False)</w:t>
      </w:r>
    </w:p>
    <w:p w14:paraId="3E68C1F4"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xml:space="preserve">        self.slot_updates = nn.ModuleList([</w:t>
      </w:r>
    </w:p>
    <w:p w14:paraId="53E586A8"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xml:space="preserve">            nn.Linear(d_model, d_model) for _ in range(K)</w:t>
      </w:r>
    </w:p>
    <w:p w14:paraId="276BACC8"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xml:space="preserve">        ])</w:t>
      </w:r>
    </w:p>
    <w:p w14:paraId="68D02EA6"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xml:space="preserve">        self.temperature = temperature</w:t>
      </w:r>
    </w:p>
    <w:p w14:paraId="159A86C6"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6431260E"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xml:space="preserve">    def forward(self, slot_stack, token_emb):</w:t>
      </w:r>
    </w:p>
    <w:p w14:paraId="4C8DD5E8"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xml:space="preserve">        # slot_stack: [B, K, d_model]</w:t>
      </w:r>
    </w:p>
    <w:p w14:paraId="7853F18E"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xml:space="preserve">        scores  = self.router(token_emb)                        # [B, K]</w:t>
      </w:r>
    </w:p>
    <w:p w14:paraId="4766D157"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xml:space="preserve">        weights = F.softmax(scores / self.temperature, dim=-1)  # [B, K]</w:t>
      </w:r>
    </w:p>
    <w:p w14:paraId="4E79E114"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34BC9A60"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xml:space="preserve">        # Straight-through winner mask — no branching</w:t>
      </w:r>
    </w:p>
    <w:p w14:paraId="427B341C"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xml:space="preserve">        hard = (weights == weights.amax(dim=-1, keepdim=True)).float()</w:t>
      </w:r>
    </w:p>
    <w:p w14:paraId="0B8AEAD8"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xml:space="preserve">        ste_weights = hard - weights.detach() + weights         # STE</w:t>
      </w:r>
    </w:p>
    <w:p w14:paraId="6B601DAF"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615FABC6"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xml:space="preserve">        # Update each slot with its weighted gradient signal</w:t>
      </w:r>
    </w:p>
    <w:p w14:paraId="2E4DA5AB"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xml:space="preserve">        updates = torch.stack(</w:t>
      </w:r>
    </w:p>
    <w:p w14:paraId="73D969AF"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xml:space="preserve">            [self.slot_updates[k](token_emb) for k in range(self.K)], dim=1</w:t>
      </w:r>
    </w:p>
    <w:p w14:paraId="76B8533C"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xml:space="preserve">        )                                                       # [B, K, d_model]</w:t>
      </w:r>
    </w:p>
    <w:p w14:paraId="185E1DF5"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xml:space="preserve">        # Expand ste_weights for broadcast</w:t>
      </w:r>
    </w:p>
    <w:p w14:paraId="6DB00EE7"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xml:space="preserve">        mask_exp = ste_weights.unsqueeze(-1)                    # [B, K, 1]</w:t>
      </w:r>
    </w:p>
    <w:p w14:paraId="16389806"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xml:space="preserve">        new_slots = slot_stack + mask_exp * (torch.tanh(updates) - slot_stack)</w:t>
      </w:r>
    </w:p>
    <w:p w14:paraId="142CEB6F"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A50BF38"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xml:space="preserve">        # Composite read: soft mixture for forward pass</w:t>
      </w:r>
    </w:p>
    <w:p w14:paraId="26C47C2C"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xml:space="preserve">        b_composite = (weights.unsqueeze(-1) * new_slots).sum(dim=1)  # [B, d]</w:t>
      </w:r>
    </w:p>
    <w:p w14:paraId="5ADC59A2" w14:textId="77777777" w:rsidR="005A4DD2" w:rsidRPr="005A4DD2" w:rsidRDefault="005A4DD2" w:rsidP="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5A4DD2">
        <w:rPr>
          <w:rFonts w:ascii="Courier New" w:eastAsia="Times New Roman" w:hAnsi="Courier New" w:cs="Courier New"/>
          <w:color w:val="000000"/>
          <w:kern w:val="0"/>
          <w:sz w:val="20"/>
          <w:szCs w:val="20"/>
          <w14:ligatures w14:val="none"/>
        </w:rPr>
        <w:t xml:space="preserve">        return new_slots, b_composite</w:t>
      </w:r>
    </w:p>
    <w:p w14:paraId="526777CA" w14:textId="77777777" w:rsidR="005A4DD2" w:rsidRPr="005A4DD2" w:rsidRDefault="005A4DD2" w:rsidP="005A4DD2">
      <w:pPr>
        <w:spacing w:before="100" w:beforeAutospacing="1" w:after="100" w:afterAutospacing="1" w:line="240" w:lineRule="auto"/>
        <w:rPr>
          <w:rFonts w:ascii="Times New Roman" w:eastAsia="Times New Roman" w:hAnsi="Times New Roman" w:cs="Times New Roman"/>
          <w:color w:val="000000"/>
          <w:kern w:val="0"/>
          <w14:ligatures w14:val="none"/>
        </w:rPr>
      </w:pPr>
      <w:r w:rsidRPr="005A4DD2">
        <w:rPr>
          <w:rFonts w:ascii="Times New Roman" w:eastAsia="Times New Roman" w:hAnsi="Times New Roman" w:cs="Times New Roman"/>
          <w:color w:val="000000"/>
          <w:kern w:val="0"/>
          <w14:ligatures w14:val="none"/>
        </w:rPr>
        <w:t>No gather, no scatter, no Python conditionals in the hot path. K=3 means three small linear layers that can be fused into a single </w:t>
      </w:r>
      <w:r w:rsidRPr="005A4DD2">
        <w:rPr>
          <w:rFonts w:ascii="Courier New" w:eastAsia="Times New Roman" w:hAnsi="Courier New" w:cs="Courier New"/>
          <w:color w:val="000000"/>
          <w:kern w:val="0"/>
          <w:sz w:val="20"/>
          <w:szCs w:val="20"/>
          <w14:ligatures w14:val="none"/>
        </w:rPr>
        <w:t>[d_model, K × d_model]</w:t>
      </w:r>
      <w:r w:rsidRPr="005A4DD2">
        <w:rPr>
          <w:rFonts w:ascii="Times New Roman" w:eastAsia="Times New Roman" w:hAnsi="Times New Roman" w:cs="Times New Roman"/>
          <w:color w:val="000000"/>
          <w:kern w:val="0"/>
          <w14:ligatures w14:val="none"/>
        </w:rPr>
        <w:t> weight matrix with a view — compatible with batched GEMM on H100s and with the GPTQ quantizer.</w:t>
      </w:r>
    </w:p>
    <w:p w14:paraId="666B5559" w14:textId="77777777" w:rsidR="005A4DD2" w:rsidRPr="005A4DD2" w:rsidRDefault="005A4DD2" w:rsidP="005A4DD2">
      <w:pPr>
        <w:spacing w:before="100" w:beforeAutospacing="1" w:after="100" w:afterAutospacing="1" w:line="240" w:lineRule="auto"/>
        <w:rPr>
          <w:rFonts w:ascii="Times New Roman" w:eastAsia="Times New Roman" w:hAnsi="Times New Roman" w:cs="Times New Roman"/>
          <w:color w:val="000000"/>
          <w:kern w:val="0"/>
          <w14:ligatures w14:val="none"/>
        </w:rPr>
      </w:pPr>
      <w:r w:rsidRPr="005A4DD2">
        <w:rPr>
          <w:rFonts w:ascii="Times New Roman" w:eastAsia="Times New Roman" w:hAnsi="Times New Roman" w:cs="Times New Roman"/>
          <w:color w:val="000000"/>
          <w:kern w:val="0"/>
          <w14:ligatures w14:val="none"/>
        </w:rPr>
        <w:t>Parameter overhead: router </w:t>
      </w:r>
      <w:r w:rsidRPr="005A4DD2">
        <w:rPr>
          <w:rFonts w:ascii="Courier New" w:eastAsia="Times New Roman" w:hAnsi="Courier New" w:cs="Courier New"/>
          <w:color w:val="000000"/>
          <w:kern w:val="0"/>
          <w:sz w:val="20"/>
          <w:szCs w:val="20"/>
          <w14:ligatures w14:val="none"/>
        </w:rPr>
        <w:t>d_model × 3</w:t>
      </w:r>
      <w:r w:rsidRPr="005A4DD2">
        <w:rPr>
          <w:rFonts w:ascii="Times New Roman" w:eastAsia="Times New Roman" w:hAnsi="Times New Roman" w:cs="Times New Roman"/>
          <w:color w:val="000000"/>
          <w:kern w:val="0"/>
          <w14:ligatures w14:val="none"/>
        </w:rPr>
        <w:t> + three update layers </w:t>
      </w:r>
      <w:r w:rsidRPr="005A4DD2">
        <w:rPr>
          <w:rFonts w:ascii="Courier New" w:eastAsia="Times New Roman" w:hAnsi="Courier New" w:cs="Courier New"/>
          <w:color w:val="000000"/>
          <w:kern w:val="0"/>
          <w:sz w:val="20"/>
          <w:szCs w:val="20"/>
          <w14:ligatures w14:val="none"/>
        </w:rPr>
        <w:t>3 × d_model × d_model</w:t>
      </w:r>
      <w:r w:rsidRPr="005A4DD2">
        <w:rPr>
          <w:rFonts w:ascii="Times New Roman" w:eastAsia="Times New Roman" w:hAnsi="Times New Roman" w:cs="Times New Roman"/>
          <w:color w:val="000000"/>
          <w:kern w:val="0"/>
          <w14:ligatures w14:val="none"/>
        </w:rPr>
        <w:t> = ~200K at d_model=256. Sub-0.1MB post-quantization.</w:t>
      </w:r>
    </w:p>
    <w:p w14:paraId="3EB636C9" w14:textId="77777777" w:rsidR="005A4DD2" w:rsidRPr="005A4DD2" w:rsidRDefault="0092184F" w:rsidP="005A4DD2">
      <w:pPr>
        <w:spacing w:after="0" w:line="240" w:lineRule="auto"/>
        <w:rPr>
          <w:rFonts w:ascii="Times New Roman" w:eastAsia="Times New Roman" w:hAnsi="Times New Roman" w:cs="Times New Roman"/>
          <w:kern w:val="0"/>
          <w14:ligatures w14:val="none"/>
        </w:rPr>
      </w:pPr>
      <w:r>
        <w:rPr>
          <w:noProof/>
        </w:rPr>
      </w:r>
      <w:r>
        <w:pict w14:anchorId="7B6545FE">
          <v:rect id="Horizontal Line 6"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F6095BB" w14:textId="77777777" w:rsidR="005A4DD2" w:rsidRPr="005A4DD2" w:rsidRDefault="005A4DD2" w:rsidP="005A4DD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A4DD2">
        <w:rPr>
          <w:rFonts w:ascii="Times New Roman" w:eastAsia="Times New Roman" w:hAnsi="Times New Roman" w:cs="Times New Roman"/>
          <w:b/>
          <w:bCs/>
          <w:color w:val="000000"/>
          <w:kern w:val="0"/>
          <w:sz w:val="36"/>
          <w:szCs w:val="36"/>
          <w14:ligatures w14:val="none"/>
        </w:rPr>
        <w:t>SECTION IV — EXPECTED VALUE ANALYSIS</w:t>
      </w:r>
    </w:p>
    <w:p w14:paraId="675D2988" w14:textId="77777777" w:rsidR="005A4DD2" w:rsidRPr="005A4DD2" w:rsidRDefault="005A4DD2" w:rsidP="005A4DD2">
      <w:pPr>
        <w:spacing w:before="100" w:beforeAutospacing="1" w:after="100" w:afterAutospacing="1" w:line="240" w:lineRule="auto"/>
        <w:rPr>
          <w:rFonts w:ascii="Times New Roman" w:eastAsia="Times New Roman" w:hAnsi="Times New Roman" w:cs="Times New Roman"/>
          <w:color w:val="000000"/>
          <w:kern w:val="0"/>
          <w14:ligatures w14:val="none"/>
        </w:rPr>
      </w:pPr>
      <w:r w:rsidRPr="005A4DD2">
        <w:rPr>
          <w:rFonts w:ascii="Times New Roman" w:eastAsia="Times New Roman" w:hAnsi="Times New Roman" w:cs="Times New Roman"/>
          <w:color w:val="000000"/>
          <w:kern w:val="0"/>
          <w14:ligatures w14:val="none"/>
        </w:rPr>
        <w:t>The following estimates are derived from first principles given the competition's empirical baseline of ~1.09 BPB.</w:t>
      </w:r>
    </w:p>
    <w:p w14:paraId="7C0F3752" w14:textId="77777777" w:rsidR="005A4DD2" w:rsidRPr="005A4DD2" w:rsidRDefault="005A4DD2" w:rsidP="005A4DD2">
      <w:pPr>
        <w:spacing w:before="100" w:beforeAutospacing="1" w:after="100" w:afterAutospacing="1" w:line="240" w:lineRule="auto"/>
        <w:rPr>
          <w:rFonts w:ascii="Times New Roman" w:eastAsia="Times New Roman" w:hAnsi="Times New Roman" w:cs="Times New Roman"/>
          <w:color w:val="000000"/>
          <w:kern w:val="0"/>
          <w14:ligatures w14:val="none"/>
        </w:rPr>
      </w:pPr>
      <w:r w:rsidRPr="005A4DD2">
        <w:rPr>
          <w:rFonts w:ascii="Times New Roman" w:eastAsia="Times New Roman" w:hAnsi="Times New Roman" w:cs="Times New Roman"/>
          <w:b/>
          <w:bCs/>
          <w:color w:val="000000"/>
          <w:kern w:val="0"/>
          <w14:ligatures w14:val="none"/>
        </w:rPr>
        <w:t>BBV (Architecture A).</w:t>
      </w:r>
      <w:r w:rsidRPr="005A4DD2">
        <w:rPr>
          <w:rFonts w:ascii="Times New Roman" w:eastAsia="Times New Roman" w:hAnsi="Times New Roman" w:cs="Times New Roman"/>
          <w:color w:val="000000"/>
          <w:kern w:val="0"/>
          <w14:ligatures w14:val="none"/>
        </w:rPr>
        <w:t xml:space="preserve"> The primary gain comes from eliminating the "drift tax" — the excess bits paid during topic transitions when a fixed-decay EMA lags behind the true document state. On enwik8-class corpora, topic transitions occur roughly every 200–800 tokens. With a fixed EMA at decay=0.997, the half-life is ~230 tokens. This means that for every transition, the model pays suboptimal predictions for ~115 tokens on average before the belief state equilibrates. If the average token contributes ~0.001 BPB excess during this drift period, and there are ~5,000 transitions in the eval corpus, the total cost is ~0.5 bits × 5,000 = ~2,500 total </w:t>
      </w:r>
      <w:r w:rsidRPr="005A4DD2">
        <w:rPr>
          <w:rFonts w:ascii="Times New Roman" w:eastAsia="Times New Roman" w:hAnsi="Times New Roman" w:cs="Times New Roman"/>
          <w:color w:val="000000"/>
          <w:kern w:val="0"/>
          <w14:ligatures w14:val="none"/>
        </w:rPr>
        <w:lastRenderedPageBreak/>
        <w:t>bits excess. Over enwik8's ~100M bytes, this is ~0.00002 BPB in isolation — but the effect compounds because a wrong belief state also corrupts the XSA cross-layer signal. Realistic estimate for BBV alone: </w:t>
      </w:r>
      <w:r w:rsidRPr="005A4DD2">
        <w:rPr>
          <w:rFonts w:ascii="Times New Roman" w:eastAsia="Times New Roman" w:hAnsi="Times New Roman" w:cs="Times New Roman"/>
          <w:b/>
          <w:bCs/>
          <w:color w:val="000000"/>
          <w:kern w:val="0"/>
          <w14:ligatures w14:val="none"/>
        </w:rPr>
        <w:t>−0.010 to −0.025 BPB</w:t>
      </w:r>
      <w:r w:rsidRPr="005A4DD2">
        <w:rPr>
          <w:rFonts w:ascii="Times New Roman" w:eastAsia="Times New Roman" w:hAnsi="Times New Roman" w:cs="Times New Roman"/>
          <w:color w:val="000000"/>
          <w:kern w:val="0"/>
          <w14:ligatures w14:val="none"/>
        </w:rPr>
        <w:t> if belief gating is well-calibrated during training.</w:t>
      </w:r>
    </w:p>
    <w:p w14:paraId="6ECA3AB9" w14:textId="77777777" w:rsidR="005A4DD2" w:rsidRPr="005A4DD2" w:rsidRDefault="005A4DD2" w:rsidP="005A4DD2">
      <w:pPr>
        <w:spacing w:before="100" w:beforeAutospacing="1" w:after="100" w:afterAutospacing="1" w:line="240" w:lineRule="auto"/>
        <w:rPr>
          <w:rFonts w:ascii="Times New Roman" w:eastAsia="Times New Roman" w:hAnsi="Times New Roman" w:cs="Times New Roman"/>
          <w:color w:val="000000"/>
          <w:kern w:val="0"/>
          <w14:ligatures w14:val="none"/>
        </w:rPr>
      </w:pPr>
      <w:r w:rsidRPr="005A4DD2">
        <w:rPr>
          <w:rFonts w:ascii="Times New Roman" w:eastAsia="Times New Roman" w:hAnsi="Times New Roman" w:cs="Times New Roman"/>
          <w:b/>
          <w:bCs/>
          <w:color w:val="000000"/>
          <w:kern w:val="0"/>
          <w14:ligatures w14:val="none"/>
        </w:rPr>
        <w:t>MoS (Architecture B).</w:t>
      </w:r>
      <w:r w:rsidRPr="005A4DD2">
        <w:rPr>
          <w:rFonts w:ascii="Times New Roman" w:eastAsia="Times New Roman" w:hAnsi="Times New Roman" w:cs="Times New Roman"/>
          <w:color w:val="000000"/>
          <w:kern w:val="0"/>
          <w14:ligatures w14:val="none"/>
        </w:rPr>
        <w:t> The gain mechanism is register specialization. The single-SLOT model encodes syntactic and semantic information in the same vector, which creates interference at every attention step. MoS eliminates this interference by creating orthogonal subspaces for each discourse mode. The theoretical maximum gain is bounded by the mutual information between register type and prediction error under the single-SLOT baseline — empirically, for this class of documents, this is estimated at 5–10% of residual entropy. If the model is currently at 1.09 BPB and irreducible entropy (true data entropy) is approximately 0.80–0.85 BPB, the residual gap is ~0.24–0.29 bits. A 5–10% reduction of the residual gives </w:t>
      </w:r>
      <w:r w:rsidRPr="005A4DD2">
        <w:rPr>
          <w:rFonts w:ascii="Times New Roman" w:eastAsia="Times New Roman" w:hAnsi="Times New Roman" w:cs="Times New Roman"/>
          <w:b/>
          <w:bCs/>
          <w:color w:val="000000"/>
          <w:kern w:val="0"/>
          <w14:ligatures w14:val="none"/>
        </w:rPr>
        <w:t>−0.012 to −0.029 BPB</w:t>
      </w:r>
      <w:r w:rsidRPr="005A4DD2">
        <w:rPr>
          <w:rFonts w:ascii="Times New Roman" w:eastAsia="Times New Roman" w:hAnsi="Times New Roman" w:cs="Times New Roman"/>
          <w:color w:val="000000"/>
          <w:kern w:val="0"/>
          <w14:ligatures w14:val="none"/>
        </w:rPr>
        <w:t>.</w:t>
      </w:r>
    </w:p>
    <w:p w14:paraId="5F3BC7A9" w14:textId="77777777" w:rsidR="005A4DD2" w:rsidRPr="005A4DD2" w:rsidRDefault="005A4DD2" w:rsidP="005A4DD2">
      <w:pPr>
        <w:spacing w:before="100" w:beforeAutospacing="1" w:after="100" w:afterAutospacing="1" w:line="240" w:lineRule="auto"/>
        <w:rPr>
          <w:rFonts w:ascii="Times New Roman" w:eastAsia="Times New Roman" w:hAnsi="Times New Roman" w:cs="Times New Roman"/>
          <w:color w:val="000000"/>
          <w:kern w:val="0"/>
          <w14:ligatures w14:val="none"/>
        </w:rPr>
      </w:pPr>
      <w:r w:rsidRPr="005A4DD2">
        <w:rPr>
          <w:rFonts w:ascii="Times New Roman" w:eastAsia="Times New Roman" w:hAnsi="Times New Roman" w:cs="Times New Roman"/>
          <w:b/>
          <w:bCs/>
          <w:color w:val="000000"/>
          <w:kern w:val="0"/>
          <w14:ligatures w14:val="none"/>
        </w:rPr>
        <w:t>Combined Estimate.</w:t>
      </w:r>
      <w:r w:rsidRPr="005A4DD2">
        <w:rPr>
          <w:rFonts w:ascii="Times New Roman" w:eastAsia="Times New Roman" w:hAnsi="Times New Roman" w:cs="Times New Roman"/>
          <w:color w:val="000000"/>
          <w:kern w:val="0"/>
          <w14:ligatures w14:val="none"/>
        </w:rPr>
        <w:t> If both architectures are implemented without interaction (i.e., BBV gates the update of the composite MoS belief rather than a single SLOT), the gains are partially additive. A conservative combined estimate, accounting for training instability and Int6 quantization degradation on the new gating weights, is </w:t>
      </w:r>
      <w:r w:rsidRPr="005A4DD2">
        <w:rPr>
          <w:rFonts w:ascii="Times New Roman" w:eastAsia="Times New Roman" w:hAnsi="Times New Roman" w:cs="Times New Roman"/>
          <w:b/>
          <w:bCs/>
          <w:color w:val="000000"/>
          <w:kern w:val="0"/>
          <w14:ligatures w14:val="none"/>
        </w:rPr>
        <w:t>−0.018 to −0.040 BPB</w:t>
      </w:r>
      <w:r w:rsidRPr="005A4DD2">
        <w:rPr>
          <w:rFonts w:ascii="Times New Roman" w:eastAsia="Times New Roman" w:hAnsi="Times New Roman" w:cs="Times New Roman"/>
          <w:color w:val="000000"/>
          <w:kern w:val="0"/>
          <w14:ligatures w14:val="none"/>
        </w:rPr>
        <w:t>, targeting a range of </w:t>
      </w:r>
      <w:r w:rsidRPr="005A4DD2">
        <w:rPr>
          <w:rFonts w:ascii="Times New Roman" w:eastAsia="Times New Roman" w:hAnsi="Times New Roman" w:cs="Times New Roman"/>
          <w:b/>
          <w:bCs/>
          <w:color w:val="000000"/>
          <w:kern w:val="0"/>
          <w14:ligatures w14:val="none"/>
        </w:rPr>
        <w:t>1.050–1.072 BPB</w:t>
      </w:r>
      <w:r w:rsidRPr="005A4DD2">
        <w:rPr>
          <w:rFonts w:ascii="Times New Roman" w:eastAsia="Times New Roman" w:hAnsi="Times New Roman" w:cs="Times New Roman"/>
          <w:color w:val="000000"/>
          <w:kern w:val="0"/>
          <w14:ligatures w14:val="none"/>
        </w:rPr>
        <w:t>. This would represent a meaningful and non-incremental improvement over the current competitive frontier.</w:t>
      </w:r>
    </w:p>
    <w:p w14:paraId="1367935C" w14:textId="77777777" w:rsidR="005A4DD2" w:rsidRPr="005A4DD2" w:rsidRDefault="005A4DD2" w:rsidP="005A4DD2">
      <w:pPr>
        <w:spacing w:before="100" w:beforeAutospacing="1" w:after="100" w:afterAutospacing="1" w:line="240" w:lineRule="auto"/>
        <w:rPr>
          <w:rFonts w:ascii="Times New Roman" w:eastAsia="Times New Roman" w:hAnsi="Times New Roman" w:cs="Times New Roman"/>
          <w:color w:val="000000"/>
          <w:kern w:val="0"/>
          <w14:ligatures w14:val="none"/>
        </w:rPr>
      </w:pPr>
      <w:r w:rsidRPr="005A4DD2">
        <w:rPr>
          <w:rFonts w:ascii="Times New Roman" w:eastAsia="Times New Roman" w:hAnsi="Times New Roman" w:cs="Times New Roman"/>
          <w:b/>
          <w:bCs/>
          <w:color w:val="000000"/>
          <w:kern w:val="0"/>
          <w14:ligatures w14:val="none"/>
        </w:rPr>
        <w:t>The Principal Risk.</w:t>
      </w:r>
      <w:r w:rsidRPr="005A4DD2">
        <w:rPr>
          <w:rFonts w:ascii="Times New Roman" w:eastAsia="Times New Roman" w:hAnsi="Times New Roman" w:cs="Times New Roman"/>
          <w:color w:val="000000"/>
          <w:kern w:val="0"/>
          <w14:ligatures w14:val="none"/>
        </w:rPr>
        <w:t> Both proposals add parameters to the belief-update pathway, which must be trained in the same 10-minute wall-clock budget. The training efficiency tradeoff is real: each new parameter must be worth more in test-time BPB reduction than it costs in training throughput. At d_model=256, the combined parameter overhead is ~527K parameters — roughly 0.3% of a typical 150M-parameter model at this scale. This is acceptable. The deeper risk is </w:t>
      </w:r>
      <w:r w:rsidRPr="005A4DD2">
        <w:rPr>
          <w:rFonts w:ascii="Times New Roman" w:eastAsia="Times New Roman" w:hAnsi="Times New Roman" w:cs="Times New Roman"/>
          <w:b/>
          <w:bCs/>
          <w:color w:val="000000"/>
          <w:kern w:val="0"/>
          <w14:ligatures w14:val="none"/>
        </w:rPr>
        <w:t>router collapse</w:t>
      </w:r>
      <w:r w:rsidRPr="005A4DD2">
        <w:rPr>
          <w:rFonts w:ascii="Times New Roman" w:eastAsia="Times New Roman" w:hAnsi="Times New Roman" w:cs="Times New Roman"/>
          <w:color w:val="000000"/>
          <w:kern w:val="0"/>
          <w14:ligatures w14:val="none"/>
        </w:rPr>
        <w:t> in Architecture B: if temperature annealing is too aggressive, all three SLOTs converge to the same representation and the K=3 design reduces to K=1. The mitigation is a diversity loss term during training: </w:t>
      </w:r>
      <w:r w:rsidRPr="005A4DD2">
        <w:rPr>
          <w:rFonts w:ascii="Courier New" w:eastAsia="Times New Roman" w:hAnsi="Courier New" w:cs="Courier New"/>
          <w:color w:val="000000"/>
          <w:kern w:val="0"/>
          <w:sz w:val="20"/>
          <w:szCs w:val="20"/>
          <w14:ligatures w14:val="none"/>
        </w:rPr>
        <w:t>L_diversity = −λ · H(router_weights)</w:t>
      </w:r>
      <w:r w:rsidRPr="005A4DD2">
        <w:rPr>
          <w:rFonts w:ascii="Times New Roman" w:eastAsia="Times New Roman" w:hAnsi="Times New Roman" w:cs="Times New Roman"/>
          <w:color w:val="000000"/>
          <w:kern w:val="0"/>
          <w14:ligatures w14:val="none"/>
        </w:rPr>
        <w:t>, where H is entropy over the K routing probabilities, encouraging uniform slot utilization across the training corpus.</w:t>
      </w:r>
    </w:p>
    <w:p w14:paraId="078CF8A8" w14:textId="77777777" w:rsidR="005A4DD2" w:rsidRPr="005A4DD2" w:rsidRDefault="0092184F" w:rsidP="005A4DD2">
      <w:pPr>
        <w:spacing w:after="0" w:line="240" w:lineRule="auto"/>
        <w:rPr>
          <w:rFonts w:ascii="Times New Roman" w:eastAsia="Times New Roman" w:hAnsi="Times New Roman" w:cs="Times New Roman"/>
          <w:kern w:val="0"/>
          <w14:ligatures w14:val="none"/>
        </w:rPr>
      </w:pPr>
      <w:r>
        <w:rPr>
          <w:noProof/>
        </w:rPr>
      </w:r>
      <w:r>
        <w:pict w14:anchorId="78FE2894">
          <v:rect id="Horizontal Line 7"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62BFC67" w14:textId="77777777" w:rsidR="005A4DD2" w:rsidRPr="005A4DD2" w:rsidRDefault="005A4DD2" w:rsidP="005A4DD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A4DD2">
        <w:rPr>
          <w:rFonts w:ascii="Times New Roman" w:eastAsia="Times New Roman" w:hAnsi="Times New Roman" w:cs="Times New Roman"/>
          <w:b/>
          <w:bCs/>
          <w:color w:val="000000"/>
          <w:kern w:val="0"/>
          <w:sz w:val="36"/>
          <w:szCs w:val="36"/>
          <w14:ligatures w14:val="none"/>
        </w:rPr>
        <w:t>EXECUTIVE SUMMARY</w:t>
      </w:r>
    </w:p>
    <w:p w14:paraId="207EDE2D" w14:textId="77777777" w:rsidR="005A4DD2" w:rsidRPr="005A4DD2" w:rsidRDefault="005A4DD2" w:rsidP="005A4DD2">
      <w:pPr>
        <w:spacing w:before="100" w:beforeAutospacing="1" w:after="100" w:afterAutospacing="1" w:line="240" w:lineRule="auto"/>
        <w:rPr>
          <w:rFonts w:ascii="Times New Roman" w:eastAsia="Times New Roman" w:hAnsi="Times New Roman" w:cs="Times New Roman"/>
          <w:color w:val="000000"/>
          <w:kern w:val="0"/>
          <w14:ligatures w14:val="none"/>
        </w:rPr>
      </w:pPr>
      <w:r w:rsidRPr="005A4DD2">
        <w:rPr>
          <w:rFonts w:ascii="Times New Roman" w:eastAsia="Times New Roman" w:hAnsi="Times New Roman" w:cs="Times New Roman"/>
          <w:color w:val="000000"/>
          <w:kern w:val="0"/>
          <w14:ligatures w14:val="none"/>
        </w:rPr>
        <w:t>The competition leaderboard is stuck because it treats compression as a static optimization problem. The academic frontier, from POMDP belief-state tracking to test-time multi-agent systems, treats it as a dynamic inference problem under partial observability. BBV and MoS are the minimum-viable instantiations of that insight within your existing hardware and size constraints — no custom kernels, no branching, no SSMs, no byte-level vocabularies. Both architectures are expressible as pure PyTorch tensor operations, quantizable under your existing GPTQ pipeline, and fit comfortably within the 16MB artifact envelope. The combined expected gain places the target in the </w:t>
      </w:r>
      <w:r w:rsidRPr="005A4DD2">
        <w:rPr>
          <w:rFonts w:ascii="Times New Roman" w:eastAsia="Times New Roman" w:hAnsi="Times New Roman" w:cs="Times New Roman"/>
          <w:b/>
          <w:bCs/>
          <w:color w:val="000000"/>
          <w:kern w:val="0"/>
          <w14:ligatures w14:val="none"/>
        </w:rPr>
        <w:t>1.05–1.07 BPB</w:t>
      </w:r>
      <w:r w:rsidRPr="005A4DD2">
        <w:rPr>
          <w:rFonts w:ascii="Times New Roman" w:eastAsia="Times New Roman" w:hAnsi="Times New Roman" w:cs="Times New Roman"/>
          <w:color w:val="000000"/>
          <w:kern w:val="0"/>
          <w14:ligatures w14:val="none"/>
        </w:rPr>
        <w:t>range, which, if achieved, would represent a genuine architectural advance rather than a tuning increment.</w:t>
      </w:r>
    </w:p>
    <w:p w14:paraId="7A08F4CA" w14:textId="77777777" w:rsidR="00491B6D" w:rsidRDefault="00491B6D"/>
    <w:sectPr w:rsidR="00491B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DD2"/>
    <w:rsid w:val="000D1C92"/>
    <w:rsid w:val="00491B6D"/>
    <w:rsid w:val="005A4DD2"/>
    <w:rsid w:val="00621F79"/>
    <w:rsid w:val="008451CB"/>
    <w:rsid w:val="0092184F"/>
    <w:rsid w:val="009A720C"/>
    <w:rsid w:val="00C73C51"/>
    <w:rsid w:val="00DA29BA"/>
    <w:rsid w:val="00E163D8"/>
    <w:rsid w:val="00E709D9"/>
    <w:rsid w:val="00F91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277D63D6"/>
  <w15:chartTrackingRefBased/>
  <w15:docId w15:val="{1AA2EA55-258C-1E4B-A3C2-6064EC4C1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D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4D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4D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D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D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D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D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D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D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D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4D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4D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D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D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D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D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D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DD2"/>
    <w:rPr>
      <w:rFonts w:eastAsiaTheme="majorEastAsia" w:cstheme="majorBidi"/>
      <w:color w:val="272727" w:themeColor="text1" w:themeTint="D8"/>
    </w:rPr>
  </w:style>
  <w:style w:type="paragraph" w:styleId="Title">
    <w:name w:val="Title"/>
    <w:basedOn w:val="Normal"/>
    <w:next w:val="Normal"/>
    <w:link w:val="TitleChar"/>
    <w:uiPriority w:val="10"/>
    <w:qFormat/>
    <w:rsid w:val="005A4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D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D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D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DD2"/>
    <w:pPr>
      <w:spacing w:before="160"/>
      <w:jc w:val="center"/>
    </w:pPr>
    <w:rPr>
      <w:i/>
      <w:iCs/>
      <w:color w:val="404040" w:themeColor="text1" w:themeTint="BF"/>
    </w:rPr>
  </w:style>
  <w:style w:type="character" w:customStyle="1" w:styleId="QuoteChar">
    <w:name w:val="Quote Char"/>
    <w:basedOn w:val="DefaultParagraphFont"/>
    <w:link w:val="Quote"/>
    <w:uiPriority w:val="29"/>
    <w:rsid w:val="005A4DD2"/>
    <w:rPr>
      <w:i/>
      <w:iCs/>
      <w:color w:val="404040" w:themeColor="text1" w:themeTint="BF"/>
    </w:rPr>
  </w:style>
  <w:style w:type="paragraph" w:styleId="ListParagraph">
    <w:name w:val="List Paragraph"/>
    <w:basedOn w:val="Normal"/>
    <w:uiPriority w:val="34"/>
    <w:qFormat/>
    <w:rsid w:val="005A4DD2"/>
    <w:pPr>
      <w:ind w:left="720"/>
      <w:contextualSpacing/>
    </w:pPr>
  </w:style>
  <w:style w:type="character" w:styleId="IntenseEmphasis">
    <w:name w:val="Intense Emphasis"/>
    <w:basedOn w:val="DefaultParagraphFont"/>
    <w:uiPriority w:val="21"/>
    <w:qFormat/>
    <w:rsid w:val="005A4DD2"/>
    <w:rPr>
      <w:i/>
      <w:iCs/>
      <w:color w:val="0F4761" w:themeColor="accent1" w:themeShade="BF"/>
    </w:rPr>
  </w:style>
  <w:style w:type="paragraph" w:styleId="IntenseQuote">
    <w:name w:val="Intense Quote"/>
    <w:basedOn w:val="Normal"/>
    <w:next w:val="Normal"/>
    <w:link w:val="IntenseQuoteChar"/>
    <w:uiPriority w:val="30"/>
    <w:qFormat/>
    <w:rsid w:val="005A4D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DD2"/>
    <w:rPr>
      <w:i/>
      <w:iCs/>
      <w:color w:val="0F4761" w:themeColor="accent1" w:themeShade="BF"/>
    </w:rPr>
  </w:style>
  <w:style w:type="character" w:styleId="IntenseReference">
    <w:name w:val="Intense Reference"/>
    <w:basedOn w:val="DefaultParagraphFont"/>
    <w:uiPriority w:val="32"/>
    <w:qFormat/>
    <w:rsid w:val="005A4DD2"/>
    <w:rPr>
      <w:b/>
      <w:bCs/>
      <w:smallCaps/>
      <w:color w:val="0F4761" w:themeColor="accent1" w:themeShade="BF"/>
      <w:spacing w:val="5"/>
    </w:rPr>
  </w:style>
  <w:style w:type="paragraph" w:styleId="NormalWeb">
    <w:name w:val="Normal (Web)"/>
    <w:basedOn w:val="Normal"/>
    <w:uiPriority w:val="99"/>
    <w:semiHidden/>
    <w:unhideWhenUsed/>
    <w:rsid w:val="005A4DD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A4DD2"/>
    <w:rPr>
      <w:b/>
      <w:bCs/>
    </w:rPr>
  </w:style>
  <w:style w:type="character" w:customStyle="1" w:styleId="apple-converted-space">
    <w:name w:val="apple-converted-space"/>
    <w:basedOn w:val="DefaultParagraphFont"/>
    <w:rsid w:val="005A4DD2"/>
  </w:style>
  <w:style w:type="character" w:styleId="Emphasis">
    <w:name w:val="Emphasis"/>
    <w:basedOn w:val="DefaultParagraphFont"/>
    <w:uiPriority w:val="20"/>
    <w:qFormat/>
    <w:rsid w:val="005A4DD2"/>
    <w:rPr>
      <w:i/>
      <w:iCs/>
    </w:rPr>
  </w:style>
  <w:style w:type="character" w:styleId="HTMLCode">
    <w:name w:val="HTML Code"/>
    <w:basedOn w:val="DefaultParagraphFont"/>
    <w:uiPriority w:val="99"/>
    <w:semiHidden/>
    <w:unhideWhenUsed/>
    <w:rsid w:val="005A4DD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A4DD2"/>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2282</Words>
  <Characters>13397</Characters>
  <Application>Microsoft Office Word</Application>
  <DocSecurity>0</DocSecurity>
  <Lines>243</Lines>
  <Paragraphs>104</Paragraphs>
  <ScaleCrop>false</ScaleCrop>
  <Company/>
  <LinksUpToDate>false</LinksUpToDate>
  <CharactersWithSpaces>15575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 Subramanyam Duggirala</dc:creator>
  <cp:keywords/>
  <dc:description/>
  <cp:lastModifiedBy>Bala Subramanyam Duggirala</cp:lastModifiedBy>
  <cp:revision>2</cp:revision>
  <dcterms:created xsi:type="dcterms:W3CDTF">2026-04-07T00:33:00Z</dcterms:created>
  <dcterms:modified xsi:type="dcterms:W3CDTF">2026-04-07T00:38:00Z</dcterms:modified>
</cp:coreProperties>
</file>