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Trinamix Conversion Workbench — Supplier FBDI User Guide</w:t>
      </w:r>
    </w:p>
    <w:p>
      <w:pPr>
        <w:spacing w:after="120"/>
      </w:pPr>
      <w:r>
        <w:rPr>
          <w:b/>
          <w:bCs/>
        </w:rPr>
        <w:t xml:space="preserve">Goal:  </w:t>
      </w:r>
      <w:r>
        <w:t xml:space="preserve">Take a single supplier extract (e.g. a NetSuite “All Vendors” dump) and produce all 6 Oracle Fusion supplier FBDI files — mapped, filled with data, and downloadable as one zip.</w:t>
      </w:r>
    </w:p>
    <w:p>
      <w:pPr>
        <w:spacing w:after="120"/>
      </w:pPr>
      <w:r>
        <w:rPr>
          <w:b/>
          <w:bCs/>
        </w:rPr>
        <w:t xml:space="preserve">App:  </w:t>
      </w:r>
      <w:hyperlink w:history="1" r:id="rIdljbqvn2g1c6cdsqqus5hv">
        <w:r>
          <w:rPr>
            <w:rStyle w:val="Hyperlink"/>
          </w:rPr>
          <w:t xml:space="preserve">https://tx-conversion-workbench.onrender.com</w:t>
        </w:r>
      </w:hyperlink>
    </w:p>
    <w:p>
      <w:pPr>
        <w:spacing w:after="120"/>
      </w:pPr>
      <w:r>
        <w:rPr>
          <w:b/>
          <w:bCs/>
        </w:rPr>
        <w:t xml:space="preserve">Login:  </w:t>
      </w:r>
      <w:r>
        <w:t xml:space="preserve">admin@trinamix.com  /  admin123</w:t>
      </w:r>
    </w:p>
    <w:p>
      <w:pPr>
        <w:pStyle w:val="Heading2"/>
      </w:pPr>
      <w:r>
        <w:t xml:space="preserve">The supplier load sequence</w:t>
      </w:r>
    </w:p>
    <w:p>
      <w:pPr>
        <w:spacing w:after="120"/>
      </w:pPr>
      <w:r>
        <w:t xml:space="preserve">Oracle Fusion loads supplier master data as 6 FBDI files, in this order. The tool generates and sequences them for you: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51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Supplier Import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POZ_SUPPLIERS_INT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Supplier Address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POZ_SUPPLIER_ADDRESSES_INT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Supplier Site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POZ_SUPPLIER_SITES_INT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Supplier Site Assignment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POZ_SITE_ASSIGNMENTS_INT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Supplier Contacts (2 sheets)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POZ_SUP_CONTACTS_INT + POZ_SUPP_CONTACT_ADDRESSES_INT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Supplier Banks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Import Supplier Bank Accounts</w:t>
            </w:r>
          </w:p>
        </w:tc>
      </w:tr>
    </w:tbl>
    <w:p>
      <w:pPr>
        <w:spacing w:after="200" w:before="60"/>
      </w:pPr>
      <w:r>
        <w:rPr>
          <w:b/>
          <w:bCs/>
        </w:rPr>
        <w:t xml:space="preserve">Note: </w:t>
      </w:r>
      <w:r>
        <w:t xml:space="preserve">Supplier Contact Addresses is not a separate file — it is the second worksheet inside the Supplier Contacts template, so it comes out as an extra CSV when that file's output is generated. All 6 templates must be seeded in the tool (FBDI Library → Templates).</w:t>
      </w:r>
    </w:p>
    <w:p>
      <w:pPr>
        <w:pStyle w:val="Heading2"/>
      </w:pPr>
      <w:r>
        <w:t xml:space="preserve">Step-by-step</w:t>
      </w:r>
    </w:p>
    <w:p>
      <w:pPr>
        <w:pStyle w:val="Heading3"/>
      </w:pPr>
      <w:r>
        <w:t xml:space="preserve">1. Start a new engagement</w:t>
      </w:r>
    </w:p>
    <w:p>
      <w:pPr>
        <w:spacing w:after="120"/>
      </w:pPr>
      <w:r>
        <w:t xml:space="preserve">Click + Create (top right). A “New engagement” pop-up appears asking how you'll bring in source data.</w:t>
      </w:r>
    </w:p>
    <w:p>
      <w:pPr>
        <w:pStyle w:val="Heading3"/>
      </w:pPr>
      <w:r>
        <w:t xml:space="preserve">2. Choose “File upload”</w:t>
      </w:r>
    </w:p>
    <w:p>
      <w:pPr>
        <w:spacing w:after="120"/>
      </w:pPr>
      <w:r>
        <w:t xml:space="preserve">Pick File upload (the right-hand card). Use “DB connection” only when reading live from Oracle EBS / NetSuite. This opens the Convert files screen.</w:t>
      </w:r>
    </w:p>
    <w:p>
      <w:pPr>
        <w:pStyle w:val="Heading3"/>
      </w:pPr>
      <w:r>
        <w:t xml:space="preserve">3. Create the engagement</w:t>
      </w:r>
    </w:p>
    <w:p>
      <w:pPr>
        <w:spacing w:after="120"/>
      </w:pPr>
      <w:r>
        <w:t xml:space="preserve">Click + New engagement (next to the Engagement dropdown) and fill 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Engagement name — </w:t>
      </w:r>
      <w:r>
        <w:t xml:space="preserve">e.g. Tx FBDI Supplier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Client — </w:t>
      </w:r>
      <w:r>
        <w:t xml:space="preserve">e.g. Next Power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Source system — </w:t>
      </w:r>
      <w:r>
        <w:t xml:space="preserve">e.g. NetSuite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Target — </w:t>
      </w:r>
      <w:r>
        <w:t xml:space="preserve">FBDI File download</w:t>
      </w:r>
    </w:p>
    <w:p>
      <w:pPr>
        <w:spacing w:after="120"/>
      </w:pPr>
      <w:r>
        <w:t xml:space="preserve">Click Create engagement. The new engagement is now selected.</w:t>
      </w:r>
    </w:p>
    <w:p>
      <w:pPr>
        <w:pStyle w:val="Heading3"/>
      </w:pPr>
      <w:r>
        <w:t xml:space="preserve">4. Upload the input file</w:t>
      </w:r>
    </w:p>
    <w:p>
      <w:pPr>
        <w:spacing w:after="120"/>
      </w:pPr>
      <w:r>
        <w:t xml:space="preserve">Under Source files, click Add CSV / XLSX files and select your supplier extract (e.g. All Vendors - SS All Vendors - Phoenix-Shrt.xlsx).</w:t>
      </w:r>
    </w:p>
    <w:p>
      <w:pPr>
        <w:pStyle w:val="Heading3"/>
      </w:pPr>
      <w:r>
        <w:t xml:space="preserve">5. Upload &amp; analyze</w:t>
      </w:r>
    </w:p>
    <w:p>
      <w:pPr>
        <w:spacing w:after="120"/>
      </w:pPr>
      <w:r>
        <w:t xml:space="preserve">Click Upload &amp; analyze. The AI detects the file's source system and target FBDI template (you can override either).</w:t>
      </w:r>
    </w:p>
    <w:p>
      <w:pPr>
        <w:pStyle w:val="Heading3"/>
      </w:pPr>
      <w:r>
        <w:t xml:space="preserve">6. Generate the full supplier set</w:t>
      </w:r>
    </w:p>
    <w:p>
      <w:pPr>
        <w:spacing w:after="120"/>
      </w:pPr>
      <w:r>
        <w:t xml:space="preserve">In the file's row, click </w:t>
      </w:r>
      <w:r>
        <w:rPr>
          <w:b/>
          <w:bCs/>
        </w:rPr>
        <w:t xml:space="preserve">Generate set</w:t>
      </w:r>
      <w:r>
        <w:t xml:space="preserve">.</w:t>
      </w:r>
    </w:p>
    <w:p>
      <w:pPr>
        <w:spacing w:after="120"/>
      </w:pPr>
      <w:r>
        <w:t xml:space="preserve">From the one dataset it creates all 6 supplier conversions at once — each auto-mapped to its FBDI template and placed in the correct load order, starting at Supplier Import. Any template that isn't seeded is reported as missing.</w:t>
      </w:r>
    </w:p>
    <w:p>
      <w:pPr>
        <w:pStyle w:val="Heading3"/>
      </w:pPr>
      <w:r>
        <w:t xml:space="preserve">7. Open the engagement</w:t>
      </w:r>
    </w:p>
    <w:p>
      <w:pPr>
        <w:spacing w:after="120"/>
      </w:pPr>
      <w:r>
        <w:t xml:space="preserve">Go to the engagement (Projects → open your engagement, or Open →). You'll see:</w:t>
      </w:r>
    </w:p>
    <w:p>
      <w:pPr>
        <w:spacing w:after="120"/>
      </w:pPr>
      <w:r>
        <w:rPr>
          <w:b/>
          <w:bCs/>
        </w:rPr>
        <w:t xml:space="preserve">Conversion Objects</w:t>
      </w:r>
      <w:r>
        <w:t xml:space="preserve"> — all 6 supplier files listed and numbered in load order: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Supplier Import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Supplier Import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Supplier Address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Supplier Address Import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Supplier Site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ApSupplierSitesImport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Supplier Site Assignment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Supplier Site Assignment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Supplier Contacts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Supplier Contacts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Supplier Banks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BankAccountImport</w:t>
            </w:r>
          </w:p>
        </w:tc>
      </w:tr>
    </w:tbl>
    <w:p>
      <w:pPr>
        <w:spacing w:after="160" w:before="80"/>
      </w:pPr>
      <w:r>
        <w:rPr>
          <w:b/>
          <w:bCs/>
        </w:rPr>
        <w:t xml:space="preserve">Load Order</w:t>
      </w:r>
      <w:r>
        <w:t xml:space="preserve"> — a map showing the 6 objects connected left-to-right in the sequence they load into Fusion.</w:t>
      </w:r>
    </w:p>
    <w:p>
      <w:pPr>
        <w:pStyle w:val="Heading3"/>
      </w:pPr>
      <w:r>
        <w:t xml:space="preserve">8. Step through the files, then download all 6</w:t>
      </w:r>
    </w:p>
    <w:p>
      <w:pPr>
        <w:spacing w:after="120"/>
      </w:pPr>
      <w:r>
        <w:t xml:space="preserve">Open any supplier conversion (Open →). On the conversion screen you'll see a Load Sequence panel showing all 6 files connected in Fusion load order: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current file is highlighted; files already produced show a green “✓ generated”; the position reads “File 3 of 6 in this engagement.”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Next file → and ← Previous file to move through the 6 files one at a time. Previous is disabled on step 1 (Supplier Import); Next is disabled on step 6 (Supplier Banks).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each file: run AI Auto Map, review/adjust in Mapping Review, then Generate Output.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all files are generated, open Output Preview and click Download all FBDI (.zip) — you get all 6 supplier FBDI files, filled with mapped data, named and ordered by the load sequence.</w:t>
      </w:r>
    </w:p>
    <w:p>
      <w:pPr>
        <w:spacing w:after="120" w:before="120"/>
      </w:pPr>
      <w:r>
        <w:rPr>
          <w:b/>
          <w:bCs/>
        </w:rPr>
        <w:t xml:space="preserve">What's inside the download</w:t>
      </w:r>
      <w:r>
        <w:t xml:space="preserve"> — &lt;Engagement&gt;_FBDI.zip contains the 6 files, prefixed with their load-order number so they sort correctly: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01_… .csv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Supplier Import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02_… .csv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Supplier Address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03_… .csv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Supplier Site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04_… .csv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Supplier Site Assignment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05_… .zip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Supplier Contacts — a nested zip holding two CSVs (contacts + contact addresses), because it's a 2-sheet template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06_… .csv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Supplier Banks</w:t>
            </w:r>
          </w:p>
        </w:tc>
      </w:tr>
    </w:tbl>
    <w:p>
      <w:pPr>
        <w:spacing w:after="200" w:before="80"/>
      </w:pPr>
      <w:r>
        <w:t xml:space="preserve">Load them into Fusion in that numbered order; unzip 05 first to get its two CSVs.</w:t>
      </w:r>
    </w:p>
    <w:p>
      <w:pPr>
        <w:pStyle w:val="Heading2"/>
      </w:pPr>
      <w:r>
        <w:t xml:space="preserve">Tips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Review the mapping. </w:t>
      </w:r>
      <w:r>
        <w:t xml:space="preserve">Auto-map typically nails ~30–40% up front. In Mapping Review, each target field shows Alternative source columns — pick a better match in one click, or filter by FBDI file using the chips / dropdown at the top.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Only generated files go in the zip. </w:t>
      </w:r>
      <w:r>
        <w:t xml:space="preserve">Make sure you've run Generate Output on each supplier file before downloading 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Load into Fusion in order </w:t>
      </w:r>
      <w:r>
        <w:t xml:space="preserve">(Import → Address → Site → Site Assignment → Contacts → Banks). Each output is raw FBDI CSV — column headers + data only, no instruction rows.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Same pattern for Customer &amp; Item. </w:t>
      </w:r>
      <w:r>
        <w:t xml:space="preserve">Those are single multi-sheet FBDI workbooks (one conversion, all sheets populated) rather than separate files — “Generate set” resolves them to their one template.</w:t>
      </w:r>
    </w:p>
    <w:p>
      <w:pPr>
        <w:spacing w:before="120"/>
      </w:pPr>
      <w:r>
        <w:t xml:space="preserve"/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Trinamix Conversion Workbench — internal user guide. Questions: reach out to Subrato.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Trinamix Conversion Workbench   · 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1F293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1182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ljbqvn2g1c6cdsqqus5hv" Type="http://schemas.openxmlformats.org/officeDocument/2006/relationships/hyperlink" Target="https://tx-conversion-workbench.onrender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2026-07-03T06:04:12.408Z</dcterms:created>
  <dcterms:modified xsi:type="dcterms:W3CDTF">2026-07-03T06:04:12.408Z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