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Course End Project : Data Monetization</w:t>
      </w:r>
    </w:p>
    <w:p w:rsidR="00000000" w:rsidDel="00000000" w:rsidP="00000000" w:rsidRDefault="00000000" w:rsidRPr="00000000" w14:paraId="00000002">
      <w:pPr>
        <w:ind w:left="0" w:firstLine="0"/>
        <w:rPr>
          <w:rFonts w:ascii="Calibri" w:cs="Calibri" w:eastAsia="Calibri" w:hAnsi="Calibri"/>
          <w:color w:val="424345"/>
          <w:sz w:val="30"/>
          <w:szCs w:val="30"/>
        </w:rPr>
      </w:pPr>
      <w:r w:rsidDel="00000000" w:rsidR="00000000" w:rsidRPr="00000000">
        <w:rPr>
          <w:rFonts w:ascii="Calibri" w:cs="Calibri" w:eastAsia="Calibri" w:hAnsi="Calibri"/>
          <w:color w:val="424345"/>
          <w:sz w:val="30"/>
          <w:szCs w:val="30"/>
          <w:rtl w:val="0"/>
        </w:rPr>
        <w:t xml:space="preserve">For the first part of this exercise, describe the different types of data categories and their definitions in terms of transformational value. For each of the categories, expand on at least 3 examples of approaches or channels to execute this, giving of these approaches or channels. Lastly, for the direct sales monetisation category, highlight some of the opportunities, risks or challenges that are associated with each of these approaches.</w:t>
      </w:r>
    </w:p>
    <w:p w:rsidR="00000000" w:rsidDel="00000000" w:rsidP="00000000" w:rsidRDefault="00000000" w:rsidRPr="00000000" w14:paraId="00000003">
      <w:pPr>
        <w:rPr>
          <w:rFonts w:ascii="Calibri" w:cs="Calibri" w:eastAsia="Calibri" w:hAnsi="Calibri"/>
          <w:color w:val="424345"/>
          <w:sz w:val="30"/>
          <w:szCs w:val="30"/>
        </w:rPr>
      </w:pPr>
      <w:r w:rsidDel="00000000" w:rsidR="00000000" w:rsidRPr="00000000">
        <w:rPr>
          <w:rtl w:val="0"/>
        </w:rPr>
      </w:r>
    </w:p>
    <w:p w:rsidR="00000000" w:rsidDel="00000000" w:rsidP="00000000" w:rsidRDefault="00000000" w:rsidRPr="00000000" w14:paraId="00000004">
      <w:pPr>
        <w:rPr>
          <w:rFonts w:ascii="Calibri" w:cs="Calibri" w:eastAsia="Calibri" w:hAnsi="Calibri"/>
          <w:color w:val="424345"/>
          <w:sz w:val="30"/>
          <w:szCs w:val="30"/>
        </w:rPr>
      </w:pPr>
      <w:r w:rsidDel="00000000" w:rsidR="00000000" w:rsidRPr="00000000">
        <w:rPr>
          <w:rFonts w:ascii="Calibri" w:cs="Calibri" w:eastAsia="Calibri" w:hAnsi="Calibri"/>
          <w:color w:val="424345"/>
          <w:sz w:val="30"/>
          <w:szCs w:val="30"/>
          <w:rtl w:val="0"/>
        </w:rPr>
        <w:t xml:space="preserve">Data  monetization is broadly classified into </w:t>
      </w:r>
      <w:r w:rsidDel="00000000" w:rsidR="00000000" w:rsidRPr="00000000">
        <w:rPr>
          <w:rFonts w:ascii="Calibri" w:cs="Calibri" w:eastAsia="Calibri" w:hAnsi="Calibri"/>
          <w:color w:val="424345"/>
          <w:sz w:val="30"/>
          <w:szCs w:val="30"/>
          <w:u w:val="single"/>
          <w:rtl w:val="0"/>
        </w:rPr>
        <w:t xml:space="preserve">Direct</w:t>
      </w:r>
      <w:r w:rsidDel="00000000" w:rsidR="00000000" w:rsidRPr="00000000">
        <w:rPr>
          <w:rFonts w:ascii="Calibri" w:cs="Calibri" w:eastAsia="Calibri" w:hAnsi="Calibri"/>
          <w:color w:val="424345"/>
          <w:sz w:val="30"/>
          <w:szCs w:val="30"/>
          <w:rtl w:val="0"/>
        </w:rPr>
        <w:t xml:space="preserve"> and </w:t>
      </w:r>
      <w:r w:rsidDel="00000000" w:rsidR="00000000" w:rsidRPr="00000000">
        <w:rPr>
          <w:rFonts w:ascii="Calibri" w:cs="Calibri" w:eastAsia="Calibri" w:hAnsi="Calibri"/>
          <w:color w:val="424345"/>
          <w:sz w:val="30"/>
          <w:szCs w:val="30"/>
          <w:u w:val="single"/>
          <w:rtl w:val="0"/>
        </w:rPr>
        <w:t xml:space="preserve">Indirect</w:t>
      </w:r>
      <w:r w:rsidDel="00000000" w:rsidR="00000000" w:rsidRPr="00000000">
        <w:rPr>
          <w:rFonts w:ascii="Calibri" w:cs="Calibri" w:eastAsia="Calibri" w:hAnsi="Calibri"/>
          <w:color w:val="424345"/>
          <w:sz w:val="30"/>
          <w:szCs w:val="30"/>
          <w:rtl w:val="0"/>
        </w:rPr>
        <w:t xml:space="preserve"> monetization categories . Direct approaches involve :- </w:t>
        <w:br w:type="textWrapping"/>
        <w:t xml:space="preserve">1. Direct selling of data driven products to external entities . </w:t>
      </w:r>
    </w:p>
    <w:p w:rsidR="00000000" w:rsidDel="00000000" w:rsidP="00000000" w:rsidRDefault="00000000" w:rsidRPr="00000000" w14:paraId="00000005">
      <w:pPr>
        <w:ind w:left="0" w:firstLine="0"/>
        <w:rPr>
          <w:rFonts w:ascii="Calibri" w:cs="Calibri" w:eastAsia="Calibri" w:hAnsi="Calibri"/>
          <w:color w:val="424345"/>
          <w:sz w:val="30"/>
          <w:szCs w:val="30"/>
        </w:rPr>
      </w:pPr>
      <w:r w:rsidDel="00000000" w:rsidR="00000000" w:rsidRPr="00000000">
        <w:rPr>
          <w:rtl w:val="0"/>
        </w:rPr>
      </w:r>
    </w:p>
    <w:p w:rsidR="00000000" w:rsidDel="00000000" w:rsidP="00000000" w:rsidRDefault="00000000" w:rsidRPr="00000000" w14:paraId="00000006">
      <w:pPr>
        <w:ind w:left="0" w:firstLine="0"/>
        <w:rPr>
          <w:rFonts w:ascii="Calibri" w:cs="Calibri" w:eastAsia="Calibri" w:hAnsi="Calibri"/>
          <w:b w:val="1"/>
          <w:bCs w:val="1"/>
          <w:color w:val="424345"/>
          <w:sz w:val="30"/>
          <w:szCs w:val="30"/>
          <w:u w:val="single"/>
        </w:rPr>
      </w:pPr>
      <w:r w:rsidDel="00000000" w:rsidR="00000000" w:rsidRPr="00000000">
        <w:rPr>
          <w:rFonts w:ascii="Calibri" w:cs="Calibri" w:eastAsia="Calibri" w:hAnsi="Calibri"/>
          <w:b w:val="1"/>
          <w:bCs w:val="1"/>
          <w:color w:val="424345"/>
          <w:sz w:val="30"/>
          <w:szCs w:val="30"/>
          <w:u w:val="single"/>
          <w:rtl w:val="0"/>
        </w:rPr>
        <w:t xml:space="preserve">Opportunities </w:t>
      </w:r>
    </w:p>
    <w:p w:rsidR="00000000" w:rsidDel="00000000" w:rsidP="00000000" w:rsidRDefault="00000000" w:rsidRPr="00000000" w14:paraId="00000007">
      <w:pPr>
        <w:numPr>
          <w:ilvl w:val="0"/>
          <w:numId w:val="1"/>
        </w:numPr>
        <w:ind w:left="720" w:hanging="360"/>
        <w:rPr>
          <w:rFonts w:ascii="Calibri" w:cs="Calibri" w:eastAsia="Calibri" w:hAnsi="Calibri"/>
          <w:color w:val="424345"/>
          <w:sz w:val="30"/>
          <w:szCs w:val="30"/>
        </w:rPr>
      </w:pPr>
      <w:r w:rsidDel="00000000" w:rsidR="00000000" w:rsidRPr="00000000">
        <w:rPr>
          <w:rFonts w:ascii="Calibri" w:cs="Calibri" w:eastAsia="Calibri" w:hAnsi="Calibri"/>
          <w:color w:val="424345"/>
          <w:sz w:val="30"/>
          <w:szCs w:val="30"/>
          <w:rtl w:val="0"/>
        </w:rPr>
        <w:t xml:space="preserve">Some techniques such as anonymization give huge benefits by hiding personal information but still quality data from which insights can be derived especially for large datasets showing patterns of product sales across demographics . Further helps in research and decision making . </w:t>
        <w:br w:type="textWrapping"/>
      </w:r>
    </w:p>
    <w:p w:rsidR="00000000" w:rsidDel="00000000" w:rsidP="00000000" w:rsidRDefault="00000000" w:rsidRPr="00000000" w14:paraId="00000008">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Sale of metadata provides insights without compromising critical data components such as personal information or financial figures . </w:t>
      </w:r>
    </w:p>
    <w:p w:rsidR="00000000" w:rsidDel="00000000" w:rsidP="00000000" w:rsidRDefault="00000000" w:rsidRPr="00000000" w14:paraId="00000009">
      <w:pPr>
        <w:rPr>
          <w:rFonts w:ascii="Calibri" w:cs="Calibri" w:eastAsia="Calibri" w:hAnsi="Calibri"/>
          <w:color w:val="424345"/>
          <w:sz w:val="30"/>
          <w:szCs w:val="30"/>
        </w:rPr>
      </w:pPr>
      <w:r w:rsidDel="00000000" w:rsidR="00000000" w:rsidRPr="00000000">
        <w:rPr>
          <w:rtl w:val="0"/>
        </w:rPr>
      </w:r>
    </w:p>
    <w:p w:rsidR="00000000" w:rsidDel="00000000" w:rsidP="00000000" w:rsidRDefault="00000000" w:rsidRPr="00000000" w14:paraId="0000000A">
      <w:pPr>
        <w:ind w:left="720" w:firstLine="0"/>
        <w:rPr>
          <w:rFonts w:ascii="Calibri" w:cs="Calibri" w:eastAsia="Calibri" w:hAnsi="Calibri"/>
          <w:b w:val="1"/>
          <w:bCs w:val="1"/>
          <w:color w:val="424345"/>
          <w:sz w:val="30"/>
          <w:szCs w:val="30"/>
          <w:u w:val="single"/>
        </w:rPr>
      </w:pPr>
      <w:r w:rsidDel="00000000" w:rsidR="00000000" w:rsidRPr="00000000">
        <w:rPr>
          <w:rFonts w:ascii="Calibri" w:cs="Calibri" w:eastAsia="Calibri" w:hAnsi="Calibri"/>
          <w:b w:val="1"/>
          <w:bCs w:val="1"/>
          <w:color w:val="424345"/>
          <w:sz w:val="30"/>
          <w:szCs w:val="30"/>
          <w:u w:val="single"/>
          <w:rtl w:val="0"/>
        </w:rPr>
        <w:t xml:space="preserve">Challenges </w:t>
      </w:r>
    </w:p>
    <w:p w:rsidR="00000000" w:rsidDel="00000000" w:rsidP="00000000" w:rsidRDefault="00000000" w:rsidRPr="00000000" w14:paraId="0000000B">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Selling raw data is simple but a risky strategy due to compliance and regulatory obligations . </w:t>
      </w:r>
    </w:p>
    <w:p w:rsidR="00000000" w:rsidDel="00000000" w:rsidP="00000000" w:rsidRDefault="00000000" w:rsidRPr="00000000" w14:paraId="0000000C">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There are risks of Intellectual Property and proprietary data leakage , exposure of Personally Identifiable Information (PIIs) </w:t>
        <w:br w:type="textWrapping"/>
      </w:r>
    </w:p>
    <w:p w:rsidR="00000000" w:rsidDel="00000000" w:rsidP="00000000" w:rsidRDefault="00000000" w:rsidRPr="00000000" w14:paraId="0000000D">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Continuous customer support necessary for availability . </w:t>
      </w:r>
    </w:p>
    <w:p w:rsidR="00000000" w:rsidDel="00000000" w:rsidP="00000000" w:rsidRDefault="00000000" w:rsidRPr="00000000" w14:paraId="0000000E">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Companies must adhere to GDPR and other local data protection laws to mitigate Privacy concerns. </w:t>
      </w:r>
    </w:p>
    <w:p w:rsidR="00000000" w:rsidDel="00000000" w:rsidP="00000000" w:rsidRDefault="00000000" w:rsidRPr="00000000" w14:paraId="0000000F">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For raw data , it is quite difficult to come up with pricing models </w:t>
        <w:br w:type="textWrapping"/>
      </w:r>
    </w:p>
    <w:p w:rsidR="00000000" w:rsidDel="00000000" w:rsidP="00000000" w:rsidRDefault="00000000" w:rsidRPr="00000000" w14:paraId="00000010">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Hence,  organizations would keep refining their information offerings by cocreating solutions with customers to understand demands (whether it is for research or more tailor made for specific real life use cases).</w:t>
        <w:br w:type="textWrapping"/>
      </w:r>
    </w:p>
    <w:p w:rsidR="00000000" w:rsidDel="00000000" w:rsidP="00000000" w:rsidRDefault="00000000" w:rsidRPr="00000000" w14:paraId="00000011">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Companies might have to take on risks and costs in exchange for a share of the customer’s realized benefits.</w:t>
        <w:br w:type="textWrapping"/>
      </w:r>
    </w:p>
    <w:p w:rsidR="00000000" w:rsidDel="00000000" w:rsidP="00000000" w:rsidRDefault="00000000" w:rsidRPr="00000000" w14:paraId="00000012">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In the world of AI, it is imperative to maintain algorithmic fairness free of bias to avoid discrimination of customers .</w:t>
        <w:br w:type="textWrapping"/>
      </w:r>
    </w:p>
    <w:p w:rsidR="00000000" w:rsidDel="00000000" w:rsidP="00000000" w:rsidRDefault="00000000" w:rsidRPr="00000000" w14:paraId="00000013">
      <w:pPr>
        <w:numPr>
          <w:ilvl w:val="0"/>
          <w:numId w:val="1"/>
        </w:numPr>
        <w:ind w:left="720" w:hanging="360"/>
        <w:rPr>
          <w:rFonts w:ascii="Calibri" w:cs="Calibri" w:eastAsia="Calibri" w:hAnsi="Calibri"/>
          <w:color w:val="424345"/>
          <w:sz w:val="30"/>
          <w:szCs w:val="30"/>
          <w:u w:val="none"/>
        </w:rPr>
      </w:pPr>
      <w:r w:rsidDel="00000000" w:rsidR="00000000" w:rsidRPr="00000000">
        <w:rPr>
          <w:rFonts w:ascii="Calibri" w:cs="Calibri" w:eastAsia="Calibri" w:hAnsi="Calibri"/>
          <w:color w:val="424345"/>
          <w:sz w:val="30"/>
          <w:szCs w:val="30"/>
          <w:rtl w:val="0"/>
        </w:rPr>
        <w:t xml:space="preserve">Ethical Policy for Sales and Marketing for upholding customer trust and respect boundaries.</w:t>
      </w:r>
    </w:p>
    <w:p w:rsidR="00000000" w:rsidDel="00000000" w:rsidP="00000000" w:rsidRDefault="00000000" w:rsidRPr="00000000" w14:paraId="00000014">
      <w:pPr>
        <w:ind w:left="0" w:firstLine="0"/>
        <w:rPr>
          <w:rFonts w:ascii="Calibri" w:cs="Calibri" w:eastAsia="Calibri" w:hAnsi="Calibri"/>
          <w:color w:val="424345"/>
          <w:sz w:val="30"/>
          <w:szCs w:val="30"/>
        </w:rPr>
      </w:pP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color w:val="424345"/>
          <w:sz w:val="30"/>
          <w:szCs w:val="30"/>
        </w:rPr>
      </w:pPr>
      <w:r w:rsidDel="00000000" w:rsidR="00000000" w:rsidRPr="00000000">
        <w:rPr>
          <w:rFonts w:ascii="Calibri" w:cs="Calibri" w:eastAsia="Calibri" w:hAnsi="Calibri"/>
          <w:color w:val="424345"/>
          <w:sz w:val="30"/>
          <w:szCs w:val="30"/>
          <w:rtl w:val="0"/>
        </w:rPr>
        <w:t xml:space="preserve">2. Data licensing - Make company’s data or data</w:t>
      </w:r>
      <w:r w:rsidDel="00000000" w:rsidR="00000000" w:rsidRPr="00000000">
        <w:rPr>
          <w:color w:val="0a0a0a"/>
          <w:sz w:val="24"/>
          <w:szCs w:val="24"/>
          <w:highlight w:val="white"/>
          <w:rtl w:val="0"/>
        </w:rPr>
        <w:t xml:space="preserve">-driven insights </w:t>
      </w:r>
      <w:r w:rsidDel="00000000" w:rsidR="00000000" w:rsidRPr="00000000">
        <w:rPr>
          <w:rFonts w:ascii="Calibri" w:cs="Calibri" w:eastAsia="Calibri" w:hAnsi="Calibri"/>
          <w:color w:val="424345"/>
          <w:sz w:val="30"/>
          <w:szCs w:val="30"/>
          <w:rtl w:val="0"/>
        </w:rPr>
        <w:t xml:space="preserve">accessible through agreed contractual obligations with T&amp;Cs via Data-as-a-service (DaaS) or subscription based APIs on cloud platforms . </w:t>
        <w:br w:type="textWrapping"/>
        <w:br w:type="textWrapping"/>
        <w:t xml:space="preserve">3. Transforming data into revenue streams. </w:t>
        <w:br w:type="textWrapping"/>
      </w:r>
    </w:p>
    <w:p w:rsidR="00000000" w:rsidDel="00000000" w:rsidP="00000000" w:rsidRDefault="00000000" w:rsidRPr="00000000" w14:paraId="00000016">
      <w:pPr>
        <w:ind w:left="0" w:firstLine="0"/>
        <w:rPr>
          <w:rFonts w:ascii="Calibri" w:cs="Calibri" w:eastAsia="Calibri" w:hAnsi="Calibri"/>
          <w:color w:val="424345"/>
          <w:sz w:val="30"/>
          <w:szCs w:val="30"/>
        </w:rPr>
      </w:pPr>
      <w:r w:rsidDel="00000000" w:rsidR="00000000" w:rsidRPr="00000000">
        <w:rPr>
          <w:rFonts w:ascii="Calibri" w:cs="Calibri" w:eastAsia="Calibri" w:hAnsi="Calibri"/>
          <w:color w:val="424345"/>
          <w:sz w:val="30"/>
          <w:szCs w:val="30"/>
          <w:rtl w:val="0"/>
        </w:rPr>
        <w:t xml:space="preserve">4. Partnerships  - Bartering data for better terms, whereby 2 entities can sell data to each other benefiting both monetarily or expansion of market base. </w:t>
      </w:r>
    </w:p>
    <w:p w:rsidR="00000000" w:rsidDel="00000000" w:rsidP="00000000" w:rsidRDefault="00000000" w:rsidRPr="00000000" w14:paraId="00000017">
      <w:pPr>
        <w:rPr>
          <w:rFonts w:ascii="Calibri" w:cs="Calibri" w:eastAsia="Calibri" w:hAnsi="Calibri"/>
          <w:color w:val="424345"/>
          <w:sz w:val="30"/>
          <w:szCs w:val="30"/>
        </w:rPr>
      </w:pPr>
      <w:r w:rsidDel="00000000" w:rsidR="00000000" w:rsidRPr="00000000">
        <w:rPr>
          <w:rtl w:val="0"/>
        </w:rPr>
      </w:r>
    </w:p>
    <w:p w:rsidR="00000000" w:rsidDel="00000000" w:rsidP="00000000" w:rsidRDefault="00000000" w:rsidRPr="00000000" w14:paraId="00000018">
      <w:pPr>
        <w:rPr>
          <w:rFonts w:ascii="Calibri" w:cs="Calibri" w:eastAsia="Calibri" w:hAnsi="Calibri"/>
          <w:i w:val="1"/>
          <w:iCs w:val="1"/>
          <w:color w:val="424345"/>
          <w:sz w:val="30"/>
          <w:szCs w:val="30"/>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424345"/>
          <w:sz w:val="30"/>
          <w:szCs w:val="30"/>
          <w:u w:val="single"/>
        </w:rPr>
      </w:pPr>
      <w:r w:rsidDel="00000000" w:rsidR="00000000" w:rsidRPr="00000000">
        <w:rPr>
          <w:rFonts w:ascii="Calibri" w:cs="Calibri" w:eastAsia="Calibri" w:hAnsi="Calibri"/>
          <w:b w:val="1"/>
          <w:bCs w:val="1"/>
          <w:color w:val="424345"/>
          <w:sz w:val="30"/>
          <w:szCs w:val="30"/>
          <w:u w:val="single"/>
          <w:rtl w:val="0"/>
        </w:rPr>
        <w:t xml:space="preserve">Indirect monetization</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160" w:line="360" w:lineRule="auto"/>
        <w:ind w:left="720" w:right="600" w:hanging="360"/>
      </w:pPr>
      <w:r w:rsidDel="00000000" w:rsidR="00000000" w:rsidRPr="00000000">
        <w:rPr>
          <w:i w:val="1"/>
          <w:iCs w:val="1"/>
          <w:color w:val="0a0a0a"/>
          <w:sz w:val="24"/>
          <w:szCs w:val="24"/>
          <w:highlight w:val="white"/>
          <w:rtl w:val="0"/>
        </w:rPr>
        <w:t xml:space="preserve">Indirect Monetization (Internal Use):</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600" w:hanging="360"/>
      </w:pPr>
      <w:r w:rsidDel="00000000" w:rsidR="00000000" w:rsidRPr="00000000">
        <w:rPr>
          <w:i w:val="1"/>
          <w:iCs w:val="1"/>
          <w:color w:val="0a0a0a"/>
          <w:sz w:val="24"/>
          <w:szCs w:val="24"/>
          <w:highlight w:val="white"/>
          <w:rtl w:val="0"/>
        </w:rPr>
        <w:t xml:space="preserve">Improving business operations (e.g., predicting flight delays to reduce costs).</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600" w:hanging="360"/>
      </w:pPr>
      <w:r w:rsidDel="00000000" w:rsidR="00000000" w:rsidRPr="00000000">
        <w:rPr>
          <w:i w:val="1"/>
          <w:iCs w:val="1"/>
          <w:color w:val="0a0a0a"/>
          <w:sz w:val="24"/>
          <w:szCs w:val="24"/>
          <w:highlight w:val="white"/>
          <w:rtl w:val="0"/>
        </w:rPr>
        <w:t xml:space="preserve">Informing strategic decisions to enhance performance.</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960" w:before="0" w:beforeAutospacing="0" w:line="360" w:lineRule="auto"/>
        <w:ind w:left="1440" w:right="600" w:hanging="360"/>
      </w:pPr>
      <w:r w:rsidDel="00000000" w:rsidR="00000000" w:rsidRPr="00000000">
        <w:rPr>
          <w:i w:val="1"/>
          <w:iCs w:val="1"/>
          <w:color w:val="0a0a0a"/>
          <w:sz w:val="24"/>
          <w:szCs w:val="24"/>
          <w:highlight w:val="white"/>
          <w:rtl w:val="0"/>
        </w:rPr>
        <w:t xml:space="preserve">Creating new data-powered products or services. </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160" w:before="300" w:line="335.99999999999994" w:lineRule="auto"/>
        <w:ind w:left="600" w:right="600" w:firstLine="0"/>
        <w:rPr>
          <w:i w:val="1"/>
          <w:iCs w:val="1"/>
          <w:color w:val="0a0a0a"/>
          <w:sz w:val="30"/>
          <w:szCs w:val="30"/>
          <w:highlight w:val="white"/>
        </w:rPr>
      </w:pPr>
      <w:r w:rsidDel="00000000" w:rsidR="00000000" w:rsidRPr="00000000">
        <w:rPr>
          <w:i w:val="1"/>
          <w:iCs w:val="1"/>
          <w:color w:val="0a0a0a"/>
          <w:sz w:val="30"/>
          <w:szCs w:val="30"/>
          <w:highlight w:val="white"/>
          <w:rtl w:val="0"/>
        </w:rPr>
        <w:t xml:space="preserve">Examples:</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before="160" w:line="360" w:lineRule="auto"/>
        <w:ind w:left="1320" w:right="600" w:hanging="360"/>
        <w:rPr>
          <w:i w:val="1"/>
          <w:iCs w:val="1"/>
        </w:rPr>
      </w:pPr>
      <w:r w:rsidDel="00000000" w:rsidR="00000000" w:rsidRPr="00000000">
        <w:rPr>
          <w:i w:val="1"/>
          <w:iCs w:val="1"/>
          <w:color w:val="0a0a0a"/>
          <w:sz w:val="24"/>
          <w:szCs w:val="24"/>
          <w:highlight w:val="white"/>
          <w:rtl w:val="0"/>
        </w:rPr>
        <w:t xml:space="preserve">Airlines: Using weather data to proactively rebook passengers, minimizing refunds and overtime pay.</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320" w:right="600" w:hanging="360"/>
        <w:rPr>
          <w:i w:val="1"/>
          <w:iCs w:val="1"/>
        </w:rPr>
      </w:pPr>
      <w:r w:rsidDel="00000000" w:rsidR="00000000" w:rsidRPr="00000000">
        <w:rPr>
          <w:i w:val="1"/>
          <w:iCs w:val="1"/>
          <w:color w:val="0a0a0a"/>
          <w:sz w:val="24"/>
          <w:szCs w:val="24"/>
          <w:highlight w:val="white"/>
          <w:rtl w:val="0"/>
        </w:rPr>
        <w:t xml:space="preserve">Financial Institutions: Creating credit scoring models from synthetic data to assess risk and offering these models to others.</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480" w:before="0" w:beforeAutospacing="0" w:line="360" w:lineRule="auto"/>
        <w:ind w:left="1320" w:right="600" w:hanging="360"/>
        <w:rPr>
          <w:i w:val="1"/>
          <w:iCs w:val="1"/>
        </w:rPr>
      </w:pPr>
      <w:r w:rsidDel="00000000" w:rsidR="00000000" w:rsidRPr="00000000">
        <w:rPr>
          <w:i w:val="1"/>
          <w:iCs w:val="1"/>
          <w:color w:val="0a0a0a"/>
          <w:sz w:val="24"/>
          <w:szCs w:val="24"/>
          <w:highlight w:val="white"/>
          <w:rtl w:val="0"/>
        </w:rPr>
        <w:t xml:space="preserve">Tech Giants: Using user data to fuel targeted advertising, a core component of their business models (e.g., Google, Facebook).</w:t>
      </w:r>
    </w:p>
    <w:p w:rsidR="00000000" w:rsidDel="00000000" w:rsidP="00000000" w:rsidRDefault="00000000" w:rsidRPr="00000000" w14:paraId="00000022">
      <w:pPr>
        <w:rPr>
          <w:rFonts w:ascii="Calibri" w:cs="Calibri" w:eastAsia="Calibri" w:hAnsi="Calibri"/>
          <w:i w:val="1"/>
          <w:iCs w:val="1"/>
          <w:color w:val="424345"/>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highlight w:val="white"/>
        <w:u w:val="none"/>
      </w:rPr>
    </w:lvl>
    <w:lvl w:ilvl="1">
      <w:start w:val="1"/>
      <w:numFmt w:val="bullet"/>
      <w:lvlText w:val="○"/>
      <w:lvlJc w:val="left"/>
      <w:pPr>
        <w:ind w:left="1440" w:hanging="360"/>
      </w:pPr>
      <w:rPr>
        <w:rFonts w:ascii="Arial" w:cs="Arial" w:eastAsia="Arial" w:hAnsi="Arial"/>
        <w:color w:val="0a0a0a"/>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