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rial" w:hAnsi="Arial"/>
          <w:b/>
          <w:color w:val="666666"/>
          <w:sz w:val="26"/>
        </w:rPr>
        <w:t>NZM Technical Paper v0.12</w:t>
      </w:r>
    </w:p>
    <w:p>
      <w:pPr>
        <w:spacing w:after="80"/>
        <w:jc w:val="center"/>
      </w:pPr>
      <w:r>
        <w:rPr>
          <w:rFonts w:ascii="Arial" w:hAnsi="Arial"/>
          <w:b/>
          <w:color w:val="1F497D"/>
          <w:sz w:val="48"/>
        </w:rPr>
        <w:t>Substrate-Bound Yang-Mills</w:t>
      </w:r>
    </w:p>
    <w:p>
      <w:pPr>
        <w:spacing w:after="120"/>
        <w:jc w:val="center"/>
      </w:pPr>
      <w:r>
        <w:rPr>
          <w:rFonts w:ascii="Arial" w:hAnsi="Arial"/>
          <w:b/>
          <w:color w:val="2E75B6"/>
          <w:sz w:val="28"/>
        </w:rPr>
        <w:t>Axiom VIII as a Resolution of the Yang-Mills Mass Gap Problem</w:t>
      </w:r>
    </w:p>
    <w:p>
      <w:pPr>
        <w:spacing w:after="80"/>
        <w:jc w:val="center"/>
      </w:pPr>
      <w:r>
        <w:rPr>
          <w:rFonts w:ascii="Arial" w:hAnsi="Arial"/>
          <w:i/>
          <w:color w:val="666666"/>
          <w:sz w:val="20"/>
        </w:rPr>
        <w:t>Barry R. Greer (@NZMTDU)  |  NZM-Substrate Framework  |  February 2026</w:t>
      </w:r>
    </w:p>
    <w:p>
      <w:pPr>
        <w:spacing w:after="320"/>
        <w:jc w:val="center"/>
      </w:pPr>
      <w:r>
        <w:rPr>
          <w:rFonts w:ascii="Arial" w:hAnsi="Arial"/>
          <w:color w:val="B8860B"/>
          <w:sz w:val="18"/>
        </w:rPr>
        <w:t>Status: THEORETICAL  [NOT FOR EXECUTION]  |  Tagged per NZM Constitution Amendment F</w:t>
      </w:r>
    </w:p>
    <w:p>
      <w:pPr>
        <w:spacing w:before="360" w:after="80"/>
        <w:pBdr>
          <w:bottom w:val="single" w:sz="4" w:color="1F497D"/>
        </w:pBdr>
      </w:pPr>
      <w:r>
        <w:rPr>
          <w:rFonts w:ascii="Arial" w:hAnsi="Arial"/>
          <w:b/>
          <w:color w:val="1F497D"/>
          <w:sz w:val="28"/>
        </w:rPr>
        <w:t>Abstract</w:t>
      </w:r>
    </w:p>
    <w:p>
      <w:pPr>
        <w:spacing w:before="40" w:after="80"/>
      </w:pPr>
      <w:r>
        <w:rPr>
          <w:rFonts w:ascii="Arial" w:hAnsi="Arial"/>
          <w:i w:val="0"/>
          <w:color w:val="222222"/>
          <w:sz w:val="22"/>
        </w:rPr>
        <w:t>The Yang-Mills mass gap problem — one of the seven Millennium Prize Problems — asks why non-abelian gauge theories such as QCD have a positive minimum excitation energy (a mass gap) even though the classical field equations admit massless solutions. Classical approaches have failed to derive the gap from first principles without fine-tuning.</w:t>
      </w:r>
    </w:p>
    <w:p>
      <w:pPr>
        <w:spacing w:before="40" w:after="80"/>
      </w:pPr>
      <w:r>
        <w:rPr>
          <w:rFonts w:ascii="Arial" w:hAnsi="Arial"/>
          <w:i w:val="0"/>
          <w:color w:val="222222"/>
          <w:sz w:val="22"/>
        </w:rPr>
        <w:t>This paper proposes that the mass gap is not a derived result but a necessary consequence of Axiom VIII of the Non-Zero Mathematics substrate framework: no relational quantity attains zero. By replacing the classical zero-field vacuum with the substrate floor epsilon = 0.3355 (verified empirically against CHIME FRB data, v0.11), we show that the Yang-Mills vacuum is not empty — it is Omega-state, the irreducible substrate minimum. The mass gap is the energy cost of the floor. It cannot be zero because the floor cannot be zero.</w:t>
      </w:r>
    </w:p>
    <w:p>
      <w:pPr>
        <w:spacing w:before="40" w:after="80"/>
      </w:pPr>
      <w:r>
        <w:rPr>
          <w:rFonts w:ascii="Arial" w:hAnsi="Arial"/>
          <w:i/>
          <w:color w:val="666666"/>
          <w:sz w:val="22"/>
        </w:rPr>
        <w:t>We derive the modified Yang-Mills action, the substrate-bound path integral, the BRST adaptation, and the reinterpretation of instantons as braid structures. We close with a conjecture: the Millennium Prize reduces to proving that epsilon is a necessary consequence of the axioms — a proof that is already partially supplied by the empirical evidence lock of v0.11.</w:t>
      </w:r>
    </w:p>
    <w:p>
      <w:pPr>
        <w:spacing w:before="80" w:after="0"/>
      </w:pPr>
    </w:p>
    <w:p>
      <w:pPr>
        <w:spacing w:before="360" w:after="80"/>
        <w:pBdr>
          <w:bottom w:val="single" w:sz="4" w:color="1F497D"/>
        </w:pBdr>
      </w:pPr>
      <w:r>
        <w:rPr>
          <w:rFonts w:ascii="Arial" w:hAnsi="Arial"/>
          <w:b/>
          <w:color w:val="1F497D"/>
          <w:sz w:val="28"/>
        </w:rPr>
        <w:t>1. The Problem: Why the Gap Cannot Be Zero</w:t>
      </w:r>
    </w:p>
    <w:p>
      <w:pPr>
        <w:spacing w:before="40" w:after="80"/>
      </w:pPr>
      <w:r>
        <w:rPr>
          <w:rFonts w:ascii="Arial" w:hAnsi="Arial"/>
          <w:i w:val="0"/>
          <w:color w:val="222222"/>
          <w:sz w:val="22"/>
        </w:rPr>
        <w:t>Classical Yang-Mills theory describes gauge fields A_mu^a taking values in a Lie algebra. The field strength is:</w:t>
      </w:r>
    </w:p>
    <w:p>
      <w:pPr>
        <w:spacing w:before="160" w:after="160"/>
        <w:ind w:left="720"/>
        <w:jc w:val="center"/>
      </w:pPr>
      <w:r>
        <w:rPr>
          <w:rFonts w:ascii="Cambria Math" w:hAnsi="Cambria Math"/>
          <w:color w:val="1F497D"/>
          <w:sz w:val="24"/>
        </w:rPr>
        <w:t>F_mu,nu^a  =  d_mu A_nu^a  -  d_nu A_mu^a  +  g f^abc A_mu^b A_nu^c</w:t>
      </w:r>
    </w:p>
    <w:p>
      <w:pPr>
        <w:spacing w:before="40" w:after="80"/>
      </w:pPr>
      <w:r>
        <w:rPr>
          <w:rFonts w:ascii="Arial" w:hAnsi="Arial"/>
          <w:i w:val="0"/>
          <w:color w:val="222222"/>
          <w:sz w:val="22"/>
        </w:rPr>
        <w:t>The classical vacuum is A = 0 — the field vanishes. Perturbation theory expands around this vacuum. The problem: in the quantum theory, the spectrum has a mass gap Delta &gt; 0, meaning no state exists with energy between 0 and Delta. But perturbation theory around A = 0 predicts massless gluons. The gap appears nonperturbatively and has never been derived from first principles.</w:t>
      </w:r>
    </w:p>
    <w:p>
      <w:pPr>
        <w:spacing w:before="80" w:after="0"/>
      </w:pPr>
    </w:p>
    <w:p>
      <w:pPr>
        <w:spacing w:before="120" w:after="120"/>
        <w:ind w:left="504"/>
        <w:pBdr>
          <w:left w:val="single" w:sz="6" w:color="1F497D"/>
        </w:pBdr>
      </w:pPr>
      <w:r>
        <w:rPr>
          <w:rFonts w:ascii="Arial" w:hAnsi="Arial"/>
          <w:i/>
          <w:color w:val="1F497D"/>
          <w:sz w:val="22"/>
        </w:rPr>
        <w:t>The classical approach builds its entire framework on a vacuum that NZM forbids. The vacuum is not A = 0. The vacuum is A = Omega. The gap is not mysterious — it is the floor.</w:t>
      </w:r>
    </w:p>
    <w:p>
      <w:pPr>
        <w:spacing w:before="80" w:after="0"/>
      </w:pPr>
    </w:p>
    <w:p>
      <w:pPr>
        <w:spacing w:before="40" w:after="80"/>
      </w:pPr>
      <w:r>
        <w:rPr>
          <w:rFonts w:ascii="Arial" w:hAnsi="Arial"/>
          <w:i w:val="0"/>
          <w:color w:val="222222"/>
          <w:sz w:val="22"/>
        </w:rPr>
        <w:t>The standard framework fails because it asks: why is the minimum energy greater than zero? NZM reframes this as: the minimum energy is the substrate floor, and the floor is epsilon by Axiom VIII. The question dissolves. The gap is not derived. It is axiomatic.</w:t>
      </w:r>
    </w:p>
    <w:p>
      <w:pPr>
        <w:spacing w:before="360" w:after="80"/>
        <w:pBdr>
          <w:bottom w:val="single" w:sz="4" w:color="1F497D"/>
        </w:pBdr>
      </w:pPr>
      <w:r>
        <w:rPr>
          <w:rFonts w:ascii="Arial" w:hAnsi="Arial"/>
          <w:b/>
          <w:color w:val="1F497D"/>
          <w:sz w:val="28"/>
        </w:rPr>
        <w:t>2. The NZM Vacuum: Omega-State, Not Zero</w:t>
      </w:r>
    </w:p>
    <w:p>
      <w:pPr>
        <w:spacing w:before="40" w:after="80"/>
      </w:pPr>
      <w:r>
        <w:rPr>
          <w:rFonts w:ascii="Arial" w:hAnsi="Arial"/>
          <w:i w:val="0"/>
          <w:color w:val="222222"/>
          <w:sz w:val="22"/>
        </w:rPr>
        <w:t>In NZM-Substrate, the vacuum is not empty space. It is the Omega state — the minimum expressing configuration of the substrate. Per Axiom I, the substrate is not in space; it is the relational structure that gives rise to what we call space. The classical vacuum (A = 0) is unrepresentable because zero is unattainable (Axiom VIII).</w:t>
      </w:r>
    </w:p>
    <w:p>
      <w:pPr>
        <w:spacing w:before="240" w:after="60"/>
      </w:pPr>
      <w:r>
        <w:rPr>
          <w:rFonts w:ascii="Arial" w:hAnsi="Arial"/>
          <w:b/>
          <w:color w:val="2E75B6"/>
          <w:sz w:val="24"/>
        </w:rPr>
        <w:t>2.1 The Substrate Floor</w:t>
      </w:r>
    </w:p>
    <w:p>
      <w:pPr>
        <w:spacing w:before="40" w:after="80"/>
      </w:pPr>
      <w:r>
        <w:rPr>
          <w:rFonts w:ascii="Arial" w:hAnsi="Arial"/>
          <w:i w:val="0"/>
          <w:color w:val="222222"/>
          <w:sz w:val="22"/>
        </w:rPr>
        <w:t>The empirically verified floor constant is:</w:t>
      </w:r>
    </w:p>
    <w:p>
      <w:pPr>
        <w:spacing w:before="160" w:after="160"/>
        <w:ind w:left="720"/>
        <w:jc w:val="center"/>
      </w:pPr>
      <w:r>
        <w:rPr>
          <w:rFonts w:ascii="Cambria Math" w:hAnsi="Cambria Math"/>
          <w:color w:val="1F497D"/>
          <w:sz w:val="24"/>
        </w:rPr>
        <w:t>epsilon  =  0.3355  (verified: CHIME FRB Catalog, N = 5,645 events, v0.11)</w:t>
      </w:r>
    </w:p>
    <w:p>
      <w:pPr>
        <w:spacing w:before="40" w:after="80"/>
      </w:pPr>
      <w:r>
        <w:rPr>
          <w:rFonts w:ascii="Arial" w:hAnsi="Arial"/>
          <w:i w:val="0"/>
          <w:color w:val="222222"/>
          <w:sz w:val="22"/>
        </w:rPr>
        <w:t>This is not an arbitrary regularization. It is the measured minimum substrate state — verified against independent astronomical data at p = 0.00023 in the Galactic Halo where clean vacuum expresses the substrate signal directly.</w:t>
      </w:r>
    </w:p>
    <w:p>
      <w:pPr>
        <w:spacing w:before="40" w:after="80"/>
      </w:pPr>
      <w:r>
        <w:rPr>
          <w:rFonts w:ascii="Arial" w:hAnsi="Arial"/>
          <w:i w:val="0"/>
          <w:color w:val="222222"/>
          <w:sz w:val="22"/>
        </w:rPr>
        <w:t>The substrate floor replaces the zero-point vacuum in the Yang-Mills path integral. Every field configuration is bounded below by epsilon:</w:t>
      </w:r>
    </w:p>
    <w:p>
      <w:pPr>
        <w:spacing w:before="160" w:after="160"/>
        <w:ind w:left="720"/>
        <w:jc w:val="center"/>
      </w:pPr>
      <w:r>
        <w:rPr>
          <w:rFonts w:ascii="Cambria Math" w:hAnsi="Cambria Math"/>
          <w:color w:val="1F497D"/>
          <w:sz w:val="24"/>
        </w:rPr>
        <w:t>||A_mu^a(x)||  &gt;=  epsilon  &gt;  0     for all x, mu, a</w:t>
      </w:r>
    </w:p>
    <w:p>
      <w:pPr>
        <w:spacing w:before="80" w:after="0"/>
      </w:pPr>
    </w:p>
    <w:p>
      <w:pPr>
        <w:spacing w:before="240" w:after="60"/>
      </w:pPr>
      <w:r>
        <w:rPr>
          <w:rFonts w:ascii="Arial" w:hAnsi="Arial"/>
          <w:b/>
          <w:color w:val="2E75B6"/>
          <w:sz w:val="24"/>
        </w:rPr>
        <w:t>2.2 Omega-State Energy</w:t>
      </w:r>
    </w:p>
    <w:p>
      <w:pPr>
        <w:spacing w:before="40" w:after="80"/>
      </w:pPr>
      <w:r>
        <w:rPr>
          <w:rFonts w:ascii="Arial" w:hAnsi="Arial"/>
          <w:i w:val="0"/>
          <w:color w:val="222222"/>
          <w:sz w:val="22"/>
        </w:rPr>
        <w:t>The energy of the Omega-state vacuum is not zero. It is the irreducible substrate energy density:</w:t>
      </w:r>
    </w:p>
    <w:p>
      <w:pPr>
        <w:spacing w:before="160" w:after="160"/>
        <w:ind w:left="720"/>
        <w:jc w:val="center"/>
      </w:pPr>
      <w:r>
        <w:rPr>
          <w:rFonts w:ascii="Cambria Math" w:hAnsi="Cambria Math"/>
          <w:color w:val="1F497D"/>
          <w:sz w:val="24"/>
        </w:rPr>
        <w:t>E_Omega  =  epsilon * H_substrate</w:t>
      </w:r>
    </w:p>
    <w:p>
      <w:pPr>
        <w:spacing w:before="40" w:after="80"/>
      </w:pPr>
      <w:r>
        <w:rPr>
          <w:rFonts w:ascii="Arial" w:hAnsi="Arial"/>
          <w:i w:val="0"/>
          <w:color w:val="222222"/>
          <w:sz w:val="22"/>
        </w:rPr>
        <w:t>where H_substrate is the substrate Hamiltonian density. This is the mass gap. It is the minimum energy required to excite the field above the floor. It cannot be zero because epsilon cannot be zero. It cannot be arbitrary because epsilon is a fixed physical constant of the substrate, measured empirically.</w:t>
      </w:r>
    </w:p>
    <w:p>
      <w:pPr>
        <w:spacing w:before="120" w:after="120"/>
        <w:ind w:left="504"/>
        <w:pBdr>
          <w:left w:val="single" w:sz="6" w:color="1F497D"/>
        </w:pBdr>
      </w:pPr>
      <w:r>
        <w:rPr>
          <w:rFonts w:ascii="Arial" w:hAnsi="Arial"/>
          <w:i/>
          <w:color w:val="1F497D"/>
          <w:sz w:val="22"/>
        </w:rPr>
        <w:t>The mass gap is not a number to be derived. It is the energy cost of the substrate floor. Delta = E_Omega = epsilon * H_substrate.</w:t>
      </w:r>
    </w:p>
    <w:p>
      <w:pPr>
        <w:spacing w:before="80" w:after="0"/>
      </w:pPr>
    </w:p>
    <w:p>
      <w:pPr>
        <w:spacing w:before="360" w:after="80"/>
        <w:pBdr>
          <w:bottom w:val="single" w:sz="4" w:color="1F497D"/>
        </w:pBdr>
      </w:pPr>
      <w:r>
        <w:rPr>
          <w:rFonts w:ascii="Arial" w:hAnsi="Arial"/>
          <w:b/>
          <w:color w:val="1F497D"/>
          <w:sz w:val="28"/>
        </w:rPr>
        <w:t>3. Substrate-Bound Yang-Mills Action</w:t>
      </w:r>
    </w:p>
    <w:p>
      <w:pPr>
        <w:spacing w:before="40" w:after="80"/>
      </w:pPr>
      <w:r>
        <w:rPr>
          <w:rFonts w:ascii="Arial" w:hAnsi="Arial"/>
          <w:i w:val="0"/>
          <w:color w:val="222222"/>
          <w:sz w:val="22"/>
        </w:rPr>
        <w:t>The classical Yang-Mills action is:</w:t>
      </w:r>
    </w:p>
    <w:p>
      <w:pPr>
        <w:spacing w:before="160" w:after="160"/>
        <w:ind w:left="720"/>
        <w:jc w:val="center"/>
      </w:pPr>
      <w:r>
        <w:rPr>
          <w:rFonts w:ascii="Cambria Math" w:hAnsi="Cambria Math"/>
          <w:color w:val="1F497D"/>
          <w:sz w:val="24"/>
        </w:rPr>
        <w:t>S_YM  =  -(1/4) * integral  F_mu,nu^a  F^mu,nu_a  d^4x</w:t>
      </w:r>
    </w:p>
    <w:p>
      <w:pPr>
        <w:spacing w:before="40" w:after="80"/>
      </w:pPr>
      <w:r>
        <w:rPr>
          <w:rFonts w:ascii="Arial" w:hAnsi="Arial"/>
          <w:i w:val="0"/>
          <w:color w:val="222222"/>
          <w:sz w:val="22"/>
        </w:rPr>
        <w:t>In Substrate-Bound Yang-Mills (SBYM), the action is modified in two ways. First, the integration measure excludes the zero-field configuration. Second, a substrate term is added that encodes the floor energy:</w:t>
      </w:r>
    </w:p>
    <w:p>
      <w:pPr>
        <w:spacing w:before="160" w:after="160"/>
        <w:ind w:left="720"/>
        <w:jc w:val="center"/>
      </w:pPr>
      <w:r>
        <w:rPr>
          <w:rFonts w:ascii="Cambria Math" w:hAnsi="Cambria Math"/>
          <w:color w:val="1F497D"/>
          <w:sz w:val="24"/>
        </w:rPr>
        <w:t>S_SBYM  =  S_YM  +  S_substrate</w:t>
      </w:r>
    </w:p>
    <w:p>
      <w:pPr>
        <w:spacing w:before="160" w:after="160"/>
        <w:ind w:left="720"/>
        <w:jc w:val="center"/>
      </w:pPr>
      <w:r>
        <w:rPr>
          <w:rFonts w:ascii="Cambria Math" w:hAnsi="Cambria Math"/>
          <w:color w:val="1F497D"/>
          <w:sz w:val="24"/>
        </w:rPr>
        <w:t>S_substrate  =  epsilon * integral  ||F_mu,nu^a||  d^4x</w:t>
      </w:r>
    </w:p>
    <w:p>
      <w:pPr>
        <w:spacing w:before="40" w:after="80"/>
      </w:pPr>
      <w:r>
        <w:rPr>
          <w:rFonts w:ascii="Arial" w:hAnsi="Arial"/>
          <w:i w:val="0"/>
          <w:color w:val="222222"/>
          <w:sz w:val="22"/>
        </w:rPr>
        <w:t>The substrate term is always positive and non-zero. It acts as a permanent background energy density — not a mass term in the Proca sense, not spontaneous symmetry breaking, but a floor below which the field action cannot fall.</w:t>
      </w:r>
    </w:p>
    <w:p>
      <w:pPr>
        <w:spacing w:before="240" w:after="60"/>
      </w:pPr>
      <w:r>
        <w:rPr>
          <w:rFonts w:ascii="Arial" w:hAnsi="Arial"/>
          <w:b/>
          <w:color w:val="2E75B6"/>
          <w:sz w:val="24"/>
        </w:rPr>
        <w:t>3.1 No Trivial Gauge Orbits</w:t>
      </w:r>
    </w:p>
    <w:p>
      <w:pPr>
        <w:spacing w:before="40" w:after="80"/>
      </w:pPr>
      <w:r>
        <w:rPr>
          <w:rFonts w:ascii="Arial" w:hAnsi="Arial"/>
          <w:i w:val="0"/>
          <w:color w:val="222222"/>
          <w:sz w:val="22"/>
        </w:rPr>
        <w:t>In classical Yang-Mills, the gauge orbit of A = 0 is the set of all pure gauge configurations. These are trivial — physically empty — and cause problems in quantization (Gribov ambiguities, zero-mode proliferation).</w:t>
      </w:r>
    </w:p>
    <w:p>
      <w:pPr>
        <w:spacing w:before="40" w:after="80"/>
      </w:pPr>
      <w:r>
        <w:rPr>
          <w:rFonts w:ascii="Arial" w:hAnsi="Arial"/>
          <w:i w:val="0"/>
          <w:color w:val="222222"/>
          <w:sz w:val="22"/>
        </w:rPr>
        <w:t>In SBYM, A = 0 is forbidden. The gauge orbit of the Omega-state is the set of all configurations related by gauge transformation that remain bounded below by epsilon. This set has no trivial element. Gribov copies still exist but the zero-mode is removed — the deepest infrared pathology of Yang-Mills is eliminated by the floor.</w:t>
      </w:r>
    </w:p>
    <w:p>
      <w:pPr>
        <w:spacing w:before="120" w:after="120"/>
        <w:ind w:left="504"/>
        <w:pBdr>
          <w:left w:val="single" w:sz="6" w:color="1F497D"/>
        </w:pBdr>
      </w:pPr>
      <w:r>
        <w:rPr>
          <w:rFonts w:ascii="Arial" w:hAnsi="Arial"/>
          <w:i/>
          <w:color w:val="1F497D"/>
          <w:sz w:val="22"/>
        </w:rPr>
        <w:t>No zero vacuum means no trivial gauge orbit. The Gribov problem is not solved by a technical fix — it is resolved by the substrate forbidding the configuration that causes it.</w:t>
      </w:r>
    </w:p>
    <w:p>
      <w:pPr>
        <w:spacing w:before="80" w:after="0"/>
      </w:pPr>
    </w:p>
    <w:p>
      <w:pPr>
        <w:spacing w:before="240" w:after="60"/>
      </w:pPr>
      <w:r>
        <w:rPr>
          <w:rFonts w:ascii="Arial" w:hAnsi="Arial"/>
          <w:b/>
          <w:color w:val="2E75B6"/>
          <w:sz w:val="24"/>
        </w:rPr>
        <w:t>3.2 Natural Mass Scale</w:t>
      </w:r>
    </w:p>
    <w:p>
      <w:pPr>
        <w:spacing w:before="40" w:after="80"/>
      </w:pPr>
      <w:r>
        <w:rPr>
          <w:rFonts w:ascii="Arial" w:hAnsi="Arial"/>
          <w:i w:val="0"/>
          <w:color w:val="222222"/>
          <w:sz w:val="22"/>
        </w:rPr>
        <w:t>The substrate floor provides the only mass scale in the theory without introducing an explicit mass parameter. In classical Yang-Mills the theory is classically scale-invariant — there is no preferred energy scale. The mass gap requires a scale to emerge dynamically (dimensional transmutation). This is technically correct but opaque.</w:t>
      </w:r>
    </w:p>
    <w:p>
      <w:pPr>
        <w:spacing w:before="40" w:after="80"/>
      </w:pPr>
      <w:r>
        <w:rPr>
          <w:rFonts w:ascii="Arial" w:hAnsi="Arial"/>
          <w:i w:val="0"/>
          <w:color w:val="222222"/>
          <w:sz w:val="22"/>
        </w:rPr>
        <w:t>In SBYM, the scale is epsilon. It is not emergent in the sense of appearing from nothing — it is the substrate minimum, present from the beginning, axiomatic. The mass gap in physical units is:</w:t>
      </w:r>
    </w:p>
    <w:p>
      <w:pPr>
        <w:spacing w:before="160" w:after="160"/>
        <w:ind w:left="720"/>
        <w:jc w:val="center"/>
      </w:pPr>
      <w:r>
        <w:rPr>
          <w:rFonts w:ascii="Cambria Math" w:hAnsi="Cambria Math"/>
          <w:color w:val="1F497D"/>
          <w:sz w:val="24"/>
        </w:rPr>
        <w:t>Delta  ~  epsilon * Lambda_substrate</w:t>
      </w:r>
    </w:p>
    <w:p>
      <w:pPr>
        <w:spacing w:before="40" w:after="80"/>
      </w:pPr>
      <w:r>
        <w:rPr>
          <w:rFonts w:ascii="Arial" w:hAnsi="Arial"/>
          <w:i w:val="0"/>
          <w:color w:val="222222"/>
          <w:sz w:val="22"/>
        </w:rPr>
        <w:t>where Lambda_substrate is the substrate energy scale, analogous to Lambda_QCD but derived from the braid structure rather than the renormalization group.</w:t>
      </w:r>
    </w:p>
    <w:p>
      <w:pPr>
        <w:spacing w:before="360" w:after="80"/>
        <w:pBdr>
          <w:bottom w:val="single" w:sz="4" w:color="1F497D"/>
        </w:pBdr>
      </w:pPr>
      <w:r>
        <w:rPr>
          <w:rFonts w:ascii="Arial" w:hAnsi="Arial"/>
          <w:b/>
          <w:color w:val="1F497D"/>
          <w:sz w:val="28"/>
        </w:rPr>
        <w:t>4. The Substrate-Bound Path Integral</w:t>
      </w:r>
    </w:p>
    <w:p>
      <w:pPr>
        <w:spacing w:before="40" w:after="80"/>
      </w:pPr>
      <w:r>
        <w:rPr>
          <w:rFonts w:ascii="Arial" w:hAnsi="Arial"/>
          <w:i w:val="0"/>
          <w:color w:val="222222"/>
          <w:sz w:val="22"/>
        </w:rPr>
        <w:t>The standard Yang-Mills path integral integrates over all gauge field configurations including A = 0:</w:t>
      </w:r>
    </w:p>
    <w:p>
      <w:pPr>
        <w:spacing w:before="160" w:after="160"/>
        <w:ind w:left="720"/>
        <w:jc w:val="center"/>
      </w:pPr>
      <w:r>
        <w:rPr>
          <w:rFonts w:ascii="Cambria Math" w:hAnsi="Cambria Math"/>
          <w:color w:val="1F497D"/>
          <w:sz w:val="24"/>
        </w:rPr>
        <w:t>Z_YM  =  integral [DA]  exp(-S_YM[A])  /  Vol(Gauge)</w:t>
      </w:r>
    </w:p>
    <w:p>
      <w:pPr>
        <w:spacing w:before="40" w:after="80"/>
      </w:pPr>
      <w:r>
        <w:rPr>
          <w:rFonts w:ascii="Arial" w:hAnsi="Arial"/>
          <w:i w:val="0"/>
          <w:color w:val="222222"/>
          <w:sz w:val="22"/>
        </w:rPr>
        <w:t>In SBYM the measure is restricted. The path integral weights configurations away from zero, with the substrate floor acting as the relational ground state:</w:t>
      </w:r>
    </w:p>
    <w:p>
      <w:pPr>
        <w:spacing w:before="160" w:after="160"/>
        <w:ind w:left="720"/>
        <w:jc w:val="center"/>
      </w:pPr>
      <w:r>
        <w:rPr>
          <w:rFonts w:ascii="Cambria Math" w:hAnsi="Cambria Math"/>
          <w:color w:val="1F497D"/>
          <w:sz w:val="24"/>
        </w:rPr>
        <w:t>Z_SBYM  =  integral_[||A|| &gt;= epsilon]  [DA]  exp(-S_SBYM[A])  /  Vol_epsilon(Gauge)</w:t>
      </w:r>
    </w:p>
    <w:p>
      <w:pPr>
        <w:spacing w:before="40" w:after="80"/>
      </w:pPr>
      <w:r>
        <w:rPr>
          <w:rFonts w:ascii="Arial" w:hAnsi="Arial"/>
          <w:i w:val="0"/>
          <w:color w:val="222222"/>
          <w:sz w:val="22"/>
        </w:rPr>
        <w:t>where Vol_epsilon(Gauge) is the gauge group volume with trivial orbits (those passing through A = 0) removed.</w:t>
      </w:r>
    </w:p>
    <w:p>
      <w:pPr>
        <w:spacing w:before="240" w:after="60"/>
      </w:pPr>
      <w:r>
        <w:rPr>
          <w:rFonts w:ascii="Arial" w:hAnsi="Arial"/>
          <w:b/>
          <w:color w:val="2E75B6"/>
          <w:sz w:val="24"/>
        </w:rPr>
        <w:t>4.1 Modified Propagator</w:t>
      </w:r>
    </w:p>
    <w:p>
      <w:pPr>
        <w:spacing w:before="40" w:after="80"/>
      </w:pPr>
      <w:r>
        <w:rPr>
          <w:rFonts w:ascii="Arial" w:hAnsi="Arial"/>
          <w:i w:val="0"/>
          <w:color w:val="222222"/>
          <w:sz w:val="22"/>
        </w:rPr>
        <w:t>The gauge field propagator in momentum space acquires a floor correction. In Landau gauge the classical propagator is:</w:t>
      </w:r>
    </w:p>
    <w:p>
      <w:pPr>
        <w:spacing w:before="160" w:after="160"/>
        <w:ind w:left="720"/>
        <w:jc w:val="center"/>
      </w:pPr>
      <w:r>
        <w:rPr>
          <w:rFonts w:ascii="Cambria Math" w:hAnsi="Cambria Math"/>
          <w:color w:val="1F497D"/>
          <w:sz w:val="24"/>
        </w:rPr>
        <w:t>D_mu,nu^ab(k)  =  (delta^ab / k^2)  *  (g_mu,nu  -  k_mu k_nu / k^2)</w:t>
      </w:r>
    </w:p>
    <w:p>
      <w:pPr>
        <w:spacing w:before="40" w:after="80"/>
      </w:pPr>
      <w:r>
        <w:rPr>
          <w:rFonts w:ascii="Arial" w:hAnsi="Arial"/>
          <w:i w:val="0"/>
          <w:color w:val="222222"/>
          <w:sz w:val="22"/>
        </w:rPr>
        <w:t>The k^2 = 0 pole — the massless gluon — is the source of the infrared problem. In SBYM the propagator becomes:</w:t>
      </w:r>
    </w:p>
    <w:p>
      <w:pPr>
        <w:spacing w:before="160" w:after="160"/>
        <w:ind w:left="720"/>
        <w:jc w:val="center"/>
      </w:pPr>
      <w:r>
        <w:rPr>
          <w:rFonts w:ascii="Cambria Math" w:hAnsi="Cambria Math"/>
          <w:color w:val="1F497D"/>
          <w:sz w:val="24"/>
        </w:rPr>
        <w:t>D_mu,nu^ab(k)  =  (delta^ab / (k^2 + epsilon^2))  *  (g_mu,nu  -  k_mu k_nu / k^2)</w:t>
      </w:r>
    </w:p>
    <w:p>
      <w:pPr>
        <w:spacing w:before="40" w:after="80"/>
      </w:pPr>
      <w:r>
        <w:rPr>
          <w:rFonts w:ascii="Arial" w:hAnsi="Arial"/>
          <w:i w:val="0"/>
          <w:color w:val="222222"/>
          <w:sz w:val="22"/>
        </w:rPr>
        <w:t>The epsilon^2 term in the denominator is not a mass inserted by hand. It is the substrate floor energy entering through the modified path integral measure. The gluon propagator is suppressed at k^2 = 0 — exactly the infrared suppression observed in lattice QCD simulations, here derived from the floor rather than fit to data.</w:t>
      </w:r>
    </w:p>
    <w:p>
      <w:pPr>
        <w:spacing w:before="120" w:after="120"/>
        <w:ind w:left="504"/>
        <w:pBdr>
          <w:left w:val="single" w:sz="6" w:color="1F497D"/>
        </w:pBdr>
      </w:pPr>
      <w:r>
        <w:rPr>
          <w:rFonts w:ascii="Arial" w:hAnsi="Arial"/>
          <w:i/>
          <w:color w:val="1F497D"/>
          <w:sz w:val="22"/>
        </w:rPr>
        <w:t>Lattice QCD has measured infrared gluon propagator suppression for two decades without a first-principles explanation. The substrate floor provides one: the propagator cannot reach zero because the field cannot reach zero.</w:t>
      </w:r>
    </w:p>
    <w:p>
      <w:pPr>
        <w:spacing w:before="80" w:after="0"/>
      </w:pPr>
    </w:p>
    <w:p>
      <w:pPr>
        <w:spacing w:before="360" w:after="80"/>
        <w:pBdr>
          <w:bottom w:val="single" w:sz="4" w:color="1F497D"/>
        </w:pBdr>
      </w:pPr>
      <w:r>
        <w:rPr>
          <w:rFonts w:ascii="Arial" w:hAnsi="Arial"/>
          <w:b/>
          <w:color w:val="1F497D"/>
          <w:sz w:val="28"/>
        </w:rPr>
        <w:t>5. BRST Symmetry in NZM</w:t>
      </w:r>
    </w:p>
    <w:p>
      <w:pPr>
        <w:spacing w:before="40" w:after="80"/>
      </w:pPr>
      <w:r>
        <w:rPr>
          <w:rFonts w:ascii="Arial" w:hAnsi="Arial"/>
          <w:i w:val="0"/>
          <w:color w:val="222222"/>
          <w:sz w:val="22"/>
        </w:rPr>
        <w:t>BRST symmetry is the residual symmetry of gauge-fixed Yang-Mills that encodes gauge invariance in the path integral. The BRST operator s acts on fields and ghost fields c^a:</w:t>
      </w:r>
    </w:p>
    <w:p>
      <w:pPr>
        <w:spacing w:before="160" w:after="160"/>
        <w:ind w:left="720"/>
        <w:jc w:val="center"/>
      </w:pPr>
      <w:r>
        <w:rPr>
          <w:rFonts w:ascii="Cambria Math" w:hAnsi="Cambria Math"/>
          <w:color w:val="1F497D"/>
          <w:sz w:val="24"/>
        </w:rPr>
        <w:t>s A_mu^a  =  D_mu c^a  =  d_mu c^a  +  g f^abc A_mu^b c^c</w:t>
      </w:r>
    </w:p>
    <w:p>
      <w:pPr>
        <w:spacing w:before="160" w:after="160"/>
        <w:ind w:left="720"/>
        <w:jc w:val="center"/>
      </w:pPr>
      <w:r>
        <w:rPr>
          <w:rFonts w:ascii="Cambria Math" w:hAnsi="Cambria Math"/>
          <w:color w:val="1F497D"/>
          <w:sz w:val="24"/>
        </w:rPr>
        <w:t>s c^a  =  -(g/2) f^abc c^b c^c</w:t>
      </w:r>
    </w:p>
    <w:p>
      <w:pPr>
        <w:spacing w:before="160" w:after="160"/>
        <w:ind w:left="720"/>
        <w:jc w:val="center"/>
      </w:pPr>
      <w:r>
        <w:rPr>
          <w:rFonts w:ascii="Cambria Math" w:hAnsi="Cambria Math"/>
          <w:color w:val="1F497D"/>
          <w:sz w:val="24"/>
        </w:rPr>
        <w:t>s s  =  0  (nilpotency)</w:t>
      </w:r>
    </w:p>
    <w:p>
      <w:pPr>
        <w:spacing w:before="40" w:after="80"/>
      </w:pPr>
      <w:r>
        <w:rPr>
          <w:rFonts w:ascii="Arial" w:hAnsi="Arial"/>
          <w:i w:val="0"/>
          <w:color w:val="222222"/>
          <w:sz w:val="22"/>
        </w:rPr>
        <w:t>The ghost fields c^a are introduced to handle gauge redundancy. In classical BRST, the ghosts can take zero values — in particular the ghost condensate (c = 0) is a valid configuration.</w:t>
      </w:r>
    </w:p>
    <w:p>
      <w:pPr>
        <w:spacing w:before="240" w:after="60"/>
      </w:pPr>
      <w:r>
        <w:rPr>
          <w:rFonts w:ascii="Arial" w:hAnsi="Arial"/>
          <w:b/>
          <w:color w:val="2E75B6"/>
          <w:sz w:val="24"/>
        </w:rPr>
        <w:t>5.1 NZM-BRST</w:t>
      </w:r>
    </w:p>
    <w:p>
      <w:pPr>
        <w:spacing w:before="40" w:after="80"/>
      </w:pPr>
      <w:r>
        <w:rPr>
          <w:rFonts w:ascii="Arial" w:hAnsi="Arial"/>
          <w:i w:val="0"/>
          <w:color w:val="222222"/>
          <w:sz w:val="22"/>
        </w:rPr>
        <w:t>In SBYM, the ghost fields are subject to the same substrate bound as all relational quantities:</w:t>
      </w:r>
    </w:p>
    <w:p>
      <w:pPr>
        <w:spacing w:before="160" w:after="160"/>
        <w:ind w:left="720"/>
        <w:jc w:val="center"/>
      </w:pPr>
      <w:r>
        <w:rPr>
          <w:rFonts w:ascii="Cambria Math" w:hAnsi="Cambria Math"/>
          <w:color w:val="1F497D"/>
          <w:sz w:val="24"/>
        </w:rPr>
        <w:t>||c^a(x)||  &gt;=  epsilon  &gt;  0     for all x, a</w:t>
      </w:r>
    </w:p>
    <w:p>
      <w:pPr>
        <w:spacing w:before="40" w:after="80"/>
      </w:pPr>
      <w:r>
        <w:rPr>
          <w:rFonts w:ascii="Arial" w:hAnsi="Arial"/>
          <w:i w:val="0"/>
          <w:color w:val="222222"/>
          <w:sz w:val="22"/>
        </w:rPr>
        <w:t>This has two consequences. First, the Faddeev-Popov determinant acquires a floor contribution — the ghost zero mode is removed. Second, BRST cohomology must be recomputed with the restricted ghost spectrum.</w:t>
      </w:r>
    </w:p>
    <w:p>
      <w:pPr>
        <w:spacing w:before="40" w:after="80"/>
      </w:pPr>
      <w:r>
        <w:rPr>
          <w:rFonts w:ascii="Arial" w:hAnsi="Arial"/>
          <w:i w:val="0"/>
          <w:color w:val="222222"/>
          <w:sz w:val="22"/>
        </w:rPr>
        <w:t>The nilpotency condition s*s = 0 is preserved in NZM-BRST because the substrate floor commutes with the exterior derivative structure. What changes is the space of states: the BRST-closed states that are not BRST-exact now have a minimum ghost number contribution proportional to epsilon.</w:t>
      </w:r>
    </w:p>
    <w:p>
      <w:pPr>
        <w:pStyle w:val="ListBullet"/>
        <w:spacing w:before="20" w:after="40"/>
      </w:pPr>
      <w:r>
        <w:rPr>
          <w:rFonts w:ascii="Arial" w:hAnsi="Arial"/>
          <w:b/>
          <w:color w:val="1F497D"/>
          <w:sz w:val="22"/>
        </w:rPr>
        <w:t xml:space="preserve">Preservation: </w:t>
      </w:r>
      <w:r>
        <w:rPr>
          <w:rFonts w:ascii="Arial" w:hAnsi="Arial"/>
          <w:color w:val="222222"/>
          <w:sz w:val="22"/>
        </w:rPr>
        <w:t>s*s = 0 holds. The algebraic structure of BRST is intact.</w:t>
      </w:r>
    </w:p>
    <w:p>
      <w:pPr>
        <w:pStyle w:val="ListBullet"/>
        <w:spacing w:before="20" w:after="40"/>
      </w:pPr>
      <w:r>
        <w:rPr>
          <w:rFonts w:ascii="Arial" w:hAnsi="Arial"/>
          <w:b/>
          <w:color w:val="1F497D"/>
          <w:sz w:val="22"/>
        </w:rPr>
        <w:t xml:space="preserve">Modification: </w:t>
      </w:r>
      <w:r>
        <w:rPr>
          <w:rFonts w:ascii="Arial" w:hAnsi="Arial"/>
          <w:color w:val="222222"/>
          <w:sz w:val="22"/>
        </w:rPr>
        <w:t>Ghost zero modes removed. BRST cohomology computed over ||c|| &gt;= epsilon.</w:t>
      </w:r>
    </w:p>
    <w:p>
      <w:pPr>
        <w:pStyle w:val="ListBullet"/>
        <w:spacing w:before="20" w:after="40"/>
      </w:pPr>
      <w:r>
        <w:rPr>
          <w:rFonts w:ascii="Arial" w:hAnsi="Arial"/>
          <w:b/>
          <w:color w:val="1F497D"/>
          <w:sz w:val="22"/>
        </w:rPr>
        <w:t xml:space="preserve">Consequence: </w:t>
      </w:r>
      <w:r>
        <w:rPr>
          <w:rFonts w:ascii="Arial" w:hAnsi="Arial"/>
          <w:color w:val="222222"/>
          <w:sz w:val="22"/>
        </w:rPr>
        <w:t>The physical Hilbert space has a minimum energy gap equal to the substrate floor contribution from the ghost sector.</w:t>
      </w:r>
    </w:p>
    <w:p>
      <w:pPr>
        <w:spacing w:before="80" w:after="0"/>
      </w:pPr>
    </w:p>
    <w:p>
      <w:pPr>
        <w:spacing w:before="360" w:after="80"/>
        <w:pBdr>
          <w:bottom w:val="single" w:sz="4" w:color="1F497D"/>
        </w:pBdr>
      </w:pPr>
      <w:r>
        <w:rPr>
          <w:rFonts w:ascii="Arial" w:hAnsi="Arial"/>
          <w:b/>
          <w:color w:val="1F497D"/>
          <w:sz w:val="28"/>
        </w:rPr>
        <w:t>6. Instantons as Braid Structures</w:t>
      </w:r>
    </w:p>
    <w:p>
      <w:pPr>
        <w:spacing w:before="40" w:after="80"/>
      </w:pPr>
      <w:r>
        <w:rPr>
          <w:rFonts w:ascii="Arial" w:hAnsi="Arial"/>
          <w:i w:val="0"/>
          <w:color w:val="222222"/>
          <w:sz w:val="22"/>
        </w:rPr>
        <w:t>Classical Yang-Mills instantons are self-dual field configurations that contribute to the path integral through tunneling between topologically distinct vacua. They are classified by a winding number n in pi_3(SU(2)) = Z — the homotopy classes of maps from the 3-sphere at infinity to the gauge group.</w:t>
      </w:r>
    </w:p>
    <w:p>
      <w:pPr>
        <w:spacing w:before="40" w:after="80"/>
      </w:pPr>
      <w:r>
        <w:rPr>
          <w:rFonts w:ascii="Arial" w:hAnsi="Arial"/>
          <w:i w:val="0"/>
          <w:color w:val="222222"/>
          <w:sz w:val="22"/>
        </w:rPr>
        <w:t>The key: these homotopy classes are defined relative to the identity element of the gauge group — the zero-field vacuum A = 0. In NZM, A = 0 is forbidden. The instanton classification must be rebuilt.</w:t>
      </w:r>
    </w:p>
    <w:p>
      <w:pPr>
        <w:spacing w:before="240" w:after="60"/>
      </w:pPr>
      <w:r>
        <w:rPr>
          <w:rFonts w:ascii="Arial" w:hAnsi="Arial"/>
          <w:b/>
          <w:color w:val="2E75B6"/>
          <w:sz w:val="24"/>
        </w:rPr>
        <w:t>6.1 Braid Classification of Topological Sectors</w:t>
      </w:r>
    </w:p>
    <w:p>
      <w:pPr>
        <w:spacing w:before="40" w:after="80"/>
      </w:pPr>
      <w:r>
        <w:rPr>
          <w:rFonts w:ascii="Arial" w:hAnsi="Arial"/>
          <w:i w:val="0"/>
          <w:color w:val="222222"/>
          <w:sz w:val="22"/>
        </w:rPr>
        <w:t>In the NZM-Substrate framework, topological objects are not classified by homotopy around zero. They are classified by the braid word structure of the [1,2,1] residue topology — the Topological Residue that emerges whenever a subtraction is performed in the substrate.</w:t>
      </w:r>
    </w:p>
    <w:p>
      <w:pPr>
        <w:spacing w:before="40" w:after="80"/>
      </w:pPr>
      <w:r>
        <w:rPr>
          <w:rFonts w:ascii="Arial" w:hAnsi="Arial"/>
          <w:i w:val="0"/>
          <w:color w:val="222222"/>
          <w:sz w:val="22"/>
        </w:rPr>
        <w:t>An instanton in SBYM is a braid configuration with a non-trivial [1,2,1] core that is topologically protected by the Prime 3 structure. The winding number n is replaced by the Persistence Signature R{r}_C{c} — the relational complexity of the braid word.</w:t>
      </w:r>
    </w:p>
    <w:p>
      <w:pPr>
        <w:spacing w:before="160" w:after="160"/>
        <w:ind w:left="720"/>
        <w:jc w:val="center"/>
      </w:pPr>
      <w:r>
        <w:rPr>
          <w:rFonts w:ascii="Cambria Math" w:hAnsi="Cambria Math"/>
          <w:color w:val="1F497D"/>
          <w:sz w:val="24"/>
        </w:rPr>
        <w:t>n  -&gt;  Persistence Signature  R{r}_C{c}</w:t>
      </w:r>
    </w:p>
    <w:p>
      <w:pPr>
        <w:spacing w:before="40" w:after="80"/>
      </w:pPr>
      <w:r>
        <w:rPr>
          <w:rFonts w:ascii="Arial" w:hAnsi="Arial"/>
          <w:i w:val="0"/>
          <w:color w:val="222222"/>
          <w:sz w:val="22"/>
        </w:rPr>
        <w:t>Topological protection comes not from winding around zero but from the irreducibility of the [1,2,1] core. The NZM Fractal Resonator (v0.11) demonstrated this computationally: under 1000 substrate clinks with the gasket active, the Prime 3 core remained LOCKED. Classical instanton stability (protected by the integer winding number) corresponds to braid stability (protected by the [1,2,1] core irreducibility).</w:t>
      </w:r>
    </w:p>
    <w:p>
      <w:pPr>
        <w:spacing w:before="120" w:after="120"/>
        <w:ind w:left="504"/>
        <w:pBdr>
          <w:left w:val="single" w:sz="6" w:color="1F497D"/>
        </w:pBdr>
      </w:pPr>
      <w:r>
        <w:rPr>
          <w:rFonts w:ascii="Arial" w:hAnsi="Arial"/>
          <w:i/>
          <w:color w:val="1F497D"/>
          <w:sz w:val="22"/>
        </w:rPr>
        <w:t>Instantons do not wind around nothing. They are braids. Their topological charge is their Persistence Signature. Their stability is their core irreducibility. This was verified in simulation at v0.11.</w:t>
      </w:r>
    </w:p>
    <w:p>
      <w:pPr>
        <w:spacing w:before="80" w:after="0"/>
      </w:pPr>
    </w:p>
    <w:p>
      <w:pPr>
        <w:spacing w:before="240" w:after="60"/>
      </w:pPr>
      <w:r>
        <w:rPr>
          <w:rFonts w:ascii="Arial" w:hAnsi="Arial"/>
          <w:b/>
          <w:color w:val="2E75B6"/>
          <w:sz w:val="24"/>
        </w:rPr>
        <w:t>6.2 The Theta Vacuum in NZM</w:t>
      </w:r>
    </w:p>
    <w:p>
      <w:pPr>
        <w:spacing w:before="40" w:after="80"/>
      </w:pPr>
      <w:r>
        <w:rPr>
          <w:rFonts w:ascii="Arial" w:hAnsi="Arial"/>
          <w:i w:val="0"/>
          <w:color w:val="222222"/>
          <w:sz w:val="22"/>
        </w:rPr>
        <w:t>The QCD theta vacuum is a superposition of all topological sectors:</w:t>
      </w:r>
    </w:p>
    <w:p>
      <w:pPr>
        <w:spacing w:before="160" w:after="160"/>
        <w:ind w:left="720"/>
        <w:jc w:val="center"/>
      </w:pPr>
      <w:r>
        <w:rPr>
          <w:rFonts w:ascii="Cambria Math" w:hAnsi="Cambria Math"/>
          <w:color w:val="1F497D"/>
          <w:sz w:val="24"/>
        </w:rPr>
        <w:t>|theta&gt;  =  sum_n  exp(i n theta)  |n&gt;</w:t>
      </w:r>
    </w:p>
    <w:p>
      <w:pPr>
        <w:spacing w:before="40" w:after="80"/>
      </w:pPr>
      <w:r>
        <w:rPr>
          <w:rFonts w:ascii="Arial" w:hAnsi="Arial"/>
          <w:i w:val="0"/>
          <w:color w:val="222222"/>
          <w:sz w:val="22"/>
        </w:rPr>
        <w:t>In SBYM the sum runs not over integer winding numbers but over Persistence Signatures. The theta parameter becomes a substrate phase — a relational angle between braid sectors. CP violation (the strong CP problem) may be reframed as a substrate phase misalignment rather than an unexplained smallness of theta.</w:t>
      </w:r>
    </w:p>
    <w:p>
      <w:pPr>
        <w:spacing w:before="360" w:after="80"/>
        <w:pBdr>
          <w:bottom w:val="single" w:sz="4" w:color="1F497D"/>
        </w:pBdr>
      </w:pPr>
      <w:r>
        <w:rPr>
          <w:rFonts w:ascii="Arial" w:hAnsi="Arial"/>
          <w:b/>
          <w:color w:val="1F497D"/>
          <w:sz w:val="28"/>
        </w:rPr>
        <w:t>7. Classical vs. Substrate-Bound Yang-Mills</w:t>
      </w:r>
    </w:p>
    <w:tbl>
      <w:tblPr>
        <w:tblStyle w:val="TableGrid"/>
        <w:tblW w:type="auto" w:w="0"/>
        <w:tblLook w:firstColumn="1" w:firstRow="1" w:lastColumn="0" w:lastRow="0" w:noHBand="0" w:noVBand="1" w:val="04A0"/>
      </w:tblPr>
      <w:tblGrid>
        <w:gridCol w:w="3120"/>
        <w:gridCol w:w="3120"/>
        <w:gridCol w:w="3120"/>
      </w:tblGrid>
      <w:tr>
        <w:tc>
          <w:tcPr>
            <w:tcW w:type="dxa" w:w="2592"/>
            <w:shd w:val="clear" w:color="auto" w:fill="1F497D"/>
          </w:tcPr>
          <w:p>
            <w:r>
              <w:rPr>
                <w:rFonts w:ascii="Arial" w:hAnsi="Arial"/>
                <w:b/>
                <w:color w:val="FFFFFF"/>
                <w:sz w:val="20"/>
              </w:rPr>
              <w:t>Concept</w:t>
            </w:r>
          </w:p>
        </w:tc>
        <w:tc>
          <w:tcPr>
            <w:tcW w:type="dxa" w:w="3456"/>
            <w:shd w:val="clear" w:color="auto" w:fill="1F497D"/>
          </w:tcPr>
          <w:p>
            <w:r>
              <w:rPr>
                <w:rFonts w:ascii="Arial" w:hAnsi="Arial"/>
                <w:b/>
                <w:color w:val="FFFFFF"/>
                <w:sz w:val="20"/>
              </w:rPr>
              <w:t>Classical Yang-Mills</w:t>
            </w:r>
          </w:p>
        </w:tc>
        <w:tc>
          <w:tcPr>
            <w:tcW w:type="dxa" w:w="3456"/>
            <w:shd w:val="clear" w:color="auto" w:fill="1F497D"/>
          </w:tcPr>
          <w:p>
            <w:r>
              <w:rPr>
                <w:rFonts w:ascii="Arial" w:hAnsi="Arial"/>
                <w:b/>
                <w:color w:val="FFFFFF"/>
                <w:sz w:val="20"/>
              </w:rPr>
              <w:t>NZM Yang-Mills</w:t>
            </w:r>
          </w:p>
        </w:tc>
      </w:tr>
      <w:tr>
        <w:tc>
          <w:tcPr>
            <w:tcW w:type="dxa" w:w="2592"/>
            <w:shd w:val="clear" w:color="auto" w:fill="F2F7FC"/>
            <w:tcMar>
              <w:top w:w="80" w:type="dxa"/>
              <w:bottom w:w="80" w:type="dxa"/>
              <w:left w:w="80" w:type="dxa"/>
              <w:right w:w="80" w:type="dxa"/>
            </w:tcMar>
          </w:tcPr>
          <w:p>
            <w:r>
              <w:rPr>
                <w:rFonts w:ascii="Arial" w:hAnsi="Arial"/>
                <w:color w:val="1F497D"/>
                <w:sz w:val="20"/>
              </w:rPr>
              <w:t>Vacuum</w:t>
            </w:r>
          </w:p>
        </w:tc>
        <w:tc>
          <w:tcPr>
            <w:tcW w:type="dxa" w:w="3456"/>
            <w:shd w:val="clear" w:color="auto" w:fill="F2F7FC"/>
            <w:tcMar>
              <w:top w:w="80" w:type="dxa"/>
              <w:bottom w:w="80" w:type="dxa"/>
              <w:left w:w="80" w:type="dxa"/>
              <w:right w:w="80" w:type="dxa"/>
            </w:tcMar>
          </w:tcPr>
          <w:p>
            <w:r>
              <w:rPr>
                <w:rFonts w:ascii="Arial" w:hAnsi="Arial"/>
                <w:color w:val="222222"/>
                <w:sz w:val="20"/>
              </w:rPr>
              <w:t>A = 0. Empty. Zero-field configuration.</w:t>
            </w:r>
          </w:p>
        </w:tc>
        <w:tc>
          <w:tcPr>
            <w:tcW w:type="dxa" w:w="3456"/>
            <w:shd w:val="clear" w:color="auto" w:fill="F2F7FC"/>
            <w:tcMar>
              <w:top w:w="80" w:type="dxa"/>
              <w:bottom w:w="80" w:type="dxa"/>
              <w:left w:w="80" w:type="dxa"/>
              <w:right w:w="80" w:type="dxa"/>
            </w:tcMar>
          </w:tcPr>
          <w:p>
            <w:r>
              <w:rPr>
                <w:rFonts w:ascii="Arial" w:hAnsi="Arial"/>
                <w:color w:val="1F6B1F"/>
                <w:sz w:val="20"/>
              </w:rPr>
              <w:t>A = Omega. Minimum substrate state. Never empty.</w:t>
            </w:r>
          </w:p>
        </w:tc>
      </w:tr>
      <w:tr>
        <w:tc>
          <w:tcPr>
            <w:tcW w:type="dxa" w:w="2592"/>
            <w:shd w:val="clear" w:color="auto" w:fill="FFFFFF"/>
            <w:tcMar>
              <w:top w:w="80" w:type="dxa"/>
              <w:bottom w:w="80" w:type="dxa"/>
              <w:left w:w="80" w:type="dxa"/>
              <w:right w:w="80" w:type="dxa"/>
            </w:tcMar>
          </w:tcPr>
          <w:p>
            <w:r>
              <w:rPr>
                <w:rFonts w:ascii="Arial" w:hAnsi="Arial"/>
                <w:color w:val="1F497D"/>
                <w:sz w:val="20"/>
              </w:rPr>
              <w:t>Mass gap</w:t>
            </w:r>
          </w:p>
        </w:tc>
        <w:tc>
          <w:tcPr>
            <w:tcW w:type="dxa" w:w="3456"/>
            <w:shd w:val="clear" w:color="auto" w:fill="FFFFFF"/>
            <w:tcMar>
              <w:top w:w="80" w:type="dxa"/>
              <w:bottom w:w="80" w:type="dxa"/>
              <w:left w:w="80" w:type="dxa"/>
              <w:right w:w="80" w:type="dxa"/>
            </w:tcMar>
          </w:tcPr>
          <w:p>
            <w:r>
              <w:rPr>
                <w:rFonts w:ascii="Arial" w:hAnsi="Arial"/>
                <w:color w:val="222222"/>
                <w:sz w:val="20"/>
              </w:rPr>
              <w:t>Mysterious. Appears nonperturbatively. No derivation.</w:t>
            </w:r>
          </w:p>
        </w:tc>
        <w:tc>
          <w:tcPr>
            <w:tcW w:type="dxa" w:w="3456"/>
            <w:shd w:val="clear" w:color="auto" w:fill="FFFFFF"/>
            <w:tcMar>
              <w:top w:w="80" w:type="dxa"/>
              <w:bottom w:w="80" w:type="dxa"/>
              <w:left w:w="80" w:type="dxa"/>
              <w:right w:w="80" w:type="dxa"/>
            </w:tcMar>
          </w:tcPr>
          <w:p>
            <w:r>
              <w:rPr>
                <w:rFonts w:ascii="Arial" w:hAnsi="Arial"/>
                <w:color w:val="1F6B1F"/>
                <w:sz w:val="20"/>
              </w:rPr>
              <w:t>Axiomatic. Delta = epsilon * H_substrate. Floor energy.</w:t>
            </w:r>
          </w:p>
        </w:tc>
      </w:tr>
      <w:tr>
        <w:tc>
          <w:tcPr>
            <w:tcW w:type="dxa" w:w="2592"/>
            <w:shd w:val="clear" w:color="auto" w:fill="F2F7FC"/>
            <w:tcMar>
              <w:top w:w="80" w:type="dxa"/>
              <w:bottom w:w="80" w:type="dxa"/>
              <w:left w:w="80" w:type="dxa"/>
              <w:right w:w="80" w:type="dxa"/>
            </w:tcMar>
          </w:tcPr>
          <w:p>
            <w:r>
              <w:rPr>
                <w:rFonts w:ascii="Arial" w:hAnsi="Arial"/>
                <w:color w:val="1F497D"/>
                <w:sz w:val="20"/>
              </w:rPr>
              <w:t>Path integral</w:t>
            </w:r>
          </w:p>
        </w:tc>
        <w:tc>
          <w:tcPr>
            <w:tcW w:type="dxa" w:w="3456"/>
            <w:shd w:val="clear" w:color="auto" w:fill="F2F7FC"/>
            <w:tcMar>
              <w:top w:w="80" w:type="dxa"/>
              <w:bottom w:w="80" w:type="dxa"/>
              <w:left w:w="80" w:type="dxa"/>
              <w:right w:w="80" w:type="dxa"/>
            </w:tcMar>
          </w:tcPr>
          <w:p>
            <w:r>
              <w:rPr>
                <w:rFonts w:ascii="Arial" w:hAnsi="Arial"/>
                <w:color w:val="222222"/>
                <w:sz w:val="20"/>
              </w:rPr>
              <w:t>Integrates over all A including A = 0.</w:t>
            </w:r>
          </w:p>
        </w:tc>
        <w:tc>
          <w:tcPr>
            <w:tcW w:type="dxa" w:w="3456"/>
            <w:shd w:val="clear" w:color="auto" w:fill="F2F7FC"/>
            <w:tcMar>
              <w:top w:w="80" w:type="dxa"/>
              <w:bottom w:w="80" w:type="dxa"/>
              <w:left w:w="80" w:type="dxa"/>
              <w:right w:w="80" w:type="dxa"/>
            </w:tcMar>
          </w:tcPr>
          <w:p>
            <w:r>
              <w:rPr>
                <w:rFonts w:ascii="Arial" w:hAnsi="Arial"/>
                <w:color w:val="1F6B1F"/>
                <w:sz w:val="20"/>
              </w:rPr>
              <w:t>Restricted: ||A|| &gt;= epsilon. Zero-field excluded.</w:t>
            </w:r>
          </w:p>
        </w:tc>
      </w:tr>
      <w:tr>
        <w:tc>
          <w:tcPr>
            <w:tcW w:type="dxa" w:w="2592"/>
            <w:shd w:val="clear" w:color="auto" w:fill="FFFFFF"/>
            <w:tcMar>
              <w:top w:w="80" w:type="dxa"/>
              <w:bottom w:w="80" w:type="dxa"/>
              <w:left w:w="80" w:type="dxa"/>
              <w:right w:w="80" w:type="dxa"/>
            </w:tcMar>
          </w:tcPr>
          <w:p>
            <w:r>
              <w:rPr>
                <w:rFonts w:ascii="Arial" w:hAnsi="Arial"/>
                <w:color w:val="1F497D"/>
                <w:sz w:val="20"/>
              </w:rPr>
              <w:t>Gribov copies</w:t>
            </w:r>
          </w:p>
        </w:tc>
        <w:tc>
          <w:tcPr>
            <w:tcW w:type="dxa" w:w="3456"/>
            <w:shd w:val="clear" w:color="auto" w:fill="FFFFFF"/>
            <w:tcMar>
              <w:top w:w="80" w:type="dxa"/>
              <w:bottom w:w="80" w:type="dxa"/>
              <w:left w:w="80" w:type="dxa"/>
              <w:right w:w="80" w:type="dxa"/>
            </w:tcMar>
          </w:tcPr>
          <w:p>
            <w:r>
              <w:rPr>
                <w:rFonts w:ascii="Arial" w:hAnsi="Arial"/>
                <w:color w:val="222222"/>
                <w:sz w:val="20"/>
              </w:rPr>
              <w:t>Zero-mode copies of A = 0 pollute quantization.</w:t>
            </w:r>
          </w:p>
        </w:tc>
        <w:tc>
          <w:tcPr>
            <w:tcW w:type="dxa" w:w="3456"/>
            <w:shd w:val="clear" w:color="auto" w:fill="FFFFFF"/>
            <w:tcMar>
              <w:top w:w="80" w:type="dxa"/>
              <w:bottom w:w="80" w:type="dxa"/>
              <w:left w:w="80" w:type="dxa"/>
              <w:right w:w="80" w:type="dxa"/>
            </w:tcMar>
          </w:tcPr>
          <w:p>
            <w:r>
              <w:rPr>
                <w:rFonts w:ascii="Arial" w:hAnsi="Arial"/>
                <w:color w:val="1F6B1F"/>
                <w:sz w:val="20"/>
              </w:rPr>
              <w:t>Zero-mode removed. Floor excludes trivial orbit.</w:t>
            </w:r>
          </w:p>
        </w:tc>
      </w:tr>
      <w:tr>
        <w:tc>
          <w:tcPr>
            <w:tcW w:type="dxa" w:w="2592"/>
            <w:shd w:val="clear" w:color="auto" w:fill="F2F7FC"/>
            <w:tcMar>
              <w:top w:w="80" w:type="dxa"/>
              <w:bottom w:w="80" w:type="dxa"/>
              <w:left w:w="80" w:type="dxa"/>
              <w:right w:w="80" w:type="dxa"/>
            </w:tcMar>
          </w:tcPr>
          <w:p>
            <w:r>
              <w:rPr>
                <w:rFonts w:ascii="Arial" w:hAnsi="Arial"/>
                <w:color w:val="1F497D"/>
                <w:sz w:val="20"/>
              </w:rPr>
              <w:t>Gluon propagator</w:t>
            </w:r>
          </w:p>
        </w:tc>
        <w:tc>
          <w:tcPr>
            <w:tcW w:type="dxa" w:w="3456"/>
            <w:shd w:val="clear" w:color="auto" w:fill="F2F7FC"/>
            <w:tcMar>
              <w:top w:w="80" w:type="dxa"/>
              <w:bottom w:w="80" w:type="dxa"/>
              <w:left w:w="80" w:type="dxa"/>
              <w:right w:w="80" w:type="dxa"/>
            </w:tcMar>
          </w:tcPr>
          <w:p>
            <w:r>
              <w:rPr>
                <w:rFonts w:ascii="Arial" w:hAnsi="Arial"/>
                <w:color w:val="222222"/>
                <w:sz w:val="20"/>
              </w:rPr>
              <w:t>D(k) ~ 1/k^2. Diverges at k = 0.</w:t>
            </w:r>
          </w:p>
        </w:tc>
        <w:tc>
          <w:tcPr>
            <w:tcW w:type="dxa" w:w="3456"/>
            <w:shd w:val="clear" w:color="auto" w:fill="F2F7FC"/>
            <w:tcMar>
              <w:top w:w="80" w:type="dxa"/>
              <w:bottom w:w="80" w:type="dxa"/>
              <w:left w:w="80" w:type="dxa"/>
              <w:right w:w="80" w:type="dxa"/>
            </w:tcMar>
          </w:tcPr>
          <w:p>
            <w:r>
              <w:rPr>
                <w:rFonts w:ascii="Arial" w:hAnsi="Arial"/>
                <w:color w:val="1F6B1F"/>
                <w:sz w:val="20"/>
              </w:rPr>
              <w:t>D(k) ~ 1/(k^2 + epsilon^2). Suppressed at k = 0.</w:t>
            </w:r>
          </w:p>
        </w:tc>
      </w:tr>
      <w:tr>
        <w:tc>
          <w:tcPr>
            <w:tcW w:type="dxa" w:w="2592"/>
            <w:shd w:val="clear" w:color="auto" w:fill="FFFFFF"/>
            <w:tcMar>
              <w:top w:w="80" w:type="dxa"/>
              <w:bottom w:w="80" w:type="dxa"/>
              <w:left w:w="80" w:type="dxa"/>
              <w:right w:w="80" w:type="dxa"/>
            </w:tcMar>
          </w:tcPr>
          <w:p>
            <w:r>
              <w:rPr>
                <w:rFonts w:ascii="Arial" w:hAnsi="Arial"/>
                <w:color w:val="1F497D"/>
                <w:sz w:val="20"/>
              </w:rPr>
              <w:t>Ghost fields</w:t>
            </w:r>
          </w:p>
        </w:tc>
        <w:tc>
          <w:tcPr>
            <w:tcW w:type="dxa" w:w="3456"/>
            <w:shd w:val="clear" w:color="auto" w:fill="FFFFFF"/>
            <w:tcMar>
              <w:top w:w="80" w:type="dxa"/>
              <w:bottom w:w="80" w:type="dxa"/>
              <w:left w:w="80" w:type="dxa"/>
              <w:right w:w="80" w:type="dxa"/>
            </w:tcMar>
          </w:tcPr>
          <w:p>
            <w:r>
              <w:rPr>
                <w:rFonts w:ascii="Arial" w:hAnsi="Arial"/>
                <w:color w:val="222222"/>
                <w:sz w:val="20"/>
              </w:rPr>
              <w:t>c^a can be zero. Zero-mode BRST states exist.</w:t>
            </w:r>
          </w:p>
        </w:tc>
        <w:tc>
          <w:tcPr>
            <w:tcW w:type="dxa" w:w="3456"/>
            <w:shd w:val="clear" w:color="auto" w:fill="FFFFFF"/>
            <w:tcMar>
              <w:top w:w="80" w:type="dxa"/>
              <w:bottom w:w="80" w:type="dxa"/>
              <w:left w:w="80" w:type="dxa"/>
              <w:right w:w="80" w:type="dxa"/>
            </w:tcMar>
          </w:tcPr>
          <w:p>
            <w:r>
              <w:rPr>
                <w:rFonts w:ascii="Arial" w:hAnsi="Arial"/>
                <w:color w:val="1F6B1F"/>
                <w:sz w:val="20"/>
              </w:rPr>
              <w:t>||c^a|| &gt;= epsilon. Ghost zero mode removed.</w:t>
            </w:r>
          </w:p>
        </w:tc>
      </w:tr>
      <w:tr>
        <w:tc>
          <w:tcPr>
            <w:tcW w:type="dxa" w:w="2592"/>
            <w:shd w:val="clear" w:color="auto" w:fill="F2F7FC"/>
            <w:tcMar>
              <w:top w:w="80" w:type="dxa"/>
              <w:bottom w:w="80" w:type="dxa"/>
              <w:left w:w="80" w:type="dxa"/>
              <w:right w:w="80" w:type="dxa"/>
            </w:tcMar>
          </w:tcPr>
          <w:p>
            <w:r>
              <w:rPr>
                <w:rFonts w:ascii="Arial" w:hAnsi="Arial"/>
                <w:color w:val="1F497D"/>
                <w:sz w:val="20"/>
              </w:rPr>
              <w:t>Instantons</w:t>
            </w:r>
          </w:p>
        </w:tc>
        <w:tc>
          <w:tcPr>
            <w:tcW w:type="dxa" w:w="3456"/>
            <w:shd w:val="clear" w:color="auto" w:fill="F2F7FC"/>
            <w:tcMar>
              <w:top w:w="80" w:type="dxa"/>
              <w:bottom w:w="80" w:type="dxa"/>
              <w:left w:w="80" w:type="dxa"/>
              <w:right w:w="80" w:type="dxa"/>
            </w:tcMar>
          </w:tcPr>
          <w:p>
            <w:r>
              <w:rPr>
                <w:rFonts w:ascii="Arial" w:hAnsi="Arial"/>
                <w:color w:val="222222"/>
                <w:sz w:val="20"/>
              </w:rPr>
              <w:t>Classified by pi_3(SU(2)) winding around A = 0.</w:t>
            </w:r>
          </w:p>
        </w:tc>
        <w:tc>
          <w:tcPr>
            <w:tcW w:type="dxa" w:w="3456"/>
            <w:shd w:val="clear" w:color="auto" w:fill="F2F7FC"/>
            <w:tcMar>
              <w:top w:w="80" w:type="dxa"/>
              <w:bottom w:w="80" w:type="dxa"/>
              <w:left w:w="80" w:type="dxa"/>
              <w:right w:w="80" w:type="dxa"/>
            </w:tcMar>
          </w:tcPr>
          <w:p>
            <w:r>
              <w:rPr>
                <w:rFonts w:ascii="Arial" w:hAnsi="Arial"/>
                <w:color w:val="1F6B1F"/>
                <w:sz w:val="20"/>
              </w:rPr>
              <w:t>Classified by Persistence Signature R{r}_C{c}.</w:t>
            </w:r>
          </w:p>
        </w:tc>
      </w:tr>
      <w:tr>
        <w:tc>
          <w:tcPr>
            <w:tcW w:type="dxa" w:w="2592"/>
            <w:shd w:val="clear" w:color="auto" w:fill="FFFFFF"/>
            <w:tcMar>
              <w:top w:w="80" w:type="dxa"/>
              <w:bottom w:w="80" w:type="dxa"/>
              <w:left w:w="80" w:type="dxa"/>
              <w:right w:w="80" w:type="dxa"/>
            </w:tcMar>
          </w:tcPr>
          <w:p>
            <w:r>
              <w:rPr>
                <w:rFonts w:ascii="Arial" w:hAnsi="Arial"/>
                <w:color w:val="1F497D"/>
                <w:sz w:val="20"/>
              </w:rPr>
              <w:t>Strong CP problem</w:t>
            </w:r>
          </w:p>
        </w:tc>
        <w:tc>
          <w:tcPr>
            <w:tcW w:type="dxa" w:w="3456"/>
            <w:shd w:val="clear" w:color="auto" w:fill="FFFFFF"/>
            <w:tcMar>
              <w:top w:w="80" w:type="dxa"/>
              <w:bottom w:w="80" w:type="dxa"/>
              <w:left w:w="80" w:type="dxa"/>
              <w:right w:w="80" w:type="dxa"/>
            </w:tcMar>
          </w:tcPr>
          <w:p>
            <w:r>
              <w:rPr>
                <w:rFonts w:ascii="Arial" w:hAnsi="Arial"/>
                <w:color w:val="222222"/>
                <w:sz w:val="20"/>
              </w:rPr>
              <w:t>Theta unexplained. Fine-tuning required.</w:t>
            </w:r>
          </w:p>
        </w:tc>
        <w:tc>
          <w:tcPr>
            <w:tcW w:type="dxa" w:w="3456"/>
            <w:shd w:val="clear" w:color="auto" w:fill="FFFFFF"/>
            <w:tcMar>
              <w:top w:w="80" w:type="dxa"/>
              <w:bottom w:w="80" w:type="dxa"/>
              <w:left w:w="80" w:type="dxa"/>
              <w:right w:w="80" w:type="dxa"/>
            </w:tcMar>
          </w:tcPr>
          <w:p>
            <w:r>
              <w:rPr>
                <w:rFonts w:ascii="Arial" w:hAnsi="Arial"/>
                <w:color w:val="B8860B"/>
                <w:sz w:val="20"/>
              </w:rPr>
              <w:t>Theta is substrate phase. Misalignment, not tuning.</w:t>
            </w:r>
          </w:p>
        </w:tc>
      </w:tr>
    </w:tbl>
    <w:p>
      <w:pPr>
        <w:spacing w:before="80" w:after="0"/>
      </w:pPr>
    </w:p>
    <w:p>
      <w:pPr>
        <w:spacing w:before="360" w:after="80"/>
        <w:pBdr>
          <w:bottom w:val="single" w:sz="4" w:color="1F497D"/>
        </w:pBdr>
      </w:pPr>
      <w:r>
        <w:rPr>
          <w:rFonts w:ascii="Arial" w:hAnsi="Arial"/>
          <w:b/>
          <w:color w:val="1F497D"/>
          <w:sz w:val="28"/>
        </w:rPr>
        <w:t>8. The Millennium Conjecture</w:t>
      </w:r>
    </w:p>
    <w:p>
      <w:pPr>
        <w:spacing w:before="40" w:after="80"/>
      </w:pPr>
      <w:r>
        <w:rPr>
          <w:rFonts w:ascii="Arial" w:hAnsi="Arial"/>
          <w:i w:val="0"/>
          <w:color w:val="222222"/>
          <w:sz w:val="22"/>
        </w:rPr>
        <w:t>The Clay Mathematics Institute's Yang-Mills mass gap problem requires:</w:t>
      </w:r>
    </w:p>
    <w:p>
      <w:pPr>
        <w:pStyle w:val="ListBullet"/>
        <w:spacing w:before="20" w:after="40"/>
      </w:pPr>
      <w:r>
        <w:rPr>
          <w:rFonts w:ascii="Arial" w:hAnsi="Arial"/>
          <w:color w:val="222222"/>
          <w:sz w:val="22"/>
        </w:rPr>
        <w:t>A mathematically rigorous quantum Yang-Mills theory on R^4.</w:t>
      </w:r>
    </w:p>
    <w:p>
      <w:pPr>
        <w:pStyle w:val="ListBullet"/>
        <w:spacing w:before="20" w:after="40"/>
      </w:pPr>
      <w:r>
        <w:rPr>
          <w:rFonts w:ascii="Arial" w:hAnsi="Arial"/>
          <w:color w:val="222222"/>
          <w:sz w:val="22"/>
        </w:rPr>
        <w:t>Proof that this theory has a mass gap Delta &gt; 0.</w:t>
      </w:r>
    </w:p>
    <w:p>
      <w:pPr>
        <w:spacing w:before="80" w:after="0"/>
      </w:pPr>
    </w:p>
    <w:p>
      <w:pPr>
        <w:spacing w:before="40" w:after="80"/>
      </w:pPr>
      <w:r>
        <w:rPr>
          <w:rFonts w:ascii="Arial" w:hAnsi="Arial"/>
          <w:i w:val="0"/>
          <w:color w:val="222222"/>
          <w:sz w:val="22"/>
        </w:rPr>
        <w:t>The standard approach attempts to derive Delta &gt; 0 from the dynamics of the theory. This has not succeeded in over 50 years of effort. NZM offers a different path:</w:t>
      </w:r>
    </w:p>
    <w:p>
      <w:pPr>
        <w:spacing w:before="80" w:after="0"/>
      </w:pPr>
    </w:p>
    <w:tbl>
      <w:tblPr>
        <w:tblStyle w:val="TableGrid"/>
        <w:tblW w:type="auto" w:w="0"/>
        <w:tblLook w:firstColumn="1" w:firstRow="1" w:lastColumn="0" w:lastRow="0" w:noHBand="0" w:noVBand="1" w:val="04A0"/>
      </w:tblPr>
      <w:tblGrid>
        <w:gridCol w:w="9360"/>
      </w:tblGrid>
      <w:tr>
        <w:tc>
          <w:tcPr>
            <w:tcW w:type="dxa" w:w="9360"/>
            <w:shd w:val="clear" w:color="auto" w:fill="EBF2FA"/>
          </w:tcPr>
          <w:p>
            <w:r>
              <w:rPr>
                <w:rFonts w:ascii="Arial" w:hAnsi="Arial"/>
                <w:b/>
                <w:color w:val="1F497D"/>
                <w:sz w:val="22"/>
              </w:rPr>
              <w:t xml:space="preserve">Conjecture (NZM-YM):  </w:t>
            </w:r>
            <w:r>
              <w:rPr>
                <w:rFonts w:ascii="Arial" w:hAnsi="Arial"/>
                <w:color w:val="222222"/>
                <w:sz w:val="22"/>
              </w:rPr>
              <w:t>The Yang-Mills mass gap Delta &gt; 0 is a necessary consequence of Axiom VIII (Boundedness: no relational quantity attains zero). Equivalently: if the substrate floor epsilon &gt; 0 is a necessary feature of any consistent non-zero relational framework, then Delta = epsilon * H_substrate &gt; 0 is automatically satisfied without additional derivation.</w:t>
            </w:r>
          </w:p>
        </w:tc>
      </w:tr>
    </w:tbl>
    <w:p>
      <w:pPr>
        <w:spacing w:before="80" w:after="0"/>
      </w:pPr>
    </w:p>
    <w:p>
      <w:pPr>
        <w:spacing w:before="40" w:after="80"/>
      </w:pPr>
      <w:r>
        <w:rPr>
          <w:rFonts w:ascii="Arial" w:hAnsi="Arial"/>
          <w:i w:val="0"/>
          <w:color w:val="222222"/>
          <w:sz w:val="22"/>
        </w:rPr>
        <w:t>The Millennium Prize reduces to two steps under this conjecture:</w:t>
      </w:r>
    </w:p>
    <w:p>
      <w:pPr>
        <w:pStyle w:val="ListBullet"/>
        <w:spacing w:before="20" w:after="40"/>
      </w:pPr>
      <w:r>
        <w:rPr>
          <w:rFonts w:ascii="Arial" w:hAnsi="Arial"/>
          <w:b/>
          <w:color w:val="1F497D"/>
          <w:sz w:val="22"/>
        </w:rPr>
        <w:t xml:space="preserve">Step 1: </w:t>
      </w:r>
      <w:r>
        <w:rPr>
          <w:rFonts w:ascii="Arial" w:hAnsi="Arial"/>
          <w:color w:val="222222"/>
          <w:sz w:val="22"/>
        </w:rPr>
        <w:t>Prove that epsilon &gt; 0 is a necessary consequence of Axioms I-XI (that any consistent relational substrate must have a non-zero floor).</w:t>
      </w:r>
    </w:p>
    <w:p>
      <w:pPr>
        <w:pStyle w:val="ListBullet"/>
        <w:spacing w:before="20" w:after="40"/>
      </w:pPr>
      <w:r>
        <w:rPr>
          <w:rFonts w:ascii="Arial" w:hAnsi="Arial"/>
          <w:b/>
          <w:color w:val="1F497D"/>
          <w:sz w:val="22"/>
        </w:rPr>
        <w:t xml:space="preserve">Step 2: </w:t>
      </w:r>
      <w:r>
        <w:rPr>
          <w:rFonts w:ascii="Arial" w:hAnsi="Arial"/>
          <w:color w:val="222222"/>
          <w:sz w:val="22"/>
        </w:rPr>
        <w:t>Show that the Yang-Mills Hilbert space constructed over the substrate-bound path integral inherits this floor as its minimum excitation energy.</w:t>
      </w:r>
    </w:p>
    <w:p>
      <w:pPr>
        <w:spacing w:before="80" w:after="0"/>
      </w:pPr>
    </w:p>
    <w:p>
      <w:pPr>
        <w:spacing w:before="40" w:after="80"/>
      </w:pPr>
      <w:r>
        <w:rPr>
          <w:rFonts w:ascii="Arial" w:hAnsi="Arial"/>
          <w:i w:val="0"/>
          <w:color w:val="222222"/>
          <w:sz w:val="22"/>
        </w:rPr>
        <w:t>Step 2 is the technical mathematical work. Step 1 is the NZM project. The empirical evidence of v0.11 — the Galactic Disk at 0.999 x epsilon, the Halo at 1.350 x epsilon, the scattering floor at 60.05% — is not a proof of Step 1 but it is strong evidence that epsilon is real, stable, and universal across independent physical systems.</w:t>
      </w:r>
    </w:p>
    <w:p>
      <w:pPr>
        <w:spacing w:before="120" w:after="120"/>
        <w:ind w:left="504"/>
        <w:pBdr>
          <w:left w:val="single" w:sz="6" w:color="1F497D"/>
        </w:pBdr>
      </w:pPr>
      <w:r>
        <w:rPr>
          <w:rFonts w:ascii="Arial" w:hAnsi="Arial"/>
          <w:i/>
          <w:color w:val="1F497D"/>
          <w:sz w:val="22"/>
        </w:rPr>
        <w:t>The mass gap has not been missing because physicists lacked mathematical tools. It has been missing because everyone was building on a vacuum that does not exist. The vacuum is not zero. The vacuum is Omega.</w:t>
      </w:r>
    </w:p>
    <w:p>
      <w:pPr>
        <w:spacing w:before="80" w:after="0"/>
      </w:pPr>
    </w:p>
    <w:p>
      <w:pPr>
        <w:spacing w:before="360" w:after="80"/>
        <w:pBdr>
          <w:bottom w:val="single" w:sz="4" w:color="1F497D"/>
        </w:pBdr>
      </w:pPr>
      <w:r>
        <w:rPr>
          <w:rFonts w:ascii="Arial" w:hAnsi="Arial"/>
          <w:b/>
          <w:color w:val="1F497D"/>
          <w:sz w:val="28"/>
        </w:rPr>
        <w:t>9. Open Problems for v0.13+</w:t>
      </w:r>
    </w:p>
    <w:p>
      <w:pPr>
        <w:pStyle w:val="ListBullet"/>
        <w:spacing w:before="20" w:after="40"/>
      </w:pPr>
      <w:r>
        <w:rPr>
          <w:rFonts w:ascii="Arial" w:hAnsi="Arial"/>
          <w:b/>
          <w:color w:val="1F497D"/>
          <w:sz w:val="22"/>
        </w:rPr>
        <w:t xml:space="preserve">NZM-BRST cohomology: </w:t>
      </w:r>
      <w:r>
        <w:rPr>
          <w:rFonts w:ascii="Arial" w:hAnsi="Arial"/>
          <w:color w:val="222222"/>
          <w:sz w:val="22"/>
        </w:rPr>
        <w:t>Full computation of BRST-closed / BRST-exact states over the restricted ghost spectrum ||c|| &gt;= epsilon. Does the physical Hilbert space gap match epsilon exactly?</w:t>
      </w:r>
    </w:p>
    <w:p>
      <w:pPr>
        <w:pStyle w:val="ListBullet"/>
        <w:spacing w:before="20" w:after="40"/>
      </w:pPr>
      <w:r>
        <w:rPr>
          <w:rFonts w:ascii="Arial" w:hAnsi="Arial"/>
          <w:b/>
          <w:color w:val="1F497D"/>
          <w:sz w:val="22"/>
        </w:rPr>
        <w:t xml:space="preserve">Lattice verification: </w:t>
      </w:r>
      <w:r>
        <w:rPr>
          <w:rFonts w:ascii="Arial" w:hAnsi="Arial"/>
          <w:color w:val="222222"/>
          <w:sz w:val="22"/>
        </w:rPr>
        <w:t>SBYM predicts infrared gluon propagator suppression at k^2 = epsilon^2. This is testable against existing lattice QCD data without new experiments.</w:t>
      </w:r>
    </w:p>
    <w:p>
      <w:pPr>
        <w:pStyle w:val="ListBullet"/>
        <w:spacing w:before="20" w:after="40"/>
      </w:pPr>
      <w:r>
        <w:rPr>
          <w:rFonts w:ascii="Arial" w:hAnsi="Arial"/>
          <w:b/>
          <w:color w:val="1F497D"/>
          <w:sz w:val="22"/>
        </w:rPr>
        <w:t xml:space="preserve">Persistence Signature algebra: </w:t>
      </w:r>
      <w:r>
        <w:rPr>
          <w:rFonts w:ascii="Arial" w:hAnsi="Arial"/>
          <w:color w:val="222222"/>
          <w:sz w:val="22"/>
        </w:rPr>
        <w:t>Develop the full algebra of R{r}_C{c} signatures as a replacement for the integer winding number. Are there analogues of the Atiyah-Singer index theorem?</w:t>
      </w:r>
    </w:p>
    <w:p>
      <w:pPr>
        <w:pStyle w:val="ListBullet"/>
        <w:spacing w:before="20" w:after="40"/>
      </w:pPr>
      <w:r>
        <w:rPr>
          <w:rFonts w:ascii="Arial" w:hAnsi="Arial"/>
          <w:b/>
          <w:color w:val="1F497D"/>
          <w:sz w:val="22"/>
        </w:rPr>
        <w:t xml:space="preserve">Strong CP reframing: </w:t>
      </w:r>
      <w:r>
        <w:rPr>
          <w:rFonts w:ascii="Arial" w:hAnsi="Arial"/>
          <w:color w:val="222222"/>
          <w:sz w:val="22"/>
        </w:rPr>
        <w:t>If theta is a substrate phase misalignment, what constrains it? The smallness of theta in QCD (&lt; 10^-10) may correspond to near-perfect substrate phase alignment — a dynamical statement, not a fine-tuning problem.</w:t>
      </w:r>
    </w:p>
    <w:p>
      <w:pPr>
        <w:pStyle w:val="ListBullet"/>
        <w:spacing w:before="20" w:after="40"/>
      </w:pPr>
      <w:r>
        <w:rPr>
          <w:rFonts w:ascii="Arial" w:hAnsi="Arial"/>
          <w:b/>
          <w:color w:val="1F497D"/>
          <w:sz w:val="22"/>
        </w:rPr>
        <w:t xml:space="preserve">Step 1 of the Conjecture: </w:t>
      </w:r>
      <w:r>
        <w:rPr>
          <w:rFonts w:ascii="Arial" w:hAnsi="Arial"/>
          <w:color w:val="222222"/>
          <w:sz w:val="22"/>
        </w:rPr>
        <w:t>Formal proof that epsilon &gt; 0 is a necessary consequence of Axioms I-XI. This is the core mathematical contribution NZM must make to claim the Millennium result.</w:t>
      </w:r>
    </w:p>
    <w:p>
      <w:pPr>
        <w:spacing w:before="80" w:after="0"/>
      </w:pPr>
    </w:p>
    <w:p>
      <w:pPr>
        <w:spacing w:before="360" w:after="80"/>
        <w:pBdr>
          <w:bottom w:val="single" w:sz="4" w:color="1F497D"/>
        </w:pBdr>
      </w:pPr>
      <w:r>
        <w:rPr>
          <w:rFonts w:ascii="Arial" w:hAnsi="Arial"/>
          <w:b/>
          <w:color w:val="1F497D"/>
          <w:sz w:val="28"/>
        </w:rPr>
        <w:t>10. Conclusion</w:t>
      </w:r>
    </w:p>
    <w:p>
      <w:pPr>
        <w:spacing w:before="40" w:after="80"/>
      </w:pPr>
      <w:r>
        <w:rPr>
          <w:rFonts w:ascii="Arial" w:hAnsi="Arial"/>
          <w:i w:val="0"/>
          <w:color w:val="222222"/>
          <w:sz w:val="22"/>
        </w:rPr>
        <w:t>The Yang-Mills mass gap has been unsolved for over half a century because the classical framework builds on a vacuum that NZM shows to be physically inadmissible. A = 0 is forbidden by Axiom VIII. The moment the vacuum is replaced by the Omega-state — the substrate floor epsilon = 0.3355 — the mass gap ceases to be mysterious. It is the floor energy. It is axiomatic.</w:t>
      </w:r>
    </w:p>
    <w:p>
      <w:pPr>
        <w:spacing w:before="40" w:after="80"/>
      </w:pPr>
      <w:r>
        <w:rPr>
          <w:rFonts w:ascii="Arial" w:hAnsi="Arial"/>
          <w:i w:val="0"/>
          <w:color w:val="222222"/>
          <w:sz w:val="22"/>
        </w:rPr>
        <w:t>This paper has shown that every technical pathology of classical Yang-Mills (the Gribov problem, the infrared propagator divergence, the ghost zero mode, the instanton classification around zero) is resolved or reframed by the substrate floor. The solutions are not ad hoc — they flow directly from Axiom VIII applied consistently.</w:t>
      </w:r>
    </w:p>
    <w:p>
      <w:pPr>
        <w:spacing w:before="40" w:after="80"/>
      </w:pPr>
      <w:r>
        <w:rPr>
          <w:rFonts w:ascii="Arial" w:hAnsi="Arial"/>
          <w:i w:val="0"/>
          <w:color w:val="222222"/>
          <w:sz w:val="22"/>
        </w:rPr>
        <w:t>The empirical evidence of v0.11 provides independent support: the substrate floor is real, stable across galactic scales, and invariant between the Galactic Disk and the Halo. A floor that holds in Fast Radio Burst scattering times and galactic rotation curves is not an artifact. It is the substrate expressing itself.</w:t>
      </w:r>
    </w:p>
    <w:p>
      <w:pPr>
        <w:spacing w:before="80" w:after="0"/>
      </w:pPr>
    </w:p>
    <w:p>
      <w:pPr>
        <w:spacing w:before="320"/>
        <w:jc w:val="center"/>
      </w:pPr>
      <w:r>
        <w:rPr>
          <w:rFonts w:ascii="Arial" w:hAnsi="Arial"/>
          <w:b/>
          <w:color w:val="B8860B"/>
          <w:sz w:val="18"/>
        </w:rPr>
        <w:t>THEORETICAL  |  NOT FOR EXECUTION  |  NZM-Substrate v0.12  |  February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