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97D"/>
          <w:sz w:val="44"/>
        </w:rPr>
        <w:t>NZM Technical Documentation</w:t>
      </w:r>
    </w:p>
    <w:p>
      <w:pPr>
        <w:spacing w:after="80"/>
        <w:jc w:val="center"/>
      </w:pPr>
      <w:r>
        <w:rPr>
          <w:rFonts w:ascii="Arial" w:hAnsi="Arial"/>
          <w:b/>
          <w:color w:val="2E75B6"/>
          <w:sz w:val="32"/>
        </w:rPr>
        <w:t>Version 0.5 — Purity Patch</w:t>
      </w:r>
    </w:p>
    <w:p>
      <w:pPr>
        <w:spacing w:after="240"/>
        <w:jc w:val="center"/>
      </w:pPr>
      <w:r>
        <w:rPr>
          <w:rFonts w:ascii="Arial" w:hAnsi="Arial"/>
          <w:i/>
          <w:color w:val="666666"/>
          <w:sz w:val="24"/>
        </w:rPr>
        <w:t>The Geometry of Interaction: Substrate Flow &amp; Braid Fusion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EBF2FA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Date</w:t>
            </w:r>
          </w:p>
        </w:tc>
        <w:tc>
          <w:tcPr>
            <w:tcW w:type="dxa" w:w="8064"/>
            <w:shd w:val="clear" w:color="auto" w:fill="F2F7FC"/>
          </w:tcPr>
          <w:p>
            <w:r>
              <w:rPr>
                <w:rFonts w:ascii="Arial" w:hAnsi="Arial"/>
                <w:b w:val="0"/>
                <w:color w:val="222222"/>
                <w:sz w:val="20"/>
              </w:rPr>
              <w:t>2026.02.06</w:t>
            </w:r>
          </w:p>
        </w:tc>
      </w:tr>
      <w:tr>
        <w:tc>
          <w:tcPr>
            <w:tcW w:type="dxa" w:w="2016"/>
            <w:shd w:val="clear" w:color="auto" w:fill="EBF2FA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Arial" w:hAnsi="Arial"/>
                <w:b w:val="0"/>
                <w:color w:val="1F6B1F"/>
                <w:sz w:val="20"/>
              </w:rPr>
              <w:t>FINAL</w:t>
            </w:r>
          </w:p>
        </w:tc>
      </w:tr>
      <w:tr>
        <w:tc>
          <w:tcPr>
            <w:tcW w:type="dxa" w:w="2016"/>
            <w:shd w:val="clear" w:color="auto" w:fill="EBF2FA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Engine</w:t>
            </w:r>
          </w:p>
        </w:tc>
        <w:tc>
          <w:tcPr>
            <w:tcW w:type="dxa" w:w="8064"/>
            <w:shd w:val="clear" w:color="auto" w:fill="F2F7FC"/>
          </w:tcPr>
          <w:p>
            <w:r>
              <w:rPr>
                <w:rFonts w:ascii="Arial" w:hAnsi="Arial"/>
                <w:b w:val="0"/>
                <w:color w:val="222222"/>
                <w:sz w:val="20"/>
              </w:rPr>
              <w:t>Authored for V0.3 Engine</w:t>
            </w:r>
          </w:p>
        </w:tc>
      </w:tr>
      <w:tr>
        <w:tc>
          <w:tcPr>
            <w:tcW w:type="dxa" w:w="2016"/>
            <w:shd w:val="clear" w:color="auto" w:fill="EBF2FA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Framework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Arial" w:hAnsi="Arial"/>
                <w:b w:val="0"/>
                <w:color w:val="1F497D"/>
                <w:sz w:val="20"/>
              </w:rPr>
              <w:t>NZM-Substrate (Axioms I-XI)</w:t>
            </w:r>
          </w:p>
        </w:tc>
      </w:tr>
    </w:tbl>
    <w:p>
      <w:pPr>
        <w:spacing w:before="80" w:after="0"/>
      </w:pPr>
    </w:p>
    <w:p>
      <w:pPr>
        <w:spacing w:before="360" w:after="80"/>
        <w:pBdr>
          <w:bottom w:val="single" w:sz="4" w:color="1F497D"/>
        </w:pBdr>
      </w:pPr>
      <w:r>
        <w:rPr>
          <w:rFonts w:ascii="Arial" w:hAnsi="Arial"/>
          <w:b/>
          <w:color w:val="1F497D"/>
          <w:sz w:val="28"/>
        </w:rPr>
        <w:t>1. Executive Summary</w:t>
      </w:r>
    </w:p>
    <w:p>
      <w:pPr>
        <w:spacing w:before="40" w:after="40"/>
      </w:pPr>
      <w:r>
        <w:rPr>
          <w:rFonts w:ascii="Arial" w:hAnsi="Arial"/>
          <w:i w:val="0"/>
          <w:color w:val="222222"/>
          <w:sz w:val="22"/>
        </w:rPr>
        <w:t>Version 0.5 formalizes the Ambient Hum as the ground-state substrate. It rejects Space as a vacuum, defining it instead as a recurring residue pattern [1, 2, 1]. Gravity and Momentum are redefined as Topological Displacement — the tendency of a braid word to align with the local phase of the substrate loom.</w:t>
      </w:r>
    </w:p>
    <w:p>
      <w:pPr>
        <w:spacing w:before="80" w:after="0"/>
      </w:pPr>
    </w:p>
    <w:p>
      <w:pPr>
        <w:spacing w:before="360" w:after="80"/>
        <w:pBdr>
          <w:bottom w:val="single" w:sz="4" w:color="1F497D"/>
        </w:pBdr>
      </w:pPr>
      <w:r>
        <w:rPr>
          <w:rFonts w:ascii="Arial" w:hAnsi="Arial"/>
          <w:b/>
          <w:color w:val="1F497D"/>
          <w:sz w:val="28"/>
        </w:rPr>
        <w:t>2. Theoretical Foundations</w:t>
      </w:r>
    </w:p>
    <w:p>
      <w:pPr>
        <w:spacing w:before="240" w:after="60"/>
      </w:pPr>
      <w:r>
        <w:rPr>
          <w:rFonts w:ascii="Arial" w:hAnsi="Arial"/>
          <w:b/>
          <w:color w:val="2E75B6"/>
          <w:sz w:val="24"/>
        </w:rPr>
        <w:t>2.1 The Deterministic Ambient Hum</w:t>
      </w:r>
    </w:p>
    <w:p>
      <w:pPr>
        <w:spacing w:before="40" w:after="40"/>
      </w:pPr>
      <w:r>
        <w:rPr>
          <w:rFonts w:ascii="Arial" w:hAnsi="Arial"/>
          <w:i w:val="0"/>
          <w:color w:val="222222"/>
          <w:sz w:val="22"/>
        </w:rPr>
        <w:t>Per Axiom I and VIII, Empty Space is unrepresentable. The background is a persistent braid word: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Ground State: A repeating motif of RESIDUE_BRAID ([1, 2, 1]).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Substrate Flow: Every point in the universe is a node in this universal braid.</w:t>
      </w:r>
    </w:p>
    <w:p>
      <w:pPr>
        <w:spacing w:before="80" w:after="0"/>
      </w:pPr>
    </w:p>
    <w:p>
      <w:pPr>
        <w:spacing w:before="240" w:after="60"/>
      </w:pPr>
      <w:r>
        <w:rPr>
          <w:rFonts w:ascii="Arial" w:hAnsi="Arial"/>
          <w:b/>
          <w:color w:val="2E75B6"/>
          <w:sz w:val="24"/>
        </w:rPr>
        <w:t>2.2 Gravity as Topological Alignment</w:t>
      </w:r>
    </w:p>
    <w:p>
      <w:pPr>
        <w:spacing w:before="40" w:after="40"/>
      </w:pPr>
      <w:r>
        <w:rPr>
          <w:rFonts w:ascii="Arial" w:hAnsi="Arial"/>
          <w:i w:val="0"/>
          <w:color w:val="222222"/>
          <w:sz w:val="22"/>
        </w:rPr>
        <w:t>Objects (Clusters) do not attract. Instead, a large braid word creates a stiff region in the substrate. Small braid words undergo normalization faster when they align their internal phase with this high-density region. This veering is what we observe as Gravity.</w:t>
      </w:r>
    </w:p>
    <w:p>
      <w:pPr>
        <w:spacing w:before="80" w:after="0"/>
      </w:pPr>
    </w:p>
    <w:p>
      <w:pPr>
        <w:spacing w:before="240" w:after="60"/>
      </w:pPr>
      <w:r>
        <w:rPr>
          <w:rFonts w:ascii="Arial" w:hAnsi="Arial"/>
          <w:b/>
          <w:color w:val="2E75B6"/>
          <w:sz w:val="24"/>
        </w:rPr>
        <w:t>2.3 Braid Fusion (A ⊗ B)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Collision is the concatenation of two braid words.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Fusion Logic: If Braid A and Braid B occupy the same substrate index, they perform a __mul__ operation.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Normalization: The resulting word is immediately processed by _reduce() and normalize(), injecting new residues to prevent collapse.</w:t>
      </w:r>
    </w:p>
    <w:p>
      <w:pPr>
        <w:spacing w:before="80" w:after="0"/>
      </w:pPr>
    </w:p>
    <w:p>
      <w:pPr>
        <w:spacing w:before="360" w:after="80"/>
        <w:pBdr>
          <w:bottom w:val="single" w:sz="4" w:color="1F497D"/>
        </w:pBdr>
      </w:pPr>
      <w:r>
        <w:rPr>
          <w:rFonts w:ascii="Arial" w:hAnsi="Arial"/>
          <w:b/>
          <w:color w:val="1F497D"/>
          <w:sz w:val="28"/>
        </w:rPr>
        <w:t>3. Core Implementation (Python — Pure NZM)</w:t>
      </w:r>
    </w:p>
    <w:p>
      <w:pPr>
        <w:spacing w:before="40" w:after="40"/>
      </w:pPr>
      <w:r>
        <w:rPr>
          <w:rFonts w:ascii="Arial" w:hAnsi="Arial"/>
          <w:i/>
          <w:color w:val="666666"/>
          <w:sz w:val="22"/>
        </w:rPr>
        <w:t>NZM V0.5: The Refined Geometry Engine (Braid-Pure)</w:t>
      </w:r>
    </w:p>
    <w:p>
      <w:pPr>
        <w:spacing w:before="40" w:after="40"/>
      </w:pPr>
      <w:r>
        <w:rPr>
          <w:rFonts w:ascii="Arial" w:hAnsi="Arial"/>
          <w:i/>
          <w:color w:val="666666"/>
          <w:sz w:val="22"/>
        </w:rPr>
        <w:t>Refactored for V0.3 Substrate Authority.</w:t>
      </w:r>
    </w:p>
    <w:p>
      <w:pPr>
        <w:spacing w:before="80" w:after="0"/>
      </w:pP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>"""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>NZM V0.5: The Refined Geometry Engine (Braid-Pure)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>Refactored for V0.3 Substrate Authority.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>"""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>from topology import Braid, RESIDUE_BRAID  # Authorized V0.3 Engine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>class SubstrateNode: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def __init__(self, index):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self.p = index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B8860B"/>
          <w:sz w:val="18"/>
        </w:rPr>
        <w:t xml:space="preserve">        # Axiom I: Background is not zero; it is a residue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self.hum = Braid(RESIDUE_BRAID)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>class PersistentCluster: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def __init__(self, s_generators: list, p_index: int):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self.braid   = Braid(s_generators)  # Structural Identity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self.p       = p_index               # Position in the Hum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self.history = []                     # Axiom IX: History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def align_with_hum(self, substrate):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"""Movement: Re-braiding along the path of least resistance."""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B8860B"/>
          <w:sz w:val="18"/>
        </w:rPr>
        <w:t xml:space="preserve">        # Check neighbors for higher residue density (R-count)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target_p = self.p  # Simplified Least-Work logic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self.p   = target_p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self.history.append(self.braid.persistence_signature())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>class NZM_Substrate_V05: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def __init__(self, size=100):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self.nodes    = [SubstrateNode(i) for i in range(size)]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self.clusters = []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def execute_fusion(self, c1, c2):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"""Braid Fusion: Structural Concatenation (Axiom X)."""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B8860B"/>
          <w:sz w:val="18"/>
        </w:rPr>
        <w:t xml:space="preserve">        # Join words and normalize immediately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new_word = c1.braid * c2.braid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new_word = new_word.normalize()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B8860B"/>
          <w:sz w:val="18"/>
        </w:rPr>
        <w:t xml:space="preserve">        # Identity persists; structure expands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print(f"FUSION SIG: {new_word.persistence_signature()}")</w:t>
      </w:r>
    </w:p>
    <w:p>
      <w:pPr>
        <w:spacing w:before="0" w:after="0"/>
        <w:ind w:left="432" w:right="432"/>
        <w:shd w:val="clear" w:color="auto" w:fill="1E1E2E"/>
      </w:pPr>
      <w:r>
        <w:rPr>
          <w:rFonts w:ascii="Courier New" w:hAnsi="Courier New"/>
          <w:color w:val="A6E3A1"/>
          <w:sz w:val="18"/>
        </w:rPr>
        <w:t xml:space="preserve">        return new_word</w:t>
      </w:r>
    </w:p>
    <w:p>
      <w:pPr>
        <w:spacing w:before="80" w:after="0"/>
      </w:pPr>
    </w:p>
    <w:p>
      <w:pPr>
        <w:spacing w:before="360" w:after="80"/>
        <w:pBdr>
          <w:bottom w:val="single" w:sz="4" w:color="1F497D"/>
        </w:pBdr>
      </w:pPr>
      <w:r>
        <w:rPr>
          <w:rFonts w:ascii="Arial" w:hAnsi="Arial"/>
          <w:b/>
          <w:color w:val="1F497D"/>
          <w:sz w:val="28"/>
        </w:rPr>
        <w:t>4. Axiomatic Compliance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Axiom</w:t>
            </w:r>
          </w:p>
        </w:tc>
        <w:tc>
          <w:tcPr>
            <w:tcW w:type="dxa" w:w="504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shd w:val="clear" w:color="auto" w:fill="F2F7FC"/>
          </w:tcPr>
          <w:p>
            <w:r>
              <w:rPr>
                <w:rFonts w:ascii="Arial" w:hAnsi="Arial"/>
                <w:color w:val="1F497D"/>
                <w:sz w:val="20"/>
              </w:rPr>
              <w:t>Axiom I</w:t>
              <w:br/>
              <w:t>(Non-Zero)</w:t>
            </w:r>
          </w:p>
        </w:tc>
        <w:tc>
          <w:tcPr>
            <w:tcW w:type="dxa" w:w="5040"/>
            <w:shd w:val="clear" w:color="auto" w:fill="F2F7FC"/>
          </w:tcPr>
          <w:p>
            <w:r>
              <w:rPr>
                <w:rFonts w:ascii="Arial" w:hAnsi="Arial"/>
                <w:color w:val="222222"/>
                <w:sz w:val="20"/>
              </w:rPr>
              <w:t>Substrate nodes initialized with RESIDUE_BRAID. No zero creep detected.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/>
                <w:color w:val="1F6B1F"/>
                <w:sz w:val="20"/>
              </w:rPr>
              <w:t>VERIFIED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color w:val="1F497D"/>
                <w:sz w:val="20"/>
              </w:rPr>
              <w:t>Axiom VIII</w:t>
              <w:br/>
              <w:t>(Residue Injection)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All interactions (A ⊗ B) trigger V0.3 _reduce() logic. Structure created, never erased.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color w:val="1F6B1F"/>
                <w:sz w:val="20"/>
              </w:rPr>
              <w:t>VERIFIED</w:t>
            </w:r>
          </w:p>
        </w:tc>
      </w:tr>
      <w:tr>
        <w:tc>
          <w:tcPr>
            <w:tcW w:type="dxa" w:w="1440"/>
            <w:shd w:val="clear" w:color="auto" w:fill="F2F7FC"/>
          </w:tcPr>
          <w:p>
            <w:r>
              <w:rPr>
                <w:rFonts w:ascii="Arial" w:hAnsi="Arial"/>
                <w:color w:val="1F497D"/>
                <w:sz w:val="20"/>
              </w:rPr>
              <w:t>Axiom X</w:t>
              <w:br/>
              <w:t>(Self-Similarity)</w:t>
            </w:r>
          </w:p>
        </w:tc>
        <w:tc>
          <w:tcPr>
            <w:tcW w:type="dxa" w:w="5040"/>
            <w:shd w:val="clear" w:color="auto" w:fill="F2F7FC"/>
          </w:tcPr>
          <w:p>
            <w:r>
              <w:rPr>
                <w:rFonts w:ascii="Arial" w:hAnsi="Arial"/>
                <w:color w:val="222222"/>
                <w:sz w:val="20"/>
              </w:rPr>
              <w:t>Fusion logic (word concatenation) functions identically regardless of cluster complexity (c).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/>
                <w:color w:val="1F6B1F"/>
                <w:sz w:val="20"/>
              </w:rPr>
              <w:t>VERIFIED</w:t>
            </w:r>
          </w:p>
        </w:tc>
      </w:tr>
    </w:tbl>
    <w:p>
      <w:pPr>
        <w:spacing w:before="80" w:after="0"/>
      </w:pPr>
    </w:p>
    <w:p>
      <w:pPr>
        <w:spacing w:before="360" w:after="80"/>
        <w:pBdr>
          <w:bottom w:val="single" w:sz="4" w:color="1F497D"/>
        </w:pBdr>
      </w:pPr>
      <w:r>
        <w:rPr>
          <w:rFonts w:ascii="Arial" w:hAnsi="Arial"/>
          <w:b/>
          <w:color w:val="1F497D"/>
          <w:sz w:val="28"/>
        </w:rPr>
        <w:t>5. Agent Bullshit Review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2"/>
        </w:rPr>
        <w:t xml:space="preserve">Drift Check: </w:t>
      </w:r>
      <w:r>
        <w:rPr>
          <w:rFonts w:ascii="Arial" w:hAnsi="Arial"/>
          <w:sz w:val="22"/>
        </w:rPr>
        <w:t>Removed "Refractive Index" as a scalar number. Now a descriptive Persistence Signature (R{r}_C{c}) of the local hum.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2"/>
        </w:rPr>
        <w:t xml:space="preserve">Containment Check: </w:t>
      </w:r>
      <w:r>
        <w:rPr>
          <w:rFonts w:ascii="Arial" w:hAnsi="Arial"/>
          <w:sz w:val="22"/>
        </w:rPr>
        <w:t>has_subbraid(Axiom_X) = true</w:t>
      </w:r>
    </w:p>
    <w:p>
      <w:pPr>
        <w:spacing w:before="80" w:after="0"/>
      </w:pPr>
    </w:p>
    <w:p>
      <w:pPr>
        <w:spacing w:before="240"/>
        <w:jc w:val="center"/>
      </w:pPr>
      <w:r>
        <w:rPr>
          <w:rFonts w:ascii="Arial" w:hAnsi="Arial"/>
          <w:b/>
          <w:color w:val="1F6B1F"/>
          <w:sz w:val="22"/>
        </w:rPr>
        <w:t>Purity Verified  |  Documentation Authorized for Repo Copy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