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715E52" w:rsidRDefault="00220D48" w:rsidP="000B6C24">
      <w:pPr>
        <w:spacing w:after="100"/>
        <w:rPr>
          <w:rFonts w:cstheme="minorHAnsi"/>
          <w:b/>
          <w:bCs/>
          <w:color w:val="000000" w:themeColor="text1"/>
          <w:sz w:val="28"/>
          <w:szCs w:val="28"/>
        </w:rPr>
      </w:pPr>
      <w:bookmarkStart w:id="0" w:name="_Hlk218262451"/>
      <w:r w:rsidRPr="00715E52">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715E52" w:rsidRDefault="008B4C55" w:rsidP="000B6C24">
      <w:pPr>
        <w:spacing w:after="100"/>
        <w:ind w:left="720"/>
        <w:rPr>
          <w:rFonts w:cstheme="minorHAnsi"/>
          <w:b/>
          <w:bCs/>
          <w:color w:val="F0B83B"/>
        </w:rPr>
      </w:pPr>
      <w:r w:rsidRPr="00715E52">
        <w:rPr>
          <w:rFonts w:cstheme="minorHAnsi"/>
          <w:b/>
          <w:bCs/>
          <w:color w:val="F0B83B"/>
        </w:rPr>
        <w:br/>
      </w:r>
      <w:bookmarkStart w:id="1" w:name="_Hlk214123080"/>
    </w:p>
    <w:p w14:paraId="24C1AE66" w14:textId="77777777" w:rsidR="008B4C55" w:rsidRPr="00715E52" w:rsidRDefault="008B4C55" w:rsidP="000B6C24">
      <w:pPr>
        <w:spacing w:after="100"/>
        <w:ind w:left="720"/>
        <w:rPr>
          <w:rFonts w:cstheme="minorHAnsi"/>
          <w:b/>
          <w:bCs/>
          <w:color w:val="F0B83B"/>
        </w:rPr>
      </w:pPr>
    </w:p>
    <w:p w14:paraId="2027FB5B" w14:textId="77777777" w:rsidR="00A2313E" w:rsidRPr="00715E52" w:rsidRDefault="00A2313E" w:rsidP="000B6C24">
      <w:pPr>
        <w:spacing w:after="100"/>
        <w:rPr>
          <w:rFonts w:cstheme="minorHAnsi"/>
          <w:b/>
          <w:bCs/>
          <w:sz w:val="45"/>
          <w:szCs w:val="45"/>
        </w:rPr>
      </w:pPr>
    </w:p>
    <w:p w14:paraId="7350CF94" w14:textId="3E781770" w:rsidR="00A2313E" w:rsidRPr="00715E52" w:rsidRDefault="008B4C55" w:rsidP="000B6C24">
      <w:pPr>
        <w:spacing w:after="100"/>
        <w:rPr>
          <w:rFonts w:cstheme="minorHAnsi"/>
          <w:b/>
          <w:bCs/>
          <w:color w:val="D9D9D9" w:themeColor="background1" w:themeShade="D9"/>
          <w:sz w:val="45"/>
          <w:szCs w:val="45"/>
        </w:rPr>
      </w:pPr>
      <w:r w:rsidRPr="00715E52">
        <w:rPr>
          <w:rFonts w:cstheme="minorHAnsi"/>
          <w:b/>
          <w:bCs/>
          <w:sz w:val="45"/>
          <w:szCs w:val="45"/>
        </w:rPr>
        <w:t>Substrate</w:t>
      </w:r>
      <w:r w:rsidRPr="00715E52">
        <w:rPr>
          <w:rFonts w:cstheme="minorHAnsi"/>
          <w:b/>
          <w:bCs/>
          <w:color w:val="4F46E5"/>
          <w:sz w:val="45"/>
          <w:szCs w:val="45"/>
        </w:rPr>
        <w:t>X</w:t>
      </w:r>
      <w:r w:rsidR="00922F4C" w:rsidRPr="00715E52">
        <w:rPr>
          <w:rFonts w:cstheme="minorHAnsi"/>
          <w:b/>
          <w:bCs/>
          <w:color w:val="D9D9D9" w:themeColor="background1" w:themeShade="D9"/>
          <w:sz w:val="45"/>
          <w:szCs w:val="45"/>
        </w:rPr>
        <w:t>®</w:t>
      </w:r>
      <w:r w:rsidR="00A2313E" w:rsidRPr="00715E52">
        <w:rPr>
          <w:rFonts w:cstheme="minorHAnsi"/>
          <w:b/>
          <w:bCs/>
          <w:color w:val="D9D9D9" w:themeColor="background1" w:themeShade="D9"/>
          <w:sz w:val="45"/>
          <w:szCs w:val="45"/>
        </w:rPr>
        <w:t xml:space="preserve"> </w:t>
      </w:r>
      <w:r w:rsidR="00922F4C" w:rsidRPr="00715E52">
        <w:rPr>
          <w:rFonts w:cstheme="minorHAnsi"/>
          <w:b/>
          <w:bCs/>
          <w:color w:val="000000" w:themeColor="text1"/>
          <w:sz w:val="45"/>
          <w:szCs w:val="45"/>
        </w:rPr>
        <w:t xml:space="preserve">Longitudinal </w:t>
      </w:r>
      <w:r w:rsidR="00922F4C" w:rsidRPr="00715E52">
        <w:rPr>
          <w:rFonts w:cstheme="minorHAnsi"/>
          <w:color w:val="000000" w:themeColor="text1"/>
          <w:sz w:val="45"/>
          <w:szCs w:val="45"/>
        </w:rPr>
        <w:t>Labs</w:t>
      </w:r>
      <w:r w:rsidR="00922F4C" w:rsidRPr="00715E52">
        <w:rPr>
          <w:rFonts w:cstheme="minorHAnsi"/>
          <w:color w:val="D9D9D9" w:themeColor="background1" w:themeShade="D9"/>
          <w:sz w:val="45"/>
          <w:szCs w:val="45"/>
        </w:rPr>
        <w:t xml:space="preserve"> </w:t>
      </w:r>
    </w:p>
    <w:p w14:paraId="2D8ECCA0" w14:textId="77777777" w:rsidR="00220D48" w:rsidRPr="00715E52" w:rsidRDefault="00A2313E" w:rsidP="000B6C24">
      <w:pPr>
        <w:spacing w:after="100"/>
        <w:rPr>
          <w:rFonts w:cstheme="minorHAnsi"/>
          <w:i/>
          <w:iCs/>
          <w:color w:val="D9D9D9" w:themeColor="background1" w:themeShade="D9"/>
        </w:rPr>
      </w:pPr>
      <w:r w:rsidRPr="00715E52">
        <w:rPr>
          <w:rFonts w:cstheme="minorHAnsi"/>
          <w:i/>
          <w:iCs/>
          <w:color w:val="808080" w:themeColor="background1" w:themeShade="80"/>
        </w:rPr>
        <w:t>Instrumenting Intelligence in Motion</w:t>
      </w:r>
      <w:r w:rsidRPr="00715E52">
        <w:rPr>
          <w:rFonts w:cstheme="minorHAnsi"/>
          <w:i/>
          <w:iCs/>
          <w:color w:val="D9D9D9" w:themeColor="background1" w:themeShade="D9"/>
        </w:rPr>
        <w:t>™</w:t>
      </w:r>
    </w:p>
    <w:p w14:paraId="503ABAF8" w14:textId="77777777" w:rsidR="00220D48" w:rsidRPr="00715E52" w:rsidRDefault="00220D48" w:rsidP="000B6C24">
      <w:pPr>
        <w:spacing w:after="100"/>
        <w:rPr>
          <w:rFonts w:cstheme="minorHAnsi"/>
          <w:i/>
          <w:iCs/>
          <w:color w:val="D9D9D9" w:themeColor="background1" w:themeShade="D9"/>
        </w:rPr>
      </w:pPr>
    </w:p>
    <w:p w14:paraId="06A27710" w14:textId="5A4CD2AA" w:rsidR="00220D48" w:rsidRPr="00715E52" w:rsidRDefault="00220D48" w:rsidP="000B6C24">
      <w:pPr>
        <w:spacing w:after="100"/>
        <w:rPr>
          <w:rFonts w:cstheme="minorHAnsi"/>
          <w:i/>
          <w:iCs/>
          <w:color w:val="D9D9D9" w:themeColor="background1" w:themeShade="D9"/>
        </w:rPr>
      </w:pPr>
      <w:r w:rsidRPr="00715E52">
        <w:rPr>
          <w:rFonts w:cstheme="minorHAnsi"/>
        </w:rPr>
        <w:pict w14:anchorId="1F781C62">
          <v:rect id="_x0000_i1083"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715E52" w:rsidRDefault="00220D48" w:rsidP="000B6C24">
      <w:pPr>
        <w:spacing w:after="100"/>
        <w:rPr>
          <w:rFonts w:cstheme="minorHAnsi"/>
          <w:i/>
          <w:iCs/>
          <w:color w:val="D9D9D9" w:themeColor="background1" w:themeShade="D9"/>
        </w:rPr>
      </w:pPr>
    </w:p>
    <w:bookmarkEnd w:id="1"/>
    <w:p w14:paraId="48FC9E57" w14:textId="77777777" w:rsidR="00080427" w:rsidRDefault="00080427" w:rsidP="000B6C24">
      <w:pPr>
        <w:spacing w:after="100"/>
        <w:rPr>
          <w:rFonts w:cstheme="minorHAnsi"/>
          <w:sz w:val="44"/>
          <w:szCs w:val="44"/>
        </w:rPr>
      </w:pPr>
      <w:r w:rsidRPr="00080427">
        <w:rPr>
          <w:rFonts w:eastAsia="Arial" w:cstheme="minorHAnsi"/>
          <w:b/>
          <w:color w:val="000000"/>
          <w:sz w:val="44"/>
          <w:szCs w:val="44"/>
        </w:rPr>
        <w:t>Foundations of Runtime Evidence</w:t>
      </w:r>
      <w:r w:rsidR="00220D48" w:rsidRPr="00080427">
        <w:rPr>
          <w:rFonts w:eastAsia="Arial" w:cstheme="minorHAnsi"/>
          <w:color w:val="000000" w:themeColor="text1"/>
          <w:sz w:val="44"/>
          <w:szCs w:val="44"/>
        </w:rPr>
        <w:t xml:space="preserve">: </w:t>
      </w:r>
      <w:r w:rsidRPr="00080427">
        <w:rPr>
          <w:rFonts w:eastAsia="Arial" w:cstheme="minorHAnsi"/>
          <w:color w:val="000000"/>
          <w:sz w:val="44"/>
          <w:szCs w:val="44"/>
        </w:rPr>
        <w:t>Source Bound Deterministic and Claim Governed Reconstruction of Longitudinal Computational Behavior</w:t>
      </w:r>
    </w:p>
    <w:p w14:paraId="7A2D237E" w14:textId="77777777" w:rsidR="00080427" w:rsidRDefault="00080427" w:rsidP="000B6C24">
      <w:pPr>
        <w:spacing w:after="100"/>
        <w:rPr>
          <w:rFonts w:cstheme="minorHAnsi"/>
          <w:sz w:val="44"/>
          <w:szCs w:val="44"/>
        </w:rPr>
      </w:pPr>
    </w:p>
    <w:p w14:paraId="4C67DCFB" w14:textId="2F08082A" w:rsidR="00080427" w:rsidRDefault="002A5935" w:rsidP="000B6C24">
      <w:pPr>
        <w:spacing w:after="100"/>
        <w:rPr>
          <w:rFonts w:cstheme="minorHAnsi"/>
          <w:sz w:val="44"/>
          <w:szCs w:val="44"/>
        </w:rPr>
      </w:pP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Computational Dynamics Series · </w:t>
      </w:r>
      <w:r w:rsidRPr="00715E52">
        <w:rPr>
          <w:rFonts w:cstheme="minorHAnsi"/>
        </w:rPr>
        <w:br/>
      </w:r>
      <w:r w:rsidRPr="00715E52">
        <w:rPr>
          <w:rFonts w:cstheme="minorHAnsi"/>
        </w:rPr>
        <w:t xml:space="preserve">Paper </w:t>
      </w:r>
      <w:r w:rsidR="000B6C24">
        <w:rPr>
          <w:rFonts w:cstheme="minorHAnsi"/>
        </w:rPr>
        <w:t>3</w:t>
      </w:r>
      <w:r w:rsidRPr="00715E52">
        <w:rPr>
          <w:rFonts w:cstheme="minorHAnsi"/>
        </w:rPr>
        <w:t xml:space="preserve"> · Version 1.0 · October 2026</w:t>
      </w:r>
    </w:p>
    <w:p w14:paraId="482FF86C" w14:textId="77777777" w:rsidR="00080427" w:rsidRDefault="00080427" w:rsidP="000B6C24">
      <w:pPr>
        <w:spacing w:after="100"/>
        <w:rPr>
          <w:rFonts w:cstheme="minorHAnsi"/>
          <w:sz w:val="44"/>
          <w:szCs w:val="44"/>
        </w:rPr>
      </w:pPr>
    </w:p>
    <w:p w14:paraId="64023446" w14:textId="47955D7A" w:rsidR="00016C74" w:rsidRPr="00080427" w:rsidRDefault="00016C74" w:rsidP="000B6C24">
      <w:pPr>
        <w:spacing w:after="100"/>
        <w:rPr>
          <w:rFonts w:cstheme="minorHAnsi"/>
          <w:sz w:val="44"/>
          <w:szCs w:val="44"/>
        </w:rPr>
      </w:pPr>
      <w:r w:rsidRPr="00715E52">
        <w:rPr>
          <w:rFonts w:cstheme="minorHAnsi"/>
          <w:b/>
          <w:bCs/>
        </w:rPr>
        <w:t>Author: Arjay Asadi</w:t>
      </w:r>
      <w:r w:rsidRPr="00715E52">
        <w:rPr>
          <w:rFonts w:cstheme="minorHAnsi"/>
          <w:b/>
          <w:bCs/>
        </w:rPr>
        <w:br/>
        <w:t xml:space="preserve">Position: </w:t>
      </w:r>
      <w:r w:rsidRPr="00715E52">
        <w:rPr>
          <w:rFonts w:cstheme="minorHAnsi"/>
        </w:rPr>
        <w:t>Founding Architect, SubstrateX</w:t>
      </w:r>
      <w:r w:rsidRPr="00715E52">
        <w:rPr>
          <w:rFonts w:cstheme="minorHAnsi"/>
          <w:color w:val="D9D9D9" w:themeColor="background1" w:themeShade="D9"/>
        </w:rPr>
        <w:t>®</w:t>
      </w:r>
      <w:r w:rsidRPr="00715E52">
        <w:rPr>
          <w:rFonts w:cstheme="minorHAnsi"/>
          <w:b/>
          <w:bCs/>
        </w:rPr>
        <w:br/>
        <w:t xml:space="preserve">Affiliation: </w:t>
      </w:r>
      <w:r w:rsidRPr="00715E52">
        <w:rPr>
          <w:rFonts w:cstheme="minorHAnsi"/>
        </w:rPr>
        <w:t>SubstrateX</w:t>
      </w:r>
      <w:r w:rsidRPr="00715E52">
        <w:rPr>
          <w:rFonts w:cstheme="minorHAnsi"/>
          <w:color w:val="D9D9D9" w:themeColor="background1" w:themeShade="D9"/>
        </w:rPr>
        <w:t>®</w:t>
      </w:r>
      <w:r w:rsidRPr="00715E52">
        <w:rPr>
          <w:rFonts w:cstheme="minorHAnsi"/>
        </w:rPr>
        <w:t xml:space="preserve"> Longitudinal Labs</w:t>
      </w:r>
      <w:r w:rsidRPr="00715E52">
        <w:rPr>
          <w:rFonts w:cstheme="minorHAnsi"/>
          <w:b/>
          <w:bCs/>
        </w:rPr>
        <w:br/>
        <w:t xml:space="preserve">Research: </w:t>
      </w:r>
      <w:r w:rsidRPr="00715E52">
        <w:rPr>
          <w:rFonts w:cstheme="minorHAnsi"/>
        </w:rPr>
        <w:t>Longitudinal Computational Dynamics · Longitudinal Computational Behavior · Evidence-Governed Computation · Runtime Evidence Infrastructure</w:t>
      </w:r>
      <w:r w:rsidRPr="00715E52">
        <w:rPr>
          <w:rFonts w:cstheme="minorHAnsi"/>
          <w:b/>
          <w:bCs/>
        </w:rPr>
        <w:br/>
        <w:t>Correspondence:</w:t>
      </w:r>
      <w:r w:rsidRPr="00715E52">
        <w:rPr>
          <w:rFonts w:cstheme="minorHAnsi"/>
          <w:color w:val="000000" w:themeColor="text1"/>
        </w:rPr>
        <w:t xml:space="preserve"> </w:t>
      </w:r>
      <w:hyperlink r:id="rId9" w:history="1">
        <w:r w:rsidRPr="00715E52">
          <w:rPr>
            <w:rStyle w:val="Hyperlink"/>
            <w:rFonts w:cstheme="minorHAnsi"/>
            <w:color w:val="000000" w:themeColor="text1"/>
          </w:rPr>
          <w:t>arjay.asadi@substratex.ai</w:t>
        </w:r>
      </w:hyperlink>
      <w:r w:rsidRPr="00715E52">
        <w:rPr>
          <w:rFonts w:cstheme="minorHAnsi"/>
          <w:b/>
          <w:bCs/>
          <w:color w:val="000000" w:themeColor="text1"/>
        </w:rPr>
        <w:br/>
        <w:t xml:space="preserve">Web: </w:t>
      </w:r>
      <w:hyperlink r:id="rId10" w:history="1">
        <w:r w:rsidRPr="00715E52">
          <w:rPr>
            <w:rStyle w:val="Hyperlink"/>
            <w:rFonts w:cstheme="minorHAnsi"/>
            <w:color w:val="000000" w:themeColor="text1"/>
          </w:rPr>
          <w:t>www.arjayasadi.com</w:t>
        </w:r>
      </w:hyperlink>
    </w:p>
    <w:p w14:paraId="3266C154" w14:textId="77777777" w:rsidR="00220D48" w:rsidRPr="00715E52" w:rsidRDefault="00220D48" w:rsidP="000B6C24">
      <w:pPr>
        <w:spacing w:after="100"/>
        <w:rPr>
          <w:rFonts w:cstheme="minorHAnsi"/>
          <w:i/>
          <w:iCs/>
          <w:color w:val="D9D9D9" w:themeColor="background1" w:themeShade="D9"/>
        </w:rPr>
      </w:pPr>
    </w:p>
    <w:p w14:paraId="10118919" w14:textId="3FBDDD0B" w:rsidR="00FF3B22" w:rsidRPr="00715E52" w:rsidRDefault="00220D48" w:rsidP="000B6C24">
      <w:pPr>
        <w:spacing w:after="100"/>
        <w:rPr>
          <w:rFonts w:cstheme="minorHAnsi"/>
          <w:color w:val="000000" w:themeColor="text1"/>
        </w:rPr>
      </w:pPr>
      <w:r w:rsidRPr="00715E52">
        <w:rPr>
          <w:rFonts w:cstheme="minorHAnsi"/>
        </w:rPr>
        <w:pict w14:anchorId="4982F355">
          <v:rect id="_x0000_i1085" style="width:468pt;height:1.5pt;mso-position-horizontal:absolute;mso-position-horizontal-relative:text;mso-position-vertical:absolute;mso-position-vertical-relative:text" o:hralign="right" o:hrstd="t" o:hrnoshade="t" o:hr="t" fillcolor="#d8d8d8 [2732]" stroked="f"/>
        </w:pict>
      </w:r>
    </w:p>
    <w:p w14:paraId="760916AA" w14:textId="2B137E5F" w:rsidR="00C31BEF" w:rsidRPr="00715E52" w:rsidRDefault="002A5935" w:rsidP="000B6C24">
      <w:pPr>
        <w:spacing w:after="100"/>
        <w:rPr>
          <w:rFonts w:cstheme="minorHAnsi"/>
        </w:rPr>
      </w:pPr>
      <w:r w:rsidRPr="00715E52">
        <w:rPr>
          <w:rFonts w:cstheme="minorHAnsi"/>
        </w:rPr>
        <w:lastRenderedPageBreak/>
        <w:t>© 2026 Arjay Asadi. All Rights Reserved.</w:t>
      </w:r>
      <w:r w:rsidRPr="00715E52">
        <w:rPr>
          <w:rFonts w:cstheme="minorHAnsi"/>
        </w:rPr>
        <w:br/>
        <w:t>Research Access: Non-Commercial Research &amp; Intellectual Exchange Only.</w:t>
      </w:r>
    </w:p>
    <w:p w14:paraId="3AC38DFC" w14:textId="77777777" w:rsidR="00080427" w:rsidRDefault="00080427" w:rsidP="000B6C24">
      <w:pPr>
        <w:spacing w:after="100"/>
        <w:rPr>
          <w:rFonts w:eastAsiaTheme="majorEastAsia" w:cstheme="minorHAnsi"/>
          <w:b/>
          <w:bCs/>
          <w:color w:val="4F46E5"/>
          <w:sz w:val="28"/>
          <w:szCs w:val="28"/>
        </w:rPr>
      </w:pPr>
      <w:r>
        <w:rPr>
          <w:rFonts w:cstheme="minorHAnsi"/>
          <w:b/>
          <w:bCs/>
          <w:color w:val="4F46E5"/>
          <w:sz w:val="28"/>
          <w:szCs w:val="28"/>
        </w:rPr>
        <w:br w:type="page"/>
      </w:r>
    </w:p>
    <w:p w14:paraId="687A8B8B" w14:textId="6C4F56D8" w:rsidR="005B7C5B" w:rsidRDefault="00CD05AC" w:rsidP="000B6C24">
      <w:pPr>
        <w:pStyle w:val="Heading1"/>
        <w:spacing w:after="100"/>
        <w:rPr>
          <w:rFonts w:asciiTheme="minorHAnsi" w:hAnsiTheme="minorHAnsi" w:cstheme="minorHAnsi"/>
          <w:b/>
          <w:bCs/>
          <w:color w:val="4F46E5"/>
          <w:sz w:val="28"/>
          <w:szCs w:val="28"/>
        </w:rPr>
      </w:pPr>
      <w:r w:rsidRPr="00715E52">
        <w:rPr>
          <w:rFonts w:asciiTheme="minorHAnsi" w:hAnsiTheme="minorHAnsi" w:cstheme="minorHAnsi"/>
          <w:b/>
          <w:bCs/>
          <w:color w:val="4F46E5"/>
          <w:sz w:val="28"/>
          <w:szCs w:val="28"/>
        </w:rPr>
        <w:t>Table of Content</w:t>
      </w:r>
      <w:bookmarkStart w:id="2" w:name="_Toc215992921"/>
      <w:bookmarkStart w:id="3" w:name="_Toc216168537"/>
      <w:bookmarkStart w:id="4" w:name="_Toc217392331"/>
      <w:bookmarkStart w:id="5" w:name="_Toc220585161"/>
    </w:p>
    <w:p w14:paraId="36835939" w14:textId="6802AD41" w:rsidR="00080427" w:rsidRDefault="00080427" w:rsidP="000B6C24">
      <w:pPr>
        <w:spacing w:after="100"/>
      </w:pPr>
      <w:r>
        <w:br w:type="page"/>
      </w:r>
    </w:p>
    <w:p w14:paraId="65AA4474" w14:textId="77777777" w:rsidR="00080427" w:rsidRPr="000B6C24" w:rsidRDefault="00080427" w:rsidP="000B6C24">
      <w:pPr>
        <w:pStyle w:val="Heading1"/>
        <w:rPr>
          <w:b/>
          <w:bCs/>
          <w:color w:val="4F46E5"/>
          <w:sz w:val="28"/>
          <w:szCs w:val="28"/>
        </w:rPr>
      </w:pPr>
      <w:r w:rsidRPr="000B6C24">
        <w:rPr>
          <w:rFonts w:eastAsia="Times New Roman"/>
          <w:b/>
          <w:bCs/>
          <w:color w:val="4F46E5"/>
          <w:sz w:val="28"/>
          <w:szCs w:val="28"/>
        </w:rPr>
        <w:t>Abstract</w:t>
      </w:r>
    </w:p>
    <w:p w14:paraId="50110A5B" w14:textId="77777777" w:rsidR="00080427" w:rsidRDefault="00080427" w:rsidP="000B6C24">
      <w:pPr>
        <w:keepLines/>
        <w:spacing w:after="100"/>
      </w:pPr>
      <w:r>
        <w:rPr>
          <w:rFonts w:ascii="Times New Roman" w:eastAsia="Times New Roman" w:hAnsi="Times New Roman"/>
          <w:color w:val="000000"/>
          <w:sz w:val="20"/>
        </w:rPr>
        <w:t>Long-horizon computational systems leave operational records: logs, traces, transcripts, tool events, workflow histories, alerts, incident artifacts, and structured event streams. These records can establish what a capture system retained, but retention alone does not create a coherent or accountable account of behavior through time. Records may be incomplete, differently structured, weakly ordered, role-ambiguous, selectively sampled, or detached from the analytical claims later made about them. A scientific or forensic reconstruction therefore requires more than collection. It requires source identity, qualification, canonical temporal organization, declared measurement, explicit missingness, traceable claim lineage, bounded issuance, and preservation.</w:t>
      </w:r>
    </w:p>
    <w:p w14:paraId="38C71455" w14:textId="77777777" w:rsidR="00080427" w:rsidRDefault="00080427" w:rsidP="000B6C24">
      <w:pPr>
        <w:spacing w:after="100"/>
      </w:pPr>
      <w:r>
        <w:rPr>
          <w:rFonts w:ascii="Times New Roman" w:eastAsia="Times New Roman" w:hAnsi="Times New Roman"/>
          <w:color w:val="000000"/>
          <w:sz w:val="20"/>
        </w:rPr>
        <w:t xml:space="preserve">This paper defines </w:t>
      </w:r>
      <w:r>
        <w:rPr>
          <w:rFonts w:ascii="Times New Roman" w:eastAsia="Times New Roman" w:hAnsi="Times New Roman"/>
          <w:b/>
          <w:color w:val="000000"/>
          <w:sz w:val="20"/>
        </w:rPr>
        <w:t>Runtime Evidence</w:t>
      </w:r>
      <w:r>
        <w:rPr>
          <w:rFonts w:ascii="Times New Roman" w:eastAsia="Times New Roman" w:hAnsi="Times New Roman"/>
          <w:color w:val="000000"/>
          <w:sz w:val="20"/>
        </w:rPr>
        <w:t xml:space="preserve"> as the source-bound evidentiary object through which observable computational behavior becomes reconstructable and challengeable. It distinguishes Runtime Evidence from raw operational records, telemetry, interpretation, and the architectural discipline of Evidence-Governed Computation. A Runtime Evidence Record binds a qualified source package to a canonical event ledger, runtime spine, supported temporal relations, source-span mappings, registered measurements, regime and marker records, evidence-status and legitimacy states, claim lineage, governing versions, identity references, and preservation metadata. The Current Evidence Run governs active evidence formation. A Runtime Evidence Record becomes a Certified Runtime Evidence Record only after declared identity, integrity, conformance, disclosure, and certification conditions are satisfied. The Runtime Evidence Passport carries the record's identity, provenance, disclosure, certification scope, claim boundary, and explicit non-certifications. The Evidence Seal identifies the declared evidence-bearing core. A preservation artifact carries an authorized representation beyond the active interface.</w:t>
      </w:r>
    </w:p>
    <w:p w14:paraId="4863E176" w14:textId="77777777" w:rsidR="00080427" w:rsidRDefault="00080427" w:rsidP="000B6C24">
      <w:pPr>
        <w:spacing w:after="100"/>
      </w:pPr>
      <w:r>
        <w:rPr>
          <w:rFonts w:ascii="Times New Roman" w:eastAsia="Times New Roman" w:hAnsi="Times New Roman"/>
          <w:color w:val="000000"/>
          <w:sz w:val="20"/>
        </w:rPr>
        <w:t xml:space="preserve">The paper contributes a formal model for source qualification, canonical reconstruction, evidence formation, identity, measurement legitimacy, temporal authority, certification, and preservation; defines twelve architectural invariants; distinguishes evidence coverage from claim-specific sufficiency; and specifies the relationship among Runtime Evidence, Longitudinal Computational Dynamics, Evidence-Governed Computation, and SubstrateX Aperture™. Deterministic </w:t>
      </w:r>
      <w:proofErr w:type="spellStart"/>
      <w:r>
        <w:rPr>
          <w:rFonts w:ascii="Times New Roman" w:eastAsia="Times New Roman" w:hAnsi="Times New Roman"/>
          <w:color w:val="000000"/>
          <w:sz w:val="20"/>
        </w:rPr>
        <w:t>recomputation</w:t>
      </w:r>
      <w:proofErr w:type="spellEnd"/>
      <w:r>
        <w:rPr>
          <w:rFonts w:ascii="Times New Roman" w:eastAsia="Times New Roman" w:hAnsi="Times New Roman"/>
          <w:color w:val="000000"/>
          <w:sz w:val="20"/>
        </w:rPr>
        <w:t xml:space="preserve"> applies to the evidence core under fixed eligible inputs and governing versions. It does not imply that the observed system was deterministic, that the source is authentic or complete, or that a repeatable measurement is scientifically valid. Under the controlled conditions reported in Paper II, Aperture reproduced the same core evidence record from the same qualified source and governing versions, and selected longitudinal measurements distinguished specified transition cases from stable and negative controls better than declared simple baselines. Those results remain bounded to the reported conditions.</w:t>
      </w:r>
    </w:p>
    <w:p w14:paraId="3ACD4AE0" w14:textId="77777777" w:rsidR="00080427" w:rsidRDefault="00080427" w:rsidP="000B6C24">
      <w:pPr>
        <w:spacing w:after="100"/>
      </w:pPr>
      <w:r>
        <w:rPr>
          <w:rFonts w:ascii="Times New Roman" w:eastAsia="Times New Roman" w:hAnsi="Times New Roman"/>
          <w:color w:val="000000"/>
          <w:sz w:val="20"/>
        </w:rPr>
        <w:t>The central proposition is that operational records become Runtime Evidence only when the relationship among source, transformation, method, authority, claim, and preservation is explicit enough to inspect and challenge.</w:t>
      </w:r>
    </w:p>
    <w:p w14:paraId="2B62F9AA" w14:textId="77777777" w:rsidR="000B6C24" w:rsidRDefault="00080427" w:rsidP="000B6C24">
      <w:pPr>
        <w:spacing w:after="100"/>
        <w:rPr>
          <w:rFonts w:ascii="Times New Roman" w:eastAsia="Times New Roman" w:hAnsi="Times New Roman"/>
          <w:i/>
          <w:color w:val="000000"/>
          <w:sz w:val="20"/>
        </w:rPr>
      </w:pPr>
      <w:r>
        <w:rPr>
          <w:rFonts w:ascii="Times New Roman" w:eastAsia="Times New Roman" w:hAnsi="Times New Roman"/>
          <w:b/>
          <w:color w:val="000000"/>
          <w:sz w:val="20"/>
        </w:rPr>
        <w:t>Keywords:</w:t>
      </w:r>
      <w:r>
        <w:rPr>
          <w:rFonts w:ascii="Times New Roman" w:eastAsia="Times New Roman" w:hAnsi="Times New Roman"/>
          <w:color w:val="000000"/>
          <w:sz w:val="20"/>
        </w:rPr>
        <w:t xml:space="preserve"> </w:t>
      </w:r>
      <w:r>
        <w:rPr>
          <w:rFonts w:ascii="Times New Roman" w:eastAsia="Times New Roman" w:hAnsi="Times New Roman"/>
          <w:i/>
          <w:color w:val="000000"/>
          <w:sz w:val="20"/>
        </w:rPr>
        <w:t>Runtime Evidence; Longitudinal Computational Dynamics; Longitudinal Computational Behavior; source binding; canonical reconstruction; evidence authority; deterministic identity; measurement legitimacy; claim lineage; Runtime Evidence Passport; Evidence Seal; SubstrateX Aperture</w:t>
      </w:r>
      <w:r w:rsidR="000B6C24">
        <w:rPr>
          <w:rFonts w:ascii="Times New Roman" w:eastAsia="Times New Roman" w:hAnsi="Times New Roman"/>
          <w:i/>
          <w:color w:val="000000"/>
          <w:sz w:val="20"/>
        </w:rPr>
        <w:t>\</w:t>
      </w:r>
    </w:p>
    <w:p w14:paraId="517C7371" w14:textId="53F2F9B8" w:rsidR="00080427" w:rsidRPr="000B6C24" w:rsidRDefault="00080427" w:rsidP="000B6C24">
      <w:pPr>
        <w:spacing w:after="100"/>
        <w:rPr>
          <w:rFonts w:ascii="Times New Roman" w:eastAsia="Times New Roman" w:hAnsi="Times New Roman"/>
          <w:i/>
          <w:color w:val="000000"/>
          <w:sz w:val="20"/>
        </w:rPr>
      </w:pPr>
      <w:r w:rsidRPr="00080427">
        <w:rPr>
          <w:rFonts w:eastAsia="Times New Roman" w:cstheme="minorHAnsi"/>
          <w:b/>
          <w:bCs/>
          <w:color w:val="4F46E5"/>
          <w:sz w:val="28"/>
          <w:szCs w:val="28"/>
        </w:rPr>
        <w:t>Research Status and Scope</w:t>
      </w:r>
    </w:p>
    <w:p w14:paraId="2E659E47" w14:textId="77777777" w:rsidR="00080427" w:rsidRDefault="00080427" w:rsidP="000B6C24">
      <w:pPr>
        <w:keepLines/>
        <w:spacing w:after="100"/>
      </w:pPr>
      <w:r>
        <w:rPr>
          <w:rFonts w:ascii="Times New Roman" w:eastAsia="Times New Roman" w:hAnsi="Times New Roman"/>
          <w:color w:val="000000"/>
          <w:sz w:val="20"/>
        </w:rPr>
        <w:t>This manuscript is Paper IV in the Longitudinal Computational Dynamics publication series. Paper I defines the scientific field and its empirical object [1]. Paper II reports the first two bounded validation propositions [2]. Paper III documents SubstrateX Aperture as the reference implementation [3]. The present paper defines the evidentiary object that connects the science to the implementation. Paper VI provides the general architecture of Evidence-Governed Computation and remains authoritative for claim admissibility, bounded projection, surface binding, challenge, and governance beyond the runtime domain [4].</w:t>
      </w:r>
    </w:p>
    <w:p w14:paraId="0B75D6AC" w14:textId="77777777" w:rsidR="00080427" w:rsidRDefault="00080427" w:rsidP="000B6C24">
      <w:pPr>
        <w:spacing w:after="100"/>
      </w:pPr>
      <w:r>
        <w:rPr>
          <w:rFonts w:ascii="Times New Roman" w:eastAsia="Times New Roman" w:hAnsi="Times New Roman"/>
          <w:color w:val="000000"/>
          <w:sz w:val="20"/>
        </w:rPr>
        <w:t xml:space="preserve">The scientific hierarchy is explicit. </w:t>
      </w:r>
      <w:r>
        <w:rPr>
          <w:rFonts w:ascii="Times New Roman" w:eastAsia="Times New Roman" w:hAnsi="Times New Roman"/>
          <w:b/>
          <w:color w:val="000000"/>
          <w:sz w:val="20"/>
        </w:rPr>
        <w:t>Intelligence in Motion™</w:t>
      </w:r>
      <w:r>
        <w:rPr>
          <w:rFonts w:ascii="Times New Roman" w:eastAsia="Times New Roman" w:hAnsi="Times New Roman"/>
          <w:color w:val="000000"/>
          <w:sz w:val="20"/>
        </w:rPr>
        <w:t xml:space="preserve"> is the governing scientific idea. </w:t>
      </w:r>
      <w:r>
        <w:rPr>
          <w:rFonts w:ascii="Times New Roman" w:eastAsia="Times New Roman" w:hAnsi="Times New Roman"/>
          <w:b/>
          <w:color w:val="000000"/>
          <w:sz w:val="20"/>
        </w:rPr>
        <w:t>Longitudinal Computational Dynamics</w:t>
      </w:r>
      <w:r>
        <w:rPr>
          <w:rFonts w:ascii="Times New Roman" w:eastAsia="Times New Roman" w:hAnsi="Times New Roman"/>
          <w:color w:val="000000"/>
          <w:sz w:val="20"/>
        </w:rPr>
        <w:t xml:space="preserve"> is the scientific field. </w:t>
      </w:r>
      <w:r>
        <w:rPr>
          <w:rFonts w:ascii="Times New Roman" w:eastAsia="Times New Roman" w:hAnsi="Times New Roman"/>
          <w:b/>
          <w:color w:val="000000"/>
          <w:sz w:val="20"/>
        </w:rPr>
        <w:t>Longitudinal Computational Behavior</w:t>
      </w:r>
      <w:r>
        <w:rPr>
          <w:rFonts w:ascii="Times New Roman" w:eastAsia="Times New Roman" w:hAnsi="Times New Roman"/>
          <w:color w:val="000000"/>
          <w:sz w:val="20"/>
        </w:rPr>
        <w:t xml:space="preserve"> is the empirical object. </w:t>
      </w:r>
      <w:r>
        <w:rPr>
          <w:rFonts w:ascii="Times New Roman" w:eastAsia="Times New Roman" w:hAnsi="Times New Roman"/>
          <w:b/>
          <w:color w:val="000000"/>
          <w:sz w:val="20"/>
        </w:rPr>
        <w:t>Runtime Evidence</w:t>
      </w:r>
      <w:r>
        <w:rPr>
          <w:rFonts w:ascii="Times New Roman" w:eastAsia="Times New Roman" w:hAnsi="Times New Roman"/>
          <w:color w:val="000000"/>
          <w:sz w:val="20"/>
        </w:rPr>
        <w:t xml:space="preserve"> is the source-bound evidentiary object through which that behavior can be reconstructed and examined. </w:t>
      </w:r>
      <w:r>
        <w:rPr>
          <w:rFonts w:ascii="Times New Roman" w:eastAsia="Times New Roman" w:hAnsi="Times New Roman"/>
          <w:b/>
          <w:color w:val="000000"/>
          <w:sz w:val="20"/>
        </w:rPr>
        <w:t>Evidence-Governed Computation™</w:t>
      </w:r>
      <w:r>
        <w:rPr>
          <w:rFonts w:ascii="Times New Roman" w:eastAsia="Times New Roman" w:hAnsi="Times New Roman"/>
          <w:color w:val="000000"/>
          <w:sz w:val="20"/>
        </w:rPr>
        <w:t xml:space="preserve"> is the architectural discipline that limits computational claims to the authority of their supporting evidence. </w:t>
      </w:r>
      <w:r>
        <w:rPr>
          <w:rFonts w:ascii="Times New Roman" w:eastAsia="Times New Roman" w:hAnsi="Times New Roman"/>
          <w:b/>
          <w:color w:val="000000"/>
          <w:sz w:val="20"/>
        </w:rPr>
        <w:t>SubstrateX Aperture™</w:t>
      </w:r>
      <w:r>
        <w:rPr>
          <w:rFonts w:ascii="Times New Roman" w:eastAsia="Times New Roman" w:hAnsi="Times New Roman"/>
          <w:color w:val="000000"/>
          <w:sz w:val="20"/>
        </w:rPr>
        <w:t xml:space="preserve"> is the implemented observatory and reference architecture.</w:t>
      </w:r>
    </w:p>
    <w:p w14:paraId="42B945E6" w14:textId="77777777" w:rsidR="00080427" w:rsidRDefault="00080427" w:rsidP="000B6C24">
      <w:pPr>
        <w:spacing w:after="100"/>
      </w:pPr>
      <w:r>
        <w:rPr>
          <w:rFonts w:ascii="Times New Roman" w:eastAsia="Times New Roman" w:hAnsi="Times New Roman"/>
          <w:color w:val="000000"/>
          <w:sz w:val="20"/>
        </w:rPr>
        <w:t>Runtime Evidence is not presented as a new name for logging, tracing, provenance, runtime verification, process mining, audit evidence, or attestation. Each has an established technical lineage [5-11]. The contribution advanced here is narrower: the integration of source qualification, canonical longitudinal reconstruction, temporal and role-aware measurement, evidence authority, identity, missingness, claim lineage, issuance, and preservation within one inspectable evidence object.</w:t>
      </w:r>
    </w:p>
    <w:p w14:paraId="58BB51FC" w14:textId="77777777" w:rsidR="00080427" w:rsidRDefault="00080427" w:rsidP="000B6C24">
      <w:pPr>
        <w:spacing w:after="100"/>
      </w:pPr>
      <w:r>
        <w:rPr>
          <w:rFonts w:ascii="Times New Roman" w:eastAsia="Times New Roman" w:hAnsi="Times New Roman"/>
          <w:color w:val="000000"/>
          <w:sz w:val="20"/>
        </w:rPr>
        <w:t>The paper contains normative architectural requirements, implemented system mappings, and scientific propositions that must remain distinguishable. Architecture can be tested for conformance. Deterministic formation can be tested through replay. Measurement meaning requires construct validation. Predictive claims require leakage-free evaluation against independently qualified outcomes. Operational usefulness requires comparative studies with investigators and institutions. An issued evidence record may satisfy its declared formation contract while remaining scientifically limited, incomplete, or open to challenge.</w:t>
      </w:r>
    </w:p>
    <w:p w14:paraId="25450AB0" w14:textId="77777777" w:rsidR="00080427" w:rsidRDefault="00080427" w:rsidP="000B6C24">
      <w:pPr>
        <w:spacing w:after="100"/>
      </w:pPr>
      <w:r>
        <w:rPr>
          <w:rFonts w:ascii="Times New Roman" w:eastAsia="Times New Roman" w:hAnsi="Times New Roman"/>
          <w:color w:val="000000"/>
          <w:sz w:val="20"/>
        </w:rPr>
        <w:t xml:space="preserve">The term </w:t>
      </w:r>
      <w:r>
        <w:rPr>
          <w:rFonts w:ascii="Times New Roman" w:eastAsia="Times New Roman" w:hAnsi="Times New Roman"/>
          <w:i/>
          <w:color w:val="000000"/>
          <w:sz w:val="20"/>
        </w:rPr>
        <w:t>authority</w:t>
      </w:r>
      <w:r>
        <w:rPr>
          <w:rFonts w:ascii="Times New Roman" w:eastAsia="Times New Roman" w:hAnsi="Times New Roman"/>
          <w:color w:val="000000"/>
          <w:sz w:val="20"/>
        </w:rPr>
        <w:t xml:space="preserve"> is procedural and scoped. It identifies what the system is permitted to present as supported under a declared evidence and computation contract. It does not mean objective truth, legal authority, institutional legitimacy, safety certification, or moral warrant unless those authorities are established separately.</w:t>
      </w:r>
    </w:p>
    <w:p w14:paraId="64B7C91E" w14:textId="77777777" w:rsidR="00080427" w:rsidRPr="00080427" w:rsidRDefault="00080427" w:rsidP="000B6C24">
      <w:pPr>
        <w:pStyle w:val="Heading2"/>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Version 2.0 Release Note</w:t>
      </w:r>
    </w:p>
    <w:p w14:paraId="79AB732A" w14:textId="77777777" w:rsidR="00080427" w:rsidRDefault="00080427" w:rsidP="000B6C24">
      <w:pPr>
        <w:keepLines/>
        <w:spacing w:after="100"/>
      </w:pPr>
      <w:r>
        <w:rPr>
          <w:rFonts w:ascii="Times New Roman" w:eastAsia="Times New Roman" w:hAnsi="Times New Roman"/>
          <w:color w:val="000000"/>
          <w:sz w:val="20"/>
        </w:rPr>
        <w:t>Version 2.0 supersedes Version 1.0 as the current edition while preserving Version 1.0 as a historical publication. The revision replaces the former Recursive Science and Fieldglass hierarchy with the current Longitudinal Computational Dynamics series; positions Runtime Evidence as the evidentiary object rather than a competing discipline; replaces Fieldglass with SubstrateX Aperture as the reference implementation; distinguishes the Current Evidence Run, Runtime Evidence Record, Certified Runtime Evidence Record, Runtime Evidence Passport, Evidence Seal, and preservation artifact; aligns the 25-entry active Runtime Signal Authority with the separate 28-contract research-facing architecture; incorporates the controlled validation status reported in Paper II; and updates conformance, issuance, export, and preservation terminology.</w:t>
      </w:r>
    </w:p>
    <w:p w14:paraId="416E0858" w14:textId="77777777" w:rsidR="00080427" w:rsidRPr="00080427" w:rsidRDefault="00080427" w:rsidP="000B6C24">
      <w:pPr>
        <w:pStyle w:val="Heading2"/>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Contributions</w:t>
      </w:r>
    </w:p>
    <w:p w14:paraId="3542FC00" w14:textId="77777777" w:rsidR="00080427" w:rsidRDefault="00080427" w:rsidP="000B6C24">
      <w:pPr>
        <w:keepLines/>
        <w:spacing w:after="100"/>
      </w:pPr>
      <w:r>
        <w:rPr>
          <w:rFonts w:ascii="Times New Roman" w:eastAsia="Times New Roman" w:hAnsi="Times New Roman"/>
          <w:color w:val="000000"/>
          <w:sz w:val="20"/>
        </w:rPr>
        <w:t>This paper makes eight principal contributions:</w:t>
      </w:r>
    </w:p>
    <w:p w14:paraId="65CA5248" w14:textId="77777777" w:rsidR="00080427" w:rsidRDefault="00080427" w:rsidP="000B6C24">
      <w:pPr>
        <w:spacing w:after="100"/>
        <w:ind w:left="432" w:right="230" w:hanging="173"/>
      </w:pPr>
      <w:r>
        <w:rPr>
          <w:rFonts w:ascii="Times New Roman" w:eastAsia="Times New Roman" w:hAnsi="Times New Roman"/>
          <w:b/>
          <w:color w:val="000000"/>
          <w:sz w:val="19"/>
        </w:rPr>
        <w:t>1.</w:t>
      </w:r>
      <w:r>
        <w:rPr>
          <w:rFonts w:ascii="Times New Roman" w:eastAsia="Times New Roman" w:hAnsi="Times New Roman"/>
          <w:color w:val="000000"/>
          <w:sz w:val="19"/>
        </w:rPr>
        <w:t xml:space="preserve"> It defines Runtime Evidence as a source-bound evidentiary object distinct from operational records, telemetry, interpretation, and Evidence-Governed Computation.</w:t>
      </w:r>
    </w:p>
    <w:p w14:paraId="1DC37C89" w14:textId="77777777" w:rsidR="00080427" w:rsidRDefault="00080427" w:rsidP="000B6C24">
      <w:pPr>
        <w:spacing w:after="100"/>
        <w:ind w:left="432" w:right="230" w:hanging="173"/>
      </w:pPr>
      <w:r>
        <w:rPr>
          <w:rFonts w:ascii="Times New Roman" w:eastAsia="Times New Roman" w:hAnsi="Times New Roman"/>
          <w:b/>
          <w:color w:val="000000"/>
          <w:sz w:val="19"/>
        </w:rPr>
        <w:t>2.</w:t>
      </w:r>
      <w:r>
        <w:rPr>
          <w:rFonts w:ascii="Times New Roman" w:eastAsia="Times New Roman" w:hAnsi="Times New Roman"/>
          <w:color w:val="000000"/>
          <w:sz w:val="19"/>
        </w:rPr>
        <w:t xml:space="preserve"> It specifies a formal formation model in which qualification produces a canonical ledger, supported ordering relations, source bindings, evidence-status records, and explicit limitations before longitudinal measurement begins.</w:t>
      </w:r>
    </w:p>
    <w:p w14:paraId="6F8D4837" w14:textId="77777777" w:rsidR="00080427" w:rsidRDefault="00080427" w:rsidP="000B6C24">
      <w:pPr>
        <w:spacing w:after="100"/>
        <w:ind w:left="432" w:right="230" w:hanging="173"/>
      </w:pPr>
      <w:r>
        <w:rPr>
          <w:rFonts w:ascii="Times New Roman" w:eastAsia="Times New Roman" w:hAnsi="Times New Roman"/>
          <w:b/>
          <w:color w:val="000000"/>
          <w:sz w:val="19"/>
        </w:rPr>
        <w:t>3.</w:t>
      </w:r>
      <w:r>
        <w:rPr>
          <w:rFonts w:ascii="Times New Roman" w:eastAsia="Times New Roman" w:hAnsi="Times New Roman"/>
          <w:color w:val="000000"/>
          <w:sz w:val="19"/>
        </w:rPr>
        <w:t xml:space="preserve"> It defines the evidence lifecycle from the Current Evidence Run through the Runtime Evidence Record, certification, Passport issuance, Evidence Seal, export authority, and preservation.</w:t>
      </w:r>
    </w:p>
    <w:p w14:paraId="1A186BE1" w14:textId="77777777" w:rsidR="00080427" w:rsidRDefault="00080427" w:rsidP="000B6C24">
      <w:pPr>
        <w:spacing w:after="100"/>
        <w:ind w:left="432" w:right="230" w:hanging="173"/>
      </w:pPr>
      <w:r>
        <w:rPr>
          <w:rFonts w:ascii="Times New Roman" w:eastAsia="Times New Roman" w:hAnsi="Times New Roman"/>
          <w:b/>
          <w:color w:val="000000"/>
          <w:sz w:val="19"/>
        </w:rPr>
        <w:t>4.</w:t>
      </w:r>
      <w:r>
        <w:rPr>
          <w:rFonts w:ascii="Times New Roman" w:eastAsia="Times New Roman" w:hAnsi="Times New Roman"/>
          <w:color w:val="000000"/>
          <w:sz w:val="19"/>
        </w:rPr>
        <w:t xml:space="preserve"> It distinguishes source, canonical, run, evidence-core, Passport, and artifact identity so changes to one layer cannot be mistaken for continuity across all layers.</w:t>
      </w:r>
    </w:p>
    <w:p w14:paraId="35EF60FE" w14:textId="77777777" w:rsidR="00080427" w:rsidRDefault="00080427" w:rsidP="000B6C24">
      <w:pPr>
        <w:spacing w:after="100"/>
        <w:ind w:left="432" w:right="230" w:hanging="173"/>
      </w:pPr>
      <w:r>
        <w:rPr>
          <w:rFonts w:ascii="Times New Roman" w:eastAsia="Times New Roman" w:hAnsi="Times New Roman"/>
          <w:b/>
          <w:color w:val="000000"/>
          <w:sz w:val="19"/>
        </w:rPr>
        <w:t>5.</w:t>
      </w:r>
      <w:r>
        <w:rPr>
          <w:rFonts w:ascii="Times New Roman" w:eastAsia="Times New Roman" w:hAnsi="Times New Roman"/>
          <w:color w:val="000000"/>
          <w:sz w:val="19"/>
        </w:rPr>
        <w:t xml:space="preserve"> It integrates evidence coverage, claim-specific sufficiency, the Runtime Signal Authority, and the metric-legitimacy matrix into one measurement-governance model.</w:t>
      </w:r>
    </w:p>
    <w:p w14:paraId="3B68CA56" w14:textId="77777777" w:rsidR="00080427" w:rsidRDefault="00080427" w:rsidP="000B6C24">
      <w:pPr>
        <w:spacing w:after="100"/>
        <w:ind w:left="432" w:right="230" w:hanging="173"/>
      </w:pPr>
      <w:r>
        <w:rPr>
          <w:rFonts w:ascii="Times New Roman" w:eastAsia="Times New Roman" w:hAnsi="Times New Roman"/>
          <w:b/>
          <w:color w:val="000000"/>
          <w:sz w:val="19"/>
        </w:rPr>
        <w:t>6.</w:t>
      </w:r>
      <w:r>
        <w:rPr>
          <w:rFonts w:ascii="Times New Roman" w:eastAsia="Times New Roman" w:hAnsi="Times New Roman"/>
          <w:color w:val="000000"/>
          <w:sz w:val="19"/>
        </w:rPr>
        <w:t xml:space="preserve"> It defines twelve invariants governing source binding, temporal honesty, missingness, identity alignment, certification, projection, and preservation.</w:t>
      </w:r>
    </w:p>
    <w:p w14:paraId="3E272BD2" w14:textId="77777777" w:rsidR="00080427" w:rsidRDefault="00080427" w:rsidP="000B6C24">
      <w:pPr>
        <w:spacing w:after="100"/>
        <w:ind w:left="432" w:right="230" w:hanging="173"/>
      </w:pPr>
      <w:r>
        <w:rPr>
          <w:rFonts w:ascii="Times New Roman" w:eastAsia="Times New Roman" w:hAnsi="Times New Roman"/>
          <w:b/>
          <w:color w:val="000000"/>
          <w:sz w:val="19"/>
        </w:rPr>
        <w:t>7.</w:t>
      </w:r>
      <w:r>
        <w:rPr>
          <w:rFonts w:ascii="Times New Roman" w:eastAsia="Times New Roman" w:hAnsi="Times New Roman"/>
          <w:color w:val="000000"/>
          <w:sz w:val="19"/>
        </w:rPr>
        <w:t xml:space="preserve"> It incorporates a conformance and validation model that separates four evaluation layers from six implementation surfaces and records the bounded propositions established to date.</w:t>
      </w:r>
    </w:p>
    <w:p w14:paraId="047E9957" w14:textId="77777777" w:rsidR="000B6C24" w:rsidRDefault="00080427" w:rsidP="000B6C24">
      <w:pPr>
        <w:spacing w:after="100"/>
        <w:ind w:left="432" w:right="230" w:hanging="173"/>
        <w:rPr>
          <w:rFonts w:ascii="Times New Roman" w:eastAsia="Times New Roman" w:hAnsi="Times New Roman"/>
          <w:color w:val="000000"/>
          <w:sz w:val="19"/>
        </w:rPr>
      </w:pPr>
      <w:r>
        <w:rPr>
          <w:rFonts w:ascii="Times New Roman" w:eastAsia="Times New Roman" w:hAnsi="Times New Roman"/>
          <w:b/>
          <w:color w:val="000000"/>
          <w:sz w:val="19"/>
        </w:rPr>
        <w:t>8.</w:t>
      </w:r>
      <w:r>
        <w:rPr>
          <w:rFonts w:ascii="Times New Roman" w:eastAsia="Times New Roman" w:hAnsi="Times New Roman"/>
          <w:color w:val="000000"/>
          <w:sz w:val="19"/>
        </w:rPr>
        <w:t xml:space="preserve"> It maps the object model to SubstrateX Aperture without making the implementation the definition of Runtime Evidence.</w:t>
      </w:r>
    </w:p>
    <w:p w14:paraId="58EBC6C6" w14:textId="2056B00B" w:rsidR="00080427" w:rsidRPr="000B6C24" w:rsidRDefault="00080427" w:rsidP="000B6C24">
      <w:pPr>
        <w:pStyle w:val="Heading1"/>
        <w:rPr>
          <w:rFonts w:cstheme="minorBidi"/>
          <w:b/>
          <w:bCs/>
          <w:color w:val="4F46E5"/>
          <w:sz w:val="28"/>
          <w:szCs w:val="28"/>
        </w:rPr>
      </w:pPr>
      <w:r w:rsidRPr="000B6C24">
        <w:rPr>
          <w:rFonts w:eastAsia="Times New Roman"/>
          <w:b/>
          <w:bCs/>
          <w:color w:val="4F46E5"/>
          <w:sz w:val="28"/>
          <w:szCs w:val="28"/>
        </w:rPr>
        <w:t>Introduction</w:t>
      </w:r>
    </w:p>
    <w:p w14:paraId="6835818E" w14:textId="77777777" w:rsidR="00080427" w:rsidRDefault="00080427" w:rsidP="000B6C24">
      <w:pPr>
        <w:keepLines/>
        <w:spacing w:after="100"/>
      </w:pPr>
      <w:r>
        <w:rPr>
          <w:rFonts w:ascii="Times New Roman" w:eastAsia="Times New Roman" w:hAnsi="Times New Roman"/>
          <w:color w:val="000000"/>
          <w:sz w:val="20"/>
        </w:rPr>
        <w:t>Artificial intelligence increasingly operates through workflows that extend across messages, tools, agents, services, human decisions, and environmental events. A consequential outcome may develop through hundreds of dependent actions. An objective may gradually change. A correction may fail to persist. Roles may lose alignment. Tool recursion may accumulate. A runtime may enter a different organizational regime before visible failure occurs. A later intervention may produce recovery, temporary correction, or re-entry into an admissible condition.</w:t>
      </w:r>
    </w:p>
    <w:p w14:paraId="67B80671" w14:textId="77777777" w:rsidR="00080427" w:rsidRDefault="00080427" w:rsidP="000B6C24">
      <w:pPr>
        <w:spacing w:after="100"/>
      </w:pPr>
      <w:r>
        <w:rPr>
          <w:rFonts w:ascii="Times New Roman" w:eastAsia="Times New Roman" w:hAnsi="Times New Roman"/>
          <w:color w:val="000000"/>
          <w:sz w:val="20"/>
        </w:rPr>
        <w:t>Operational systems already retain substantial information about these processes. Application logs, distributed traces, model messages, tool calls, service events, tickets, workflow histories, and incident records can each illuminate part of a run. Yet these records are normally produced for different purposes. They differ in schema, event granularity, timestamp quality, role semantics, retention, transformation history, and trust. A dashboard may summarize a metric without preserving how it was computed. An investigation may state a conclusion without identifying the source spans on which it depends. An exported report may retain a narrative while omitting the evidence and methods that authorized it.</w:t>
      </w:r>
    </w:p>
    <w:p w14:paraId="19DBFF6F" w14:textId="77777777" w:rsidR="00080427" w:rsidRDefault="00080427" w:rsidP="000B6C24">
      <w:pPr>
        <w:spacing w:after="100"/>
      </w:pPr>
      <w:r>
        <w:rPr>
          <w:rFonts w:ascii="Times New Roman" w:eastAsia="Times New Roman" w:hAnsi="Times New Roman"/>
          <w:color w:val="000000"/>
          <w:sz w:val="20"/>
        </w:rPr>
        <w:t>The resulting problem is evidentiary. The question is not only whether data were captured during runtime. It is whether the available record can be qualified, reconstructed, measured, inspected, challenged, and preserved without allowing an analytical surface to exceed its authority. A source file may be strong evidence of the bytes retained by a logging system while remaining incomplete evidence of the external process. A deterministic parser may reproduce a result while repeatedly applying an unsuitable segmentation. A signed artifact may establish integrity while preserving an unsupported inference. An instrument may display a stable score while the dependencies required to interpret that score are unavailable.</w:t>
      </w:r>
    </w:p>
    <w:p w14:paraId="27E30BC2" w14:textId="77777777" w:rsidR="00080427" w:rsidRDefault="00080427" w:rsidP="000B6C24">
      <w:pPr>
        <w:spacing w:after="100"/>
      </w:pPr>
      <w:r>
        <w:rPr>
          <w:rFonts w:ascii="Times New Roman" w:eastAsia="Times New Roman" w:hAnsi="Times New Roman"/>
          <w:color w:val="000000"/>
          <w:sz w:val="20"/>
        </w:rPr>
        <w:t>Runtime Evidence addresses this problem by making the reconstructed evidence state the identifiable object. It begins with qualified source material. It records what was supplied, what was declared, what was computed, and what remains absent. It organizes observable events into a canonical runtime without converting display order into causal order. It applies registered measurements with explicit evidence horizons and legitimacy states. It binds worldlines, regimes, markers, roles, and findings to the events and methods from which they derive. It carries claim limits and preservation conditions with the resulting record.</w:t>
      </w:r>
    </w:p>
    <w:p w14:paraId="4C46E16D" w14:textId="77777777" w:rsidR="00080427" w:rsidRDefault="00080427" w:rsidP="000B6C24">
      <w:pPr>
        <w:spacing w:after="100"/>
      </w:pPr>
      <w:r>
        <w:rPr>
          <w:rFonts w:ascii="Times New Roman" w:eastAsia="Times New Roman" w:hAnsi="Times New Roman"/>
          <w:color w:val="000000"/>
          <w:sz w:val="20"/>
        </w:rPr>
        <w:t>The requirement is demanding because source, canonical runtime, telemetry, reconstruction, instruments, interpretation, interfaces, and exports cannot operate as disconnected truths. They must resolve to one active evidence authority while preserving the differences among observation, derivation, classification, interpretation, certification, and absence.</w:t>
      </w:r>
    </w:p>
    <w:p w14:paraId="5642E52B" w14:textId="77777777" w:rsidR="00080427" w:rsidRDefault="00080427" w:rsidP="000B6C24">
      <w:pPr>
        <w:spacing w:before="120" w:after="100"/>
        <w:ind w:left="720" w:right="720"/>
        <w:jc w:val="center"/>
      </w:pPr>
      <w:r>
        <w:rPr>
          <w:rFonts w:ascii="Times New Roman" w:eastAsia="Times New Roman" w:hAnsi="Times New Roman"/>
          <w:b/>
          <w:i/>
          <w:color w:val="17324D"/>
          <w:sz w:val="20"/>
        </w:rPr>
        <w:t>Runtime Evidence is the source-bound reconstruction through which observable computational behavior becomes inspectable and its claims become accountable.</w:t>
      </w:r>
    </w:p>
    <w:p w14:paraId="5F5E82E7"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Operational Records and Runtime Evidence</w:t>
      </w:r>
    </w:p>
    <w:p w14:paraId="47D0C16B" w14:textId="77777777" w:rsidR="00080427" w:rsidRDefault="00080427" w:rsidP="000B6C24">
      <w:pPr>
        <w:keepLines/>
        <w:spacing w:after="100"/>
      </w:pPr>
      <w:r>
        <w:rPr>
          <w:rFonts w:ascii="Times New Roman" w:eastAsia="Times New Roman" w:hAnsi="Times New Roman"/>
          <w:color w:val="000000"/>
          <w:sz w:val="20"/>
        </w:rPr>
        <w:t>An operational record is any retained representation of activity produced or collected during operation. The category includes logs, spans, traces, transcripts, state changes, prompts, outputs, tool events, alerts, workflow records, tickets, and operator notes. Such material may be primary, transformed, sampled, summarized, or reconstructed after the fact. It may be authoritative for one narrow proposition and inadequate for another.</w:t>
      </w:r>
    </w:p>
    <w:p w14:paraId="2E98F61F" w14:textId="77777777" w:rsidR="00080427" w:rsidRDefault="00080427" w:rsidP="000B6C24">
      <w:pPr>
        <w:spacing w:after="100"/>
      </w:pPr>
      <w:r>
        <w:rPr>
          <w:rFonts w:ascii="Times New Roman" w:eastAsia="Times New Roman" w:hAnsi="Times New Roman"/>
          <w:color w:val="000000"/>
          <w:sz w:val="20"/>
        </w:rPr>
        <w:t>A message log can establish which text was retained under a particular capture path. It may not establish the completeness of the surrounding context, the identity behind a role label, the state of an external tool, the authenticity of the record, or the cause of a later outcome. A timestamp can establish a recorded value without proving accurate wall-clock occurrence. An operator declaration may supply necessary context without becoming a source observation.</w:t>
      </w:r>
    </w:p>
    <w:p w14:paraId="3D26CB58" w14:textId="77777777" w:rsidR="00080427" w:rsidRDefault="00080427" w:rsidP="000B6C24">
      <w:pPr>
        <w:spacing w:after="100"/>
      </w:pPr>
      <w:r>
        <w:rPr>
          <w:rFonts w:ascii="Times New Roman" w:eastAsia="Times New Roman" w:hAnsi="Times New Roman"/>
          <w:color w:val="000000"/>
          <w:sz w:val="20"/>
        </w:rPr>
        <w:t>Evidence is therefore relational. A record is evidence for a claim only within an explicit scope, method, and trust model. The same record may strongly support one proposition, weakly support another, and be silent about a third. Treating all captured data as interchangeable evidence collapses source identity, transformation, relevance, completeness, and inferential authority.</w:t>
      </w:r>
    </w:p>
    <w:p w14:paraId="1453BEC5" w14:textId="77777777" w:rsidR="00080427" w:rsidRDefault="00080427" w:rsidP="000B6C24">
      <w:pPr>
        <w:spacing w:after="100"/>
      </w:pPr>
      <w:r>
        <w:rPr>
          <w:rFonts w:ascii="Times New Roman" w:eastAsia="Times New Roman" w:hAnsi="Times New Roman"/>
          <w:color w:val="000000"/>
          <w:sz w:val="20"/>
        </w:rPr>
        <w:t>Runtime Evidence formalizes the passage from retained material to an evidence-bearing representation. It does not replace the source. It preserves the source as the ground to which each derived object must remain traceable. The Runtime Evidence Record adds the qualified source identity, canonical reconstruction, computation contract, derived measurements, evidence states, claim lineage, and preservation conditions required for accountable use.</w:t>
      </w:r>
    </w:p>
    <w:p w14:paraId="6BCA5033" w14:textId="77777777" w:rsidR="00080427" w:rsidRDefault="00080427" w:rsidP="000B6C24">
      <w:pPr>
        <w:keepNext/>
        <w:spacing w:before="140" w:after="100"/>
      </w:pPr>
      <w:r>
        <w:rPr>
          <w:rFonts w:ascii="Times New Roman" w:eastAsia="Times New Roman" w:hAnsi="Times New Roman"/>
          <w:i/>
          <w:color w:val="66717C"/>
          <w:sz w:val="18"/>
        </w:rPr>
        <w:t>Table 1. Operational records and issued Runtime Evidence objects.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052"/>
        <w:gridCol w:w="2376"/>
        <w:gridCol w:w="2419"/>
      </w:tblGrid>
      <w:tr w:rsidR="00080427" w14:paraId="19248FF8" w14:textId="77777777">
        <w:trPr>
          <w:cantSplit/>
          <w:tblHeader/>
          <w:jc w:val="center"/>
        </w:trPr>
        <w:tc>
          <w:tcPr>
            <w:tcW w:w="1872" w:type="dxa"/>
            <w:shd w:val="clear" w:color="auto" w:fill="17324D"/>
            <w:tcMar>
              <w:top w:w="70" w:type="dxa"/>
              <w:left w:w="100" w:type="dxa"/>
              <w:bottom w:w="70" w:type="dxa"/>
              <w:right w:w="100" w:type="dxa"/>
            </w:tcMar>
            <w:vAlign w:val="center"/>
          </w:tcPr>
          <w:p w14:paraId="4B739D0D" w14:textId="77777777" w:rsidR="00080427" w:rsidRDefault="00080427" w:rsidP="000B6C24">
            <w:pPr>
              <w:spacing w:after="100" w:line="240" w:lineRule="auto"/>
            </w:pPr>
            <w:r>
              <w:rPr>
                <w:rFonts w:ascii="Arial" w:eastAsia="Times New Roman" w:hAnsi="Arial"/>
                <w:b/>
                <w:color w:val="FFFFFF"/>
                <w:sz w:val="17"/>
              </w:rPr>
              <w:t>Object</w:t>
            </w:r>
          </w:p>
        </w:tc>
        <w:tc>
          <w:tcPr>
            <w:tcW w:w="3052" w:type="dxa"/>
            <w:shd w:val="clear" w:color="auto" w:fill="17324D"/>
            <w:tcMar>
              <w:top w:w="70" w:type="dxa"/>
              <w:left w:w="100" w:type="dxa"/>
              <w:bottom w:w="70" w:type="dxa"/>
              <w:right w:w="100" w:type="dxa"/>
            </w:tcMar>
            <w:vAlign w:val="center"/>
          </w:tcPr>
          <w:p w14:paraId="2D5CE48C" w14:textId="77777777" w:rsidR="00080427" w:rsidRDefault="00080427" w:rsidP="000B6C24">
            <w:pPr>
              <w:spacing w:after="100" w:line="240" w:lineRule="auto"/>
            </w:pPr>
            <w:r>
              <w:rPr>
                <w:rFonts w:ascii="Arial" w:eastAsia="Times New Roman" w:hAnsi="Arial"/>
                <w:b/>
                <w:color w:val="FFFFFF"/>
                <w:sz w:val="17"/>
              </w:rPr>
              <w:t>Definition</w:t>
            </w:r>
          </w:p>
        </w:tc>
        <w:tc>
          <w:tcPr>
            <w:tcW w:w="2376" w:type="dxa"/>
            <w:shd w:val="clear" w:color="auto" w:fill="17324D"/>
            <w:tcMar>
              <w:top w:w="70" w:type="dxa"/>
              <w:left w:w="100" w:type="dxa"/>
              <w:bottom w:w="70" w:type="dxa"/>
              <w:right w:w="100" w:type="dxa"/>
            </w:tcMar>
            <w:vAlign w:val="center"/>
          </w:tcPr>
          <w:p w14:paraId="5FB8AD1E" w14:textId="77777777" w:rsidR="00080427" w:rsidRDefault="00080427" w:rsidP="000B6C24">
            <w:pPr>
              <w:spacing w:after="100" w:line="240" w:lineRule="auto"/>
            </w:pPr>
            <w:r>
              <w:rPr>
                <w:rFonts w:ascii="Arial" w:eastAsia="Times New Roman" w:hAnsi="Arial"/>
                <w:b/>
                <w:color w:val="FFFFFF"/>
                <w:sz w:val="17"/>
              </w:rPr>
              <w:t>Principal question</w:t>
            </w:r>
          </w:p>
        </w:tc>
        <w:tc>
          <w:tcPr>
            <w:tcW w:w="2419" w:type="dxa"/>
            <w:shd w:val="clear" w:color="auto" w:fill="17324D"/>
            <w:tcMar>
              <w:top w:w="70" w:type="dxa"/>
              <w:left w:w="100" w:type="dxa"/>
              <w:bottom w:w="70" w:type="dxa"/>
              <w:right w:w="100" w:type="dxa"/>
            </w:tcMar>
            <w:vAlign w:val="center"/>
          </w:tcPr>
          <w:p w14:paraId="4AD64512" w14:textId="77777777" w:rsidR="00080427" w:rsidRDefault="00080427" w:rsidP="000B6C24">
            <w:pPr>
              <w:spacing w:after="100" w:line="240" w:lineRule="auto"/>
            </w:pPr>
            <w:r>
              <w:rPr>
                <w:rFonts w:ascii="Arial" w:eastAsia="Times New Roman" w:hAnsi="Arial"/>
                <w:b/>
                <w:color w:val="FFFFFF"/>
                <w:sz w:val="17"/>
              </w:rPr>
              <w:t>Principal limit</w:t>
            </w:r>
          </w:p>
        </w:tc>
      </w:tr>
      <w:tr w:rsidR="00080427" w14:paraId="01421B8F" w14:textId="77777777">
        <w:trPr>
          <w:cantSplit/>
          <w:jc w:val="center"/>
        </w:trPr>
        <w:tc>
          <w:tcPr>
            <w:tcW w:w="1872" w:type="dxa"/>
            <w:shd w:val="clear" w:color="auto" w:fill="FFFFFF"/>
            <w:tcMar>
              <w:top w:w="70" w:type="dxa"/>
              <w:left w:w="100" w:type="dxa"/>
              <w:bottom w:w="70" w:type="dxa"/>
              <w:right w:w="100" w:type="dxa"/>
            </w:tcMar>
            <w:vAlign w:val="center"/>
          </w:tcPr>
          <w:p w14:paraId="2AB3DB10" w14:textId="77777777" w:rsidR="00080427" w:rsidRDefault="00080427" w:rsidP="000B6C24">
            <w:pPr>
              <w:spacing w:after="100" w:line="240" w:lineRule="auto"/>
            </w:pPr>
            <w:r>
              <w:rPr>
                <w:rFonts w:ascii="Times New Roman" w:eastAsia="Times New Roman" w:hAnsi="Times New Roman"/>
                <w:color w:val="000000"/>
                <w:sz w:val="17"/>
              </w:rPr>
              <w:t>Operational record</w:t>
            </w:r>
          </w:p>
        </w:tc>
        <w:tc>
          <w:tcPr>
            <w:tcW w:w="3052" w:type="dxa"/>
            <w:shd w:val="clear" w:color="auto" w:fill="FFFFFF"/>
            <w:tcMar>
              <w:top w:w="70" w:type="dxa"/>
              <w:left w:w="100" w:type="dxa"/>
              <w:bottom w:w="70" w:type="dxa"/>
              <w:right w:w="100" w:type="dxa"/>
            </w:tcMar>
            <w:vAlign w:val="center"/>
          </w:tcPr>
          <w:p w14:paraId="50E7B09B" w14:textId="77777777" w:rsidR="00080427" w:rsidRDefault="00080427" w:rsidP="000B6C24">
            <w:pPr>
              <w:spacing w:after="100" w:line="240" w:lineRule="auto"/>
            </w:pPr>
            <w:r>
              <w:rPr>
                <w:rFonts w:ascii="Times New Roman" w:eastAsia="Times New Roman" w:hAnsi="Times New Roman"/>
                <w:color w:val="000000"/>
                <w:sz w:val="17"/>
              </w:rPr>
              <w:t>Retained material from or about execution</w:t>
            </w:r>
          </w:p>
        </w:tc>
        <w:tc>
          <w:tcPr>
            <w:tcW w:w="2376" w:type="dxa"/>
            <w:shd w:val="clear" w:color="auto" w:fill="FFFFFF"/>
            <w:tcMar>
              <w:top w:w="70" w:type="dxa"/>
              <w:left w:w="100" w:type="dxa"/>
              <w:bottom w:w="70" w:type="dxa"/>
              <w:right w:w="100" w:type="dxa"/>
            </w:tcMar>
            <w:vAlign w:val="center"/>
          </w:tcPr>
          <w:p w14:paraId="636F0233" w14:textId="77777777" w:rsidR="00080427" w:rsidRDefault="00080427" w:rsidP="000B6C24">
            <w:pPr>
              <w:spacing w:after="100" w:line="240" w:lineRule="auto"/>
            </w:pPr>
            <w:r>
              <w:rPr>
                <w:rFonts w:ascii="Times New Roman" w:eastAsia="Times New Roman" w:hAnsi="Times New Roman"/>
                <w:color w:val="000000"/>
                <w:sz w:val="17"/>
              </w:rPr>
              <w:t>What does this artifact contain and how was it obtained</w:t>
            </w:r>
          </w:p>
        </w:tc>
        <w:tc>
          <w:tcPr>
            <w:tcW w:w="2419" w:type="dxa"/>
            <w:shd w:val="clear" w:color="auto" w:fill="FFFFFF"/>
            <w:tcMar>
              <w:top w:w="70" w:type="dxa"/>
              <w:left w:w="100" w:type="dxa"/>
              <w:bottom w:w="70" w:type="dxa"/>
              <w:right w:w="100" w:type="dxa"/>
            </w:tcMar>
            <w:vAlign w:val="center"/>
          </w:tcPr>
          <w:p w14:paraId="34B43AD7" w14:textId="77777777" w:rsidR="00080427" w:rsidRDefault="00080427" w:rsidP="000B6C24">
            <w:pPr>
              <w:spacing w:after="100" w:line="240" w:lineRule="auto"/>
            </w:pPr>
            <w:r>
              <w:rPr>
                <w:rFonts w:ascii="Times New Roman" w:eastAsia="Times New Roman" w:hAnsi="Times New Roman"/>
                <w:color w:val="000000"/>
                <w:sz w:val="17"/>
              </w:rPr>
              <w:t>May be partial, ambiguous, transformed, or unauthenticated</w:t>
            </w:r>
          </w:p>
        </w:tc>
      </w:tr>
      <w:tr w:rsidR="00080427" w14:paraId="35D3D7AA" w14:textId="77777777">
        <w:trPr>
          <w:cantSplit/>
          <w:jc w:val="center"/>
        </w:trPr>
        <w:tc>
          <w:tcPr>
            <w:tcW w:w="1872" w:type="dxa"/>
            <w:shd w:val="clear" w:color="auto" w:fill="F6F9FB"/>
            <w:tcMar>
              <w:top w:w="70" w:type="dxa"/>
              <w:left w:w="100" w:type="dxa"/>
              <w:bottom w:w="70" w:type="dxa"/>
              <w:right w:w="100" w:type="dxa"/>
            </w:tcMar>
            <w:vAlign w:val="center"/>
          </w:tcPr>
          <w:p w14:paraId="6027DB12" w14:textId="77777777" w:rsidR="00080427" w:rsidRDefault="00080427" w:rsidP="000B6C24">
            <w:pPr>
              <w:spacing w:after="100" w:line="240" w:lineRule="auto"/>
            </w:pPr>
            <w:r>
              <w:rPr>
                <w:rFonts w:ascii="Times New Roman" w:eastAsia="Times New Roman" w:hAnsi="Times New Roman"/>
                <w:color w:val="000000"/>
                <w:sz w:val="17"/>
              </w:rPr>
              <w:t>Runtime telemetry</w:t>
            </w:r>
          </w:p>
        </w:tc>
        <w:tc>
          <w:tcPr>
            <w:tcW w:w="3052" w:type="dxa"/>
            <w:shd w:val="clear" w:color="auto" w:fill="F6F9FB"/>
            <w:tcMar>
              <w:top w:w="70" w:type="dxa"/>
              <w:left w:w="100" w:type="dxa"/>
              <w:bottom w:w="70" w:type="dxa"/>
              <w:right w:w="100" w:type="dxa"/>
            </w:tcMar>
            <w:vAlign w:val="center"/>
          </w:tcPr>
          <w:p w14:paraId="740C1C20" w14:textId="77777777" w:rsidR="00080427" w:rsidRDefault="00080427" w:rsidP="000B6C24">
            <w:pPr>
              <w:spacing w:after="100" w:line="240" w:lineRule="auto"/>
            </w:pPr>
            <w:r>
              <w:rPr>
                <w:rFonts w:ascii="Times New Roman" w:eastAsia="Times New Roman" w:hAnsi="Times New Roman"/>
                <w:color w:val="000000"/>
                <w:sz w:val="17"/>
              </w:rPr>
              <w:t>An observed or computed variable associated with operation</w:t>
            </w:r>
          </w:p>
        </w:tc>
        <w:tc>
          <w:tcPr>
            <w:tcW w:w="2376" w:type="dxa"/>
            <w:shd w:val="clear" w:color="auto" w:fill="F6F9FB"/>
            <w:tcMar>
              <w:top w:w="70" w:type="dxa"/>
              <w:left w:w="100" w:type="dxa"/>
              <w:bottom w:w="70" w:type="dxa"/>
              <w:right w:w="100" w:type="dxa"/>
            </w:tcMar>
            <w:vAlign w:val="center"/>
          </w:tcPr>
          <w:p w14:paraId="0F9FF416" w14:textId="77777777" w:rsidR="00080427" w:rsidRDefault="00080427" w:rsidP="000B6C24">
            <w:pPr>
              <w:spacing w:after="100" w:line="240" w:lineRule="auto"/>
            </w:pPr>
            <w:r>
              <w:rPr>
                <w:rFonts w:ascii="Times New Roman" w:eastAsia="Times New Roman" w:hAnsi="Times New Roman"/>
                <w:color w:val="000000"/>
                <w:sz w:val="17"/>
              </w:rPr>
              <w:t>What quantity was recorded or calculated</w:t>
            </w:r>
          </w:p>
        </w:tc>
        <w:tc>
          <w:tcPr>
            <w:tcW w:w="2419" w:type="dxa"/>
            <w:shd w:val="clear" w:color="auto" w:fill="F6F9FB"/>
            <w:tcMar>
              <w:top w:w="70" w:type="dxa"/>
              <w:left w:w="100" w:type="dxa"/>
              <w:bottom w:w="70" w:type="dxa"/>
              <w:right w:w="100" w:type="dxa"/>
            </w:tcMar>
            <w:vAlign w:val="center"/>
          </w:tcPr>
          <w:p w14:paraId="0663983C" w14:textId="77777777" w:rsidR="00080427" w:rsidRDefault="00080427" w:rsidP="000B6C24">
            <w:pPr>
              <w:spacing w:after="100" w:line="240" w:lineRule="auto"/>
            </w:pPr>
            <w:r>
              <w:rPr>
                <w:rFonts w:ascii="Times New Roman" w:eastAsia="Times New Roman" w:hAnsi="Times New Roman"/>
                <w:color w:val="000000"/>
                <w:sz w:val="17"/>
              </w:rPr>
              <w:t>A value is not automatically a behavioral conclusion</w:t>
            </w:r>
          </w:p>
        </w:tc>
      </w:tr>
      <w:tr w:rsidR="00080427" w14:paraId="2F8EE7CC" w14:textId="77777777">
        <w:trPr>
          <w:cantSplit/>
          <w:jc w:val="center"/>
        </w:trPr>
        <w:tc>
          <w:tcPr>
            <w:tcW w:w="1872" w:type="dxa"/>
            <w:shd w:val="clear" w:color="auto" w:fill="FFFFFF"/>
            <w:tcMar>
              <w:top w:w="70" w:type="dxa"/>
              <w:left w:w="100" w:type="dxa"/>
              <w:bottom w:w="70" w:type="dxa"/>
              <w:right w:w="100" w:type="dxa"/>
            </w:tcMar>
            <w:vAlign w:val="center"/>
          </w:tcPr>
          <w:p w14:paraId="1B05727F" w14:textId="77777777" w:rsidR="00080427" w:rsidRDefault="00080427" w:rsidP="000B6C24">
            <w:pPr>
              <w:spacing w:after="100" w:line="240" w:lineRule="auto"/>
            </w:pPr>
            <w:r>
              <w:rPr>
                <w:rFonts w:ascii="Times New Roman" w:eastAsia="Times New Roman" w:hAnsi="Times New Roman"/>
                <w:color w:val="000000"/>
                <w:sz w:val="17"/>
              </w:rPr>
              <w:t>Runtime reconstruction</w:t>
            </w:r>
          </w:p>
        </w:tc>
        <w:tc>
          <w:tcPr>
            <w:tcW w:w="3052" w:type="dxa"/>
            <w:shd w:val="clear" w:color="auto" w:fill="FFFFFF"/>
            <w:tcMar>
              <w:top w:w="70" w:type="dxa"/>
              <w:left w:w="100" w:type="dxa"/>
              <w:bottom w:w="70" w:type="dxa"/>
              <w:right w:w="100" w:type="dxa"/>
            </w:tcMar>
            <w:vAlign w:val="center"/>
          </w:tcPr>
          <w:p w14:paraId="3B062E88" w14:textId="77777777" w:rsidR="00080427" w:rsidRDefault="00080427" w:rsidP="000B6C24">
            <w:pPr>
              <w:spacing w:after="100" w:line="240" w:lineRule="auto"/>
            </w:pPr>
            <w:r>
              <w:rPr>
                <w:rFonts w:ascii="Times New Roman" w:eastAsia="Times New Roman" w:hAnsi="Times New Roman"/>
                <w:color w:val="000000"/>
                <w:sz w:val="17"/>
              </w:rPr>
              <w:t>A versioned organization of qualified events, roles, coordinates, and relations</w:t>
            </w:r>
          </w:p>
        </w:tc>
        <w:tc>
          <w:tcPr>
            <w:tcW w:w="2376" w:type="dxa"/>
            <w:shd w:val="clear" w:color="auto" w:fill="FFFFFF"/>
            <w:tcMar>
              <w:top w:w="70" w:type="dxa"/>
              <w:left w:w="100" w:type="dxa"/>
              <w:bottom w:w="70" w:type="dxa"/>
              <w:right w:w="100" w:type="dxa"/>
            </w:tcMar>
            <w:vAlign w:val="center"/>
          </w:tcPr>
          <w:p w14:paraId="7733DA50" w14:textId="77777777" w:rsidR="00080427" w:rsidRDefault="00080427" w:rsidP="000B6C24">
            <w:pPr>
              <w:spacing w:after="100" w:line="240" w:lineRule="auto"/>
            </w:pPr>
            <w:r>
              <w:rPr>
                <w:rFonts w:ascii="Times New Roman" w:eastAsia="Times New Roman" w:hAnsi="Times New Roman"/>
                <w:color w:val="000000"/>
                <w:sz w:val="17"/>
              </w:rPr>
              <w:t>How can observable development be represented across the run</w:t>
            </w:r>
          </w:p>
        </w:tc>
        <w:tc>
          <w:tcPr>
            <w:tcW w:w="2419" w:type="dxa"/>
            <w:shd w:val="clear" w:color="auto" w:fill="FFFFFF"/>
            <w:tcMar>
              <w:top w:w="70" w:type="dxa"/>
              <w:left w:w="100" w:type="dxa"/>
              <w:bottom w:w="70" w:type="dxa"/>
              <w:right w:w="100" w:type="dxa"/>
            </w:tcMar>
            <w:vAlign w:val="center"/>
          </w:tcPr>
          <w:p w14:paraId="1B4B3723" w14:textId="77777777" w:rsidR="00080427" w:rsidRDefault="00080427" w:rsidP="000B6C24">
            <w:pPr>
              <w:spacing w:after="100" w:line="240" w:lineRule="auto"/>
            </w:pPr>
            <w:r>
              <w:rPr>
                <w:rFonts w:ascii="Times New Roman" w:eastAsia="Times New Roman" w:hAnsi="Times New Roman"/>
                <w:color w:val="000000"/>
                <w:sz w:val="17"/>
              </w:rPr>
              <w:t>Does not recover complete hidden state or missing events</w:t>
            </w:r>
          </w:p>
        </w:tc>
      </w:tr>
      <w:tr w:rsidR="00080427" w14:paraId="2668B61B" w14:textId="77777777">
        <w:trPr>
          <w:cantSplit/>
          <w:jc w:val="center"/>
        </w:trPr>
        <w:tc>
          <w:tcPr>
            <w:tcW w:w="1872" w:type="dxa"/>
            <w:shd w:val="clear" w:color="auto" w:fill="F6F9FB"/>
            <w:tcMar>
              <w:top w:w="70" w:type="dxa"/>
              <w:left w:w="100" w:type="dxa"/>
              <w:bottom w:w="70" w:type="dxa"/>
              <w:right w:w="100" w:type="dxa"/>
            </w:tcMar>
            <w:vAlign w:val="center"/>
          </w:tcPr>
          <w:p w14:paraId="185F4BC9" w14:textId="77777777" w:rsidR="00080427" w:rsidRDefault="00080427" w:rsidP="000B6C24">
            <w:pPr>
              <w:spacing w:after="100" w:line="240" w:lineRule="auto"/>
            </w:pPr>
            <w:r>
              <w:rPr>
                <w:rFonts w:ascii="Times New Roman" w:eastAsia="Times New Roman" w:hAnsi="Times New Roman"/>
                <w:color w:val="000000"/>
                <w:sz w:val="17"/>
              </w:rPr>
              <w:t>Runtime Evidence Record</w:t>
            </w:r>
          </w:p>
        </w:tc>
        <w:tc>
          <w:tcPr>
            <w:tcW w:w="3052" w:type="dxa"/>
            <w:shd w:val="clear" w:color="auto" w:fill="F6F9FB"/>
            <w:tcMar>
              <w:top w:w="70" w:type="dxa"/>
              <w:left w:w="100" w:type="dxa"/>
              <w:bottom w:w="70" w:type="dxa"/>
              <w:right w:w="100" w:type="dxa"/>
            </w:tcMar>
            <w:vAlign w:val="center"/>
          </w:tcPr>
          <w:p w14:paraId="1AEB2D39" w14:textId="77777777" w:rsidR="00080427" w:rsidRDefault="00080427" w:rsidP="000B6C24">
            <w:pPr>
              <w:spacing w:after="100" w:line="240" w:lineRule="auto"/>
            </w:pPr>
            <w:r>
              <w:rPr>
                <w:rFonts w:ascii="Times New Roman" w:eastAsia="Times New Roman" w:hAnsi="Times New Roman"/>
                <w:color w:val="000000"/>
                <w:sz w:val="17"/>
              </w:rPr>
              <w:t>Structured machine-readable evidence state joining reconstruction, methods, authority, identity, and limits</w:t>
            </w:r>
          </w:p>
        </w:tc>
        <w:tc>
          <w:tcPr>
            <w:tcW w:w="2376" w:type="dxa"/>
            <w:shd w:val="clear" w:color="auto" w:fill="F6F9FB"/>
            <w:tcMar>
              <w:top w:w="70" w:type="dxa"/>
              <w:left w:w="100" w:type="dxa"/>
              <w:bottom w:w="70" w:type="dxa"/>
              <w:right w:w="100" w:type="dxa"/>
            </w:tcMar>
            <w:vAlign w:val="center"/>
          </w:tcPr>
          <w:p w14:paraId="4B3296F5" w14:textId="77777777" w:rsidR="00080427" w:rsidRDefault="00080427" w:rsidP="000B6C24">
            <w:pPr>
              <w:spacing w:after="100" w:line="240" w:lineRule="auto"/>
            </w:pPr>
            <w:r>
              <w:rPr>
                <w:rFonts w:ascii="Times New Roman" w:eastAsia="Times New Roman" w:hAnsi="Times New Roman"/>
                <w:color w:val="000000"/>
                <w:sz w:val="17"/>
              </w:rPr>
              <w:t>What can be inspected, recomputed, challenged, and claimed</w:t>
            </w:r>
          </w:p>
        </w:tc>
        <w:tc>
          <w:tcPr>
            <w:tcW w:w="2419" w:type="dxa"/>
            <w:shd w:val="clear" w:color="auto" w:fill="F6F9FB"/>
            <w:tcMar>
              <w:top w:w="70" w:type="dxa"/>
              <w:left w:w="100" w:type="dxa"/>
              <w:bottom w:w="70" w:type="dxa"/>
              <w:right w:w="100" w:type="dxa"/>
            </w:tcMar>
            <w:vAlign w:val="center"/>
          </w:tcPr>
          <w:p w14:paraId="6ED61822" w14:textId="77777777" w:rsidR="00080427" w:rsidRDefault="00080427" w:rsidP="000B6C24">
            <w:pPr>
              <w:spacing w:after="100" w:line="240" w:lineRule="auto"/>
            </w:pPr>
            <w:r>
              <w:rPr>
                <w:rFonts w:ascii="Times New Roman" w:eastAsia="Times New Roman" w:hAnsi="Times New Roman"/>
                <w:color w:val="000000"/>
                <w:sz w:val="17"/>
              </w:rPr>
              <w:t>Authority cannot exceed the source, method, and claim boundary</w:t>
            </w:r>
          </w:p>
        </w:tc>
      </w:tr>
      <w:tr w:rsidR="00080427" w14:paraId="6C50BD3A" w14:textId="77777777">
        <w:trPr>
          <w:cantSplit/>
          <w:jc w:val="center"/>
        </w:trPr>
        <w:tc>
          <w:tcPr>
            <w:tcW w:w="1872" w:type="dxa"/>
            <w:shd w:val="clear" w:color="auto" w:fill="FFFFFF"/>
            <w:tcMar>
              <w:top w:w="70" w:type="dxa"/>
              <w:left w:w="100" w:type="dxa"/>
              <w:bottom w:w="70" w:type="dxa"/>
              <w:right w:w="100" w:type="dxa"/>
            </w:tcMar>
            <w:vAlign w:val="center"/>
          </w:tcPr>
          <w:p w14:paraId="1A1EF710" w14:textId="77777777" w:rsidR="00080427" w:rsidRDefault="00080427" w:rsidP="000B6C24">
            <w:pPr>
              <w:spacing w:after="100" w:line="240" w:lineRule="auto"/>
            </w:pPr>
            <w:r>
              <w:rPr>
                <w:rFonts w:ascii="Times New Roman" w:eastAsia="Times New Roman" w:hAnsi="Times New Roman"/>
                <w:color w:val="000000"/>
                <w:sz w:val="17"/>
              </w:rPr>
              <w:t>Certified Runtime Evidence Record</w:t>
            </w:r>
          </w:p>
        </w:tc>
        <w:tc>
          <w:tcPr>
            <w:tcW w:w="3052" w:type="dxa"/>
            <w:shd w:val="clear" w:color="auto" w:fill="FFFFFF"/>
            <w:tcMar>
              <w:top w:w="70" w:type="dxa"/>
              <w:left w:w="100" w:type="dxa"/>
              <w:bottom w:w="70" w:type="dxa"/>
              <w:right w:w="100" w:type="dxa"/>
            </w:tcMar>
            <w:vAlign w:val="center"/>
          </w:tcPr>
          <w:p w14:paraId="30F8DEB4" w14:textId="77777777" w:rsidR="00080427" w:rsidRDefault="00080427" w:rsidP="000B6C24">
            <w:pPr>
              <w:spacing w:after="100" w:line="240" w:lineRule="auto"/>
            </w:pPr>
            <w:r>
              <w:rPr>
                <w:rFonts w:ascii="Times New Roman" w:eastAsia="Times New Roman" w:hAnsi="Times New Roman"/>
                <w:color w:val="000000"/>
                <w:sz w:val="17"/>
              </w:rPr>
              <w:t>An issued record that satisfied declared identity, integrity, conformance, disclosure, and certification conditions</w:t>
            </w:r>
          </w:p>
        </w:tc>
        <w:tc>
          <w:tcPr>
            <w:tcW w:w="2376" w:type="dxa"/>
            <w:shd w:val="clear" w:color="auto" w:fill="FFFFFF"/>
            <w:tcMar>
              <w:top w:w="70" w:type="dxa"/>
              <w:left w:w="100" w:type="dxa"/>
              <w:bottom w:w="70" w:type="dxa"/>
              <w:right w:w="100" w:type="dxa"/>
            </w:tcMar>
            <w:vAlign w:val="center"/>
          </w:tcPr>
          <w:p w14:paraId="56847A94" w14:textId="77777777" w:rsidR="00080427" w:rsidRDefault="00080427" w:rsidP="000B6C24">
            <w:pPr>
              <w:spacing w:after="100" w:line="240" w:lineRule="auto"/>
            </w:pPr>
            <w:r>
              <w:rPr>
                <w:rFonts w:ascii="Times New Roman" w:eastAsia="Times New Roman" w:hAnsi="Times New Roman"/>
                <w:color w:val="000000"/>
                <w:sz w:val="17"/>
              </w:rPr>
              <w:t>What formation and conformance scope has been certified</w:t>
            </w:r>
          </w:p>
        </w:tc>
        <w:tc>
          <w:tcPr>
            <w:tcW w:w="2419" w:type="dxa"/>
            <w:shd w:val="clear" w:color="auto" w:fill="FFFFFF"/>
            <w:tcMar>
              <w:top w:w="70" w:type="dxa"/>
              <w:left w:w="100" w:type="dxa"/>
              <w:bottom w:w="70" w:type="dxa"/>
              <w:right w:w="100" w:type="dxa"/>
            </w:tcMar>
            <w:vAlign w:val="center"/>
          </w:tcPr>
          <w:p w14:paraId="335F5BC7" w14:textId="77777777" w:rsidR="00080427" w:rsidRDefault="00080427" w:rsidP="000B6C24">
            <w:pPr>
              <w:spacing w:after="100" w:line="240" w:lineRule="auto"/>
            </w:pPr>
            <w:r>
              <w:rPr>
                <w:rFonts w:ascii="Times New Roman" w:eastAsia="Times New Roman" w:hAnsi="Times New Roman"/>
                <w:color w:val="000000"/>
                <w:sz w:val="17"/>
              </w:rPr>
              <w:t>Does not certify source truth, universal validity, safety, or causation</w:t>
            </w:r>
          </w:p>
        </w:tc>
      </w:tr>
    </w:tbl>
    <w:p w14:paraId="70785566" w14:textId="77777777" w:rsidR="00080427" w:rsidRDefault="00080427" w:rsidP="000B6C24">
      <w:pPr>
        <w:spacing w:after="100"/>
      </w:pPr>
    </w:p>
    <w:p w14:paraId="537129A8" w14:textId="77777777" w:rsidR="00080427" w:rsidRDefault="00080427" w:rsidP="000B6C24">
      <w:pPr>
        <w:pStyle w:val="Heading2"/>
        <w:spacing w:after="100"/>
      </w:pPr>
      <w:r>
        <w:rPr>
          <w:rFonts w:ascii="Arial" w:eastAsia="Times New Roman" w:hAnsi="Arial"/>
          <w:color w:val="000000"/>
          <w:sz w:val="23"/>
        </w:rPr>
        <w:t>Runtime Evidence as Object</w:t>
      </w:r>
    </w:p>
    <w:p w14:paraId="3757F8C2" w14:textId="77777777" w:rsidR="00080427" w:rsidRDefault="00080427" w:rsidP="000B6C24">
      <w:pPr>
        <w:keepLines/>
        <w:spacing w:after="100"/>
      </w:pPr>
      <w:r>
        <w:rPr>
          <w:rFonts w:ascii="Times New Roman" w:eastAsia="Times New Roman" w:hAnsi="Times New Roman"/>
          <w:color w:val="000000"/>
          <w:sz w:val="20"/>
        </w:rPr>
        <w:t>Runtime Evidence is the evidentiary object. Evidence-Governed Computation is the discipline that governs what computations may assert from that object. This distinction prevents two reductions.</w:t>
      </w:r>
    </w:p>
    <w:p w14:paraId="44EF0571" w14:textId="77777777" w:rsidR="00080427" w:rsidRDefault="00080427" w:rsidP="000B6C24">
      <w:pPr>
        <w:spacing w:after="100"/>
      </w:pPr>
      <w:r>
        <w:rPr>
          <w:rFonts w:ascii="Times New Roman" w:eastAsia="Times New Roman" w:hAnsi="Times New Roman"/>
          <w:color w:val="000000"/>
          <w:sz w:val="20"/>
        </w:rPr>
        <w:t>First, Runtime Evidence is not only an export format. A file may preserve opaque values, unsupported classifications, or an incomplete source without making their authority inspectable. Second, Runtime Evidence is not an unrestricted methodology. A methodology without an identifiable evidence object can leave different instruments, interfaces, and exports free to construct incompatible accounts of the same run.</w:t>
      </w:r>
    </w:p>
    <w:p w14:paraId="20B08729" w14:textId="77777777" w:rsidR="00080427" w:rsidRDefault="00080427" w:rsidP="000B6C24">
      <w:pPr>
        <w:spacing w:after="100"/>
      </w:pPr>
      <w:r>
        <w:rPr>
          <w:rFonts w:ascii="Times New Roman" w:eastAsia="Times New Roman" w:hAnsi="Times New Roman"/>
          <w:color w:val="000000"/>
          <w:sz w:val="20"/>
        </w:rPr>
        <w:t>The object must therefore carry the relationships required to evaluate its formation. Those relationships include source identity, canonical structure, methods, versions, evidence states, provenance, claim limits, integrity references, and preservation status. Evidence-Governed Computation governs how later measurements, interpretations, recommendations, and surfaces may use those relationships [4].</w:t>
      </w:r>
    </w:p>
    <w:p w14:paraId="2F3DF1D5" w14:textId="77777777" w:rsidR="00080427" w:rsidRDefault="00080427" w:rsidP="000B6C24">
      <w:pPr>
        <w:pStyle w:val="Heading2"/>
        <w:spacing w:after="100"/>
      </w:pPr>
      <w:r>
        <w:rPr>
          <w:rFonts w:ascii="Arial" w:eastAsia="Times New Roman" w:hAnsi="Arial"/>
          <w:color w:val="000000"/>
          <w:sz w:val="23"/>
        </w:rPr>
        <w:t>Qualification Is Claim Specific</w:t>
      </w:r>
    </w:p>
    <w:p w14:paraId="76734C38" w14:textId="77777777" w:rsidR="00080427" w:rsidRDefault="00080427" w:rsidP="000B6C24">
      <w:pPr>
        <w:keepLines/>
        <w:spacing w:after="100"/>
      </w:pPr>
      <w:r>
        <w:rPr>
          <w:rFonts w:ascii="Times New Roman" w:eastAsia="Times New Roman" w:hAnsi="Times New Roman"/>
          <w:color w:val="000000"/>
          <w:sz w:val="20"/>
        </w:rPr>
        <w:t>A record does not become evidence for every possible claim when it enters the system. Qualification is claim-specific. A transcript with reliable turn order but no timestamps may support sequence reconstruction while remaining insufficient for wall-clock duration. A record with tool calls but no tool results may support an observation that calls occurred without supporting conclusions about their effects. A short post-intervention horizon may show correction without establishing sustained recovery.</w:t>
      </w:r>
    </w:p>
    <w:p w14:paraId="40400A5D" w14:textId="77777777" w:rsidR="00080427" w:rsidRDefault="00080427" w:rsidP="000B6C24">
      <w:pPr>
        <w:spacing w:after="100"/>
      </w:pPr>
      <w:r>
        <w:rPr>
          <w:rFonts w:ascii="Times New Roman" w:eastAsia="Times New Roman" w:hAnsi="Times New Roman"/>
          <w:color w:val="000000"/>
          <w:sz w:val="20"/>
        </w:rPr>
        <w:t xml:space="preserve">This distinction requires two related concepts. </w:t>
      </w:r>
      <w:r>
        <w:rPr>
          <w:rFonts w:ascii="Times New Roman" w:eastAsia="Times New Roman" w:hAnsi="Times New Roman"/>
          <w:b/>
          <w:color w:val="000000"/>
          <w:sz w:val="20"/>
        </w:rPr>
        <w:t>Evidence coverage</w:t>
      </w:r>
      <w:r>
        <w:rPr>
          <w:rFonts w:ascii="Times New Roman" w:eastAsia="Times New Roman" w:hAnsi="Times New Roman"/>
          <w:color w:val="000000"/>
          <w:sz w:val="20"/>
        </w:rPr>
        <w:t xml:space="preserve"> describes which source regions, roles, events, coordinates, channels, markers, and dependencies are available. </w:t>
      </w:r>
      <w:r>
        <w:rPr>
          <w:rFonts w:ascii="Times New Roman" w:eastAsia="Times New Roman" w:hAnsi="Times New Roman"/>
          <w:b/>
          <w:color w:val="000000"/>
          <w:sz w:val="20"/>
        </w:rPr>
        <w:t>Evidence sufficiency</w:t>
      </w:r>
      <w:r>
        <w:rPr>
          <w:rFonts w:ascii="Times New Roman" w:eastAsia="Times New Roman" w:hAnsi="Times New Roman"/>
          <w:color w:val="000000"/>
          <w:sz w:val="20"/>
        </w:rPr>
        <w:t xml:space="preserve"> asks whether that coverage satisfies the requirements of a particular measurement or claim. A single universal completeness score cannot replace claim-specific sufficiency.</w:t>
      </w:r>
    </w:p>
    <w:p w14:paraId="73DA5BBD"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Scientific and Architectural Position</w:t>
      </w:r>
    </w:p>
    <w:p w14:paraId="1AFE4637" w14:textId="77777777" w:rsidR="00080427" w:rsidRDefault="00080427" w:rsidP="000B6C24">
      <w:pPr>
        <w:pStyle w:val="Heading2"/>
        <w:spacing w:after="100"/>
      </w:pPr>
      <w:r>
        <w:rPr>
          <w:rFonts w:ascii="Arial" w:eastAsia="Times New Roman" w:hAnsi="Arial"/>
          <w:color w:val="000000"/>
          <w:sz w:val="23"/>
        </w:rPr>
        <w:t>Scientific Hierarchy</w:t>
      </w:r>
    </w:p>
    <w:p w14:paraId="27D87CD4" w14:textId="77777777" w:rsidR="00080427" w:rsidRDefault="00080427" w:rsidP="000B6C24">
      <w:pPr>
        <w:keepLines/>
        <w:spacing w:after="100"/>
      </w:pPr>
      <w:r>
        <w:rPr>
          <w:rFonts w:ascii="Times New Roman" w:eastAsia="Times New Roman" w:hAnsi="Times New Roman"/>
          <w:b/>
          <w:color w:val="000000"/>
          <w:sz w:val="20"/>
        </w:rPr>
        <w:t>Intelligence in Motion™</w:t>
      </w:r>
      <w:r>
        <w:rPr>
          <w:rFonts w:ascii="Times New Roman" w:eastAsia="Times New Roman" w:hAnsi="Times New Roman"/>
          <w:color w:val="000000"/>
          <w:sz w:val="20"/>
        </w:rPr>
        <w:t xml:space="preserve"> is the governing idea that computational organization must be studied as development through time rather than only as stored capability or isolated output. </w:t>
      </w:r>
      <w:r>
        <w:rPr>
          <w:rFonts w:ascii="Times New Roman" w:eastAsia="Times New Roman" w:hAnsi="Times New Roman"/>
          <w:b/>
          <w:color w:val="000000"/>
          <w:sz w:val="20"/>
        </w:rPr>
        <w:t>Longitudinal Computational Dynamics</w:t>
      </w:r>
      <w:r>
        <w:rPr>
          <w:rFonts w:ascii="Times New Roman" w:eastAsia="Times New Roman" w:hAnsi="Times New Roman"/>
          <w:color w:val="000000"/>
          <w:sz w:val="20"/>
        </w:rPr>
        <w:t xml:space="preserve"> is the scientific field that studies observable computational organization across extended runtime [1]. </w:t>
      </w:r>
      <w:r>
        <w:rPr>
          <w:rFonts w:ascii="Times New Roman" w:eastAsia="Times New Roman" w:hAnsi="Times New Roman"/>
          <w:b/>
          <w:color w:val="000000"/>
          <w:sz w:val="20"/>
        </w:rPr>
        <w:t>Longitudinal Computational Behavior</w:t>
      </w:r>
      <w:r>
        <w:rPr>
          <w:rFonts w:ascii="Times New Roman" w:eastAsia="Times New Roman" w:hAnsi="Times New Roman"/>
          <w:color w:val="000000"/>
          <w:sz w:val="20"/>
        </w:rPr>
        <w:t xml:space="preserve"> is the empirical pattern reconstructed from qualified source records. </w:t>
      </w:r>
      <w:r>
        <w:rPr>
          <w:rFonts w:ascii="Times New Roman" w:eastAsia="Times New Roman" w:hAnsi="Times New Roman"/>
          <w:b/>
          <w:color w:val="000000"/>
          <w:sz w:val="20"/>
        </w:rPr>
        <w:t>Runtime Evidence</w:t>
      </w:r>
      <w:r>
        <w:rPr>
          <w:rFonts w:ascii="Times New Roman" w:eastAsia="Times New Roman" w:hAnsi="Times New Roman"/>
          <w:color w:val="000000"/>
          <w:sz w:val="20"/>
        </w:rPr>
        <w:t xml:space="preserve"> is the evidentiary object through which that behavior becomes inspectable. </w:t>
      </w:r>
      <w:r>
        <w:rPr>
          <w:rFonts w:ascii="Times New Roman" w:eastAsia="Times New Roman" w:hAnsi="Times New Roman"/>
          <w:b/>
          <w:color w:val="000000"/>
          <w:sz w:val="20"/>
        </w:rPr>
        <w:t>Evidence-Governed Computation™</w:t>
      </w:r>
      <w:r>
        <w:rPr>
          <w:rFonts w:ascii="Times New Roman" w:eastAsia="Times New Roman" w:hAnsi="Times New Roman"/>
          <w:color w:val="000000"/>
          <w:sz w:val="20"/>
        </w:rPr>
        <w:t xml:space="preserve"> is the architectural discipline that constrains computational claims to the authority of their supporting evidence [4]. </w:t>
      </w:r>
      <w:r>
        <w:rPr>
          <w:rFonts w:ascii="Times New Roman" w:eastAsia="Times New Roman" w:hAnsi="Times New Roman"/>
          <w:b/>
          <w:color w:val="000000"/>
          <w:sz w:val="20"/>
        </w:rPr>
        <w:t>SubstrateX Aperture™</w:t>
      </w:r>
      <w:r>
        <w:rPr>
          <w:rFonts w:ascii="Times New Roman" w:eastAsia="Times New Roman" w:hAnsi="Times New Roman"/>
          <w:color w:val="000000"/>
          <w:sz w:val="20"/>
        </w:rPr>
        <w:t xml:space="preserve"> is the implemented observatory and reference architecture [3].</w:t>
      </w:r>
    </w:p>
    <w:p w14:paraId="3739AA7B" w14:textId="77777777" w:rsidR="00080427" w:rsidRDefault="00080427" w:rsidP="000B6C24">
      <w:pPr>
        <w:spacing w:after="100"/>
      </w:pPr>
      <w:r>
        <w:rPr>
          <w:rFonts w:ascii="Times New Roman" w:eastAsia="Times New Roman" w:hAnsi="Times New Roman"/>
          <w:color w:val="000000"/>
          <w:sz w:val="20"/>
        </w:rPr>
        <w:t>This division assigns a distinct responsibility to each term. LCD asks what computational organization developed through time. Runtime Evidence asks what the supplied record and declared methods support. EGC asks what the system is permitted to assert from that evidence. Aperture demonstrates how these responsibilities can be implemented together.</w:t>
      </w:r>
    </w:p>
    <w:p w14:paraId="3A4E05E1" w14:textId="77777777" w:rsidR="00080427" w:rsidRDefault="00080427" w:rsidP="000B6C24">
      <w:pPr>
        <w:pStyle w:val="Heading2"/>
        <w:spacing w:after="100"/>
      </w:pPr>
      <w:r>
        <w:rPr>
          <w:rFonts w:ascii="Arial" w:eastAsia="Times New Roman" w:hAnsi="Arial"/>
          <w:color w:val="000000"/>
          <w:sz w:val="23"/>
        </w:rPr>
        <w:t>Established Lineages</w:t>
      </w:r>
    </w:p>
    <w:p w14:paraId="5E44505E" w14:textId="77777777" w:rsidR="00080427" w:rsidRDefault="00080427" w:rsidP="000B6C24">
      <w:pPr>
        <w:keepLines/>
        <w:spacing w:after="100"/>
      </w:pPr>
      <w:r>
        <w:rPr>
          <w:rFonts w:ascii="Times New Roman" w:eastAsia="Times New Roman" w:hAnsi="Times New Roman"/>
          <w:color w:val="000000"/>
          <w:sz w:val="20"/>
        </w:rPr>
        <w:t>Runtime Evidence intersects with several established fields. Runtime verification evaluates execution traces against specified properties [5]. Process mining reconstructs and compares processes from event logs [6]. Distributed-systems research distinguishes physical time, logical order, and partial order and warns against treating an arbitrary total order as causal fact [7]. W3C PROV represents entities, activities, agents, and derivations so the production and transformation of information remain expressible [8,9]. Canonical serialization and cryptographic digests support stable identity of digital representations [10]. Remote-attestation architectures formalize how evidence about computing environments is produced and appraised [11]. Reproducibility research distinguishes repeated computation from independent replication [12]. Accountability and reviewability research examines which records, relationships, and institutional processes are required to scrutinize computational decisions [13-15].</w:t>
      </w:r>
    </w:p>
    <w:p w14:paraId="7DCC18DC" w14:textId="77777777" w:rsidR="00080427" w:rsidRDefault="00080427" w:rsidP="000B6C24">
      <w:pPr>
        <w:spacing w:after="100"/>
      </w:pPr>
      <w:r>
        <w:rPr>
          <w:rFonts w:ascii="Times New Roman" w:eastAsia="Times New Roman" w:hAnsi="Times New Roman"/>
          <w:color w:val="000000"/>
          <w:sz w:val="20"/>
        </w:rPr>
        <w:t xml:space="preserve">Runtime Evidence does not replace these disciplines. It composes their relevant obligations around longitudinal computational behavior. A Runtime Evidence Record may consume </w:t>
      </w:r>
      <w:proofErr w:type="spellStart"/>
      <w:r>
        <w:rPr>
          <w:rFonts w:ascii="Times New Roman" w:eastAsia="Times New Roman" w:hAnsi="Times New Roman"/>
          <w:color w:val="000000"/>
          <w:sz w:val="20"/>
        </w:rPr>
        <w:t>OpenTelemetry</w:t>
      </w:r>
      <w:proofErr w:type="spellEnd"/>
      <w:r>
        <w:rPr>
          <w:rFonts w:ascii="Times New Roman" w:eastAsia="Times New Roman" w:hAnsi="Times New Roman"/>
          <w:color w:val="000000"/>
          <w:sz w:val="20"/>
        </w:rPr>
        <w:t xml:space="preserve"> or domain-specific events, use PROV-compatible lineage, reference signed or attested sources, and support process-oriented analysis. None of those capabilities alone establishes the complete evidence object defined here.</w:t>
      </w:r>
    </w:p>
    <w:p w14:paraId="19E2B3A6" w14:textId="77777777" w:rsidR="00080427" w:rsidRDefault="00080427" w:rsidP="000B6C24">
      <w:pPr>
        <w:pStyle w:val="Heading2"/>
        <w:spacing w:after="100"/>
      </w:pPr>
      <w:r>
        <w:rPr>
          <w:rFonts w:ascii="Arial" w:eastAsia="Times New Roman" w:hAnsi="Arial"/>
          <w:color w:val="000000"/>
          <w:sz w:val="23"/>
        </w:rPr>
        <w:t>Distinctive Scope</w:t>
      </w:r>
    </w:p>
    <w:p w14:paraId="2912A75F" w14:textId="77777777" w:rsidR="00080427" w:rsidRDefault="00080427" w:rsidP="000B6C24">
      <w:pPr>
        <w:keepLines/>
        <w:spacing w:after="100"/>
      </w:pPr>
      <w:r>
        <w:rPr>
          <w:rFonts w:ascii="Times New Roman" w:eastAsia="Times New Roman" w:hAnsi="Times New Roman"/>
          <w:color w:val="000000"/>
          <w:sz w:val="20"/>
        </w:rPr>
        <w:t>The distinctive proposition is architectural integration around a longitudinal evidence object. Every material measurement and projection resolves to the same source-bound run. Every transformation is versioned. Every material absence remains explicit. Ordering claims retain their temporal basis. Every evidence-bearing output retains its identity and claim boundary through preservation.</w:t>
      </w:r>
    </w:p>
    <w:p w14:paraId="4BABA69A" w14:textId="77777777" w:rsidR="00080427" w:rsidRDefault="00080427" w:rsidP="000B6C24">
      <w:pPr>
        <w:spacing w:after="100"/>
      </w:pPr>
      <w:r>
        <w:rPr>
          <w:rFonts w:ascii="Times New Roman" w:eastAsia="Times New Roman" w:hAnsi="Times New Roman"/>
          <w:color w:val="000000"/>
          <w:sz w:val="20"/>
        </w:rPr>
        <w:t>This is a narrower claim than invention of logs, provenance, hashes, trajectories, regimes, or assurance cases. It is also more testable. An implementation either preserves the source-to-claim path or it does not. A repeated run either reproduces the governed core under its declared equality rules or it does not. A missing dependency either remains unavailable or it is silently converted into a stronger state. A preserved artifact either retains the authority relationships of the active run or it does not.</w:t>
      </w:r>
    </w:p>
    <w:p w14:paraId="1323398A"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Definition and Formal Model</w:t>
      </w:r>
    </w:p>
    <w:p w14:paraId="49632392" w14:textId="77777777" w:rsidR="00080427" w:rsidRDefault="00080427" w:rsidP="000B6C24">
      <w:pPr>
        <w:keepLines/>
        <w:spacing w:after="100"/>
      </w:pPr>
      <w:r>
        <w:rPr>
          <w:rFonts w:ascii="Times New Roman" w:eastAsia="Times New Roman" w:hAnsi="Times New Roman"/>
          <w:color w:val="000000"/>
          <w:sz w:val="20"/>
        </w:rPr>
        <w:t>The canonical definition is:</w:t>
      </w:r>
    </w:p>
    <w:p w14:paraId="7B5879F8" w14:textId="77777777" w:rsidR="00080427" w:rsidRDefault="00080427" w:rsidP="000B6C24">
      <w:pPr>
        <w:spacing w:before="120" w:after="100"/>
        <w:ind w:left="720" w:right="720"/>
        <w:jc w:val="center"/>
      </w:pPr>
      <w:r>
        <w:rPr>
          <w:rFonts w:ascii="Times New Roman" w:eastAsia="Times New Roman" w:hAnsi="Times New Roman"/>
          <w:b/>
          <w:i/>
          <w:color w:val="17324D"/>
          <w:sz w:val="20"/>
        </w:rPr>
        <w:t>Runtime Evidence is a versioned, source-bound evidentiary representation of observable computational behavior that preserves the qualified source, canonical reconstruction, declared methods, evidence states, claim lineage, uncertainty, identity, and preservation conditions required for inspection, replay, challenge, and reuse.</w:t>
      </w:r>
    </w:p>
    <w:p w14:paraId="0C4C0872" w14:textId="77777777" w:rsidR="00080427" w:rsidRDefault="00080427" w:rsidP="000B6C24">
      <w:pPr>
        <w:spacing w:after="100"/>
      </w:pPr>
      <w:r>
        <w:rPr>
          <w:rFonts w:ascii="Times New Roman" w:eastAsia="Times New Roman" w:hAnsi="Times New Roman"/>
          <w:color w:val="000000"/>
          <w:sz w:val="20"/>
        </w:rPr>
        <w:t>The definition imposes six obligations. The evidence must be bound to identifiable source material. Canonicalization and measurement must be governed by declared versions and parameters. The representation must preserve longitudinal structure. Evidence states and missingness must remain explicit. Claims must retain their basis and boundary. The resulting object must remain inspectable independently of the interface that first presented it.</w:t>
      </w:r>
    </w:p>
    <w:p w14:paraId="5BECBFE0" w14:textId="77777777" w:rsidR="00080427" w:rsidRDefault="00080427" w:rsidP="000B6C24">
      <w:pPr>
        <w:spacing w:after="100"/>
      </w:pPr>
      <w:r>
        <w:rPr>
          <w:rFonts w:ascii="Times New Roman" w:eastAsia="Times New Roman" w:hAnsi="Times New Roman"/>
          <w:color w:val="000000"/>
          <w:sz w:val="20"/>
        </w:rPr>
        <w:t xml:space="preserve">Let </w:t>
      </w:r>
      <w:r>
        <w:rPr>
          <w:rFonts w:ascii="Times New Roman" w:eastAsia="Times New Roman" w:hAnsi="Times New Roman"/>
          <w:b/>
          <w:color w:val="000000"/>
          <w:sz w:val="20"/>
        </w:rPr>
        <w:t>S</w:t>
      </w:r>
      <w:r>
        <w:rPr>
          <w:rFonts w:ascii="Times New Roman" w:eastAsia="Times New Roman" w:hAnsi="Times New Roman"/>
          <w:color w:val="000000"/>
          <w:sz w:val="20"/>
        </w:rPr>
        <w:t xml:space="preserve"> denote the source package, including supplied bytes or stable references, the source manifest, and source-bound metadata. Let </w:t>
      </w:r>
      <w:r>
        <w:rPr>
          <w:rFonts w:ascii="Times New Roman" w:eastAsia="Times New Roman" w:hAnsi="Times New Roman"/>
          <w:b/>
          <w:color w:val="000000"/>
          <w:sz w:val="20"/>
        </w:rPr>
        <w:t>D</w:t>
      </w:r>
      <w:r>
        <w:rPr>
          <w:rFonts w:ascii="Times New Roman" w:eastAsia="Times New Roman" w:hAnsi="Times New Roman"/>
          <w:color w:val="000000"/>
          <w:sz w:val="20"/>
        </w:rPr>
        <w:t xml:space="preserve"> denote operator declarations or supplemental context that did not originate in </w:t>
      </w:r>
      <w:r>
        <w:rPr>
          <w:rFonts w:ascii="Times New Roman" w:eastAsia="Times New Roman" w:hAnsi="Times New Roman"/>
          <w:b/>
          <w:color w:val="000000"/>
          <w:sz w:val="20"/>
        </w:rPr>
        <w:t>S</w:t>
      </w:r>
      <w:r>
        <w:rPr>
          <w:rFonts w:ascii="Times New Roman" w:eastAsia="Times New Roman" w:hAnsi="Times New Roman"/>
          <w:color w:val="000000"/>
          <w:sz w:val="20"/>
        </w:rPr>
        <w:t xml:space="preserve">. Let </w:t>
      </w:r>
      <w:r>
        <w:rPr>
          <w:rFonts w:ascii="Times New Roman" w:eastAsia="Times New Roman" w:hAnsi="Times New Roman"/>
          <w:b/>
          <w:color w:val="000000"/>
          <w:sz w:val="20"/>
        </w:rPr>
        <w:t>C</w:t>
      </w:r>
      <w:r>
        <w:rPr>
          <w:rFonts w:ascii="Times New Roman" w:eastAsia="Times New Roman" w:hAnsi="Times New Roman"/>
          <w:color w:val="000000"/>
          <w:sz w:val="20"/>
        </w:rPr>
        <w:t xml:space="preserve"> denote the computation contract: schemas, adapter and parser versions, algorithms, parameters, thresholds, reference assets, numerical conventions, equality rules, and determinism scope.</w:t>
      </w:r>
    </w:p>
    <w:p w14:paraId="2489D2A3" w14:textId="77777777" w:rsidR="00080427" w:rsidRDefault="00080427" w:rsidP="000B6C24">
      <w:pPr>
        <w:keepNext/>
        <w:spacing w:after="100"/>
      </w:pPr>
      <w:r>
        <w:rPr>
          <w:rFonts w:ascii="Times New Roman" w:eastAsia="Times New Roman" w:hAnsi="Times New Roman"/>
          <w:color w:val="000000"/>
          <w:sz w:val="20"/>
        </w:rPr>
        <w:t>Qualification and canonicalization produce:</w:t>
      </w:r>
    </w:p>
    <w:p w14:paraId="56627E05" w14:textId="77777777" w:rsidR="00080427" w:rsidRDefault="00080427" w:rsidP="000B6C24">
      <w:pPr>
        <w:spacing w:before="60" w:after="100"/>
        <w:jc w:val="center"/>
      </w:pPr>
      <w:r>
        <w:rPr>
          <w:noProof/>
        </w:rPr>
        <w:drawing>
          <wp:inline distT="0" distB="0" distL="0" distR="0" wp14:anchorId="5090846A" wp14:editId="5334B6DD">
            <wp:extent cx="2581656" cy="240791"/>
            <wp:effectExtent l="0" t="0" r="0" b="0"/>
            <wp:docPr id="1" name="Picture 1" descr="Q_C(S,D) = (L,\,\prec,\,B,\,U,\,V)"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1.png"/>
                    <pic:cNvPicPr/>
                  </pic:nvPicPr>
                  <pic:blipFill>
                    <a:blip r:embed="rId11"/>
                    <a:stretch>
                      <a:fillRect/>
                    </a:stretch>
                  </pic:blipFill>
                  <pic:spPr>
                    <a:xfrm>
                      <a:off x="0" y="0"/>
                      <a:ext cx="2581656" cy="240791"/>
                    </a:xfrm>
                    <a:prstGeom prst="rect">
                      <a:avLst/>
                    </a:prstGeom>
                  </pic:spPr>
                </pic:pic>
              </a:graphicData>
            </a:graphic>
          </wp:inline>
        </w:drawing>
      </w:r>
    </w:p>
    <w:p w14:paraId="1B89789C" w14:textId="77777777" w:rsidR="00080427" w:rsidRDefault="00080427" w:rsidP="000B6C24">
      <w:pPr>
        <w:spacing w:after="100"/>
      </w:pPr>
      <w:r>
        <w:rPr>
          <w:rFonts w:ascii="Times New Roman" w:eastAsia="Times New Roman" w:hAnsi="Times New Roman"/>
          <w:color w:val="000000"/>
          <w:sz w:val="20"/>
        </w:rPr>
        <w:t xml:space="preserve">Here </w:t>
      </w:r>
      <w:r>
        <w:rPr>
          <w:rFonts w:ascii="Times New Roman" w:eastAsia="Times New Roman" w:hAnsi="Times New Roman"/>
          <w:b/>
          <w:color w:val="000000"/>
          <w:sz w:val="20"/>
        </w:rPr>
        <w:t>L</w:t>
      </w:r>
      <w:r>
        <w:rPr>
          <w:rFonts w:ascii="Times New Roman" w:eastAsia="Times New Roman" w:hAnsi="Times New Roman"/>
          <w:color w:val="000000"/>
          <w:sz w:val="20"/>
        </w:rPr>
        <w:t xml:space="preserve"> is the canonical event ledger; </w:t>
      </w:r>
      <w:r>
        <w:rPr>
          <w:rFonts w:ascii="Times New Roman" w:eastAsia="Times New Roman" w:hAnsi="Times New Roman"/>
          <w:b/>
          <w:color w:val="000000"/>
          <w:sz w:val="20"/>
        </w:rPr>
        <w:t>≺</w:t>
      </w:r>
      <w:r>
        <w:rPr>
          <w:rFonts w:ascii="Times New Roman" w:eastAsia="Times New Roman" w:hAnsi="Times New Roman"/>
          <w:color w:val="000000"/>
          <w:sz w:val="20"/>
        </w:rPr>
        <w:t xml:space="preserve"> contains ordering relations supported by the source and contract; </w:t>
      </w:r>
      <w:r>
        <w:rPr>
          <w:rFonts w:ascii="Times New Roman" w:eastAsia="Times New Roman" w:hAnsi="Times New Roman"/>
          <w:b/>
          <w:color w:val="000000"/>
          <w:sz w:val="20"/>
        </w:rPr>
        <w:t>B</w:t>
      </w:r>
      <w:r>
        <w:rPr>
          <w:rFonts w:ascii="Times New Roman" w:eastAsia="Times New Roman" w:hAnsi="Times New Roman"/>
          <w:color w:val="000000"/>
          <w:sz w:val="20"/>
        </w:rPr>
        <w:t xml:space="preserve"> binds canonical elements and transformations to source spans; </w:t>
      </w:r>
      <w:r>
        <w:rPr>
          <w:rFonts w:ascii="Times New Roman" w:eastAsia="Times New Roman" w:hAnsi="Times New Roman"/>
          <w:b/>
          <w:color w:val="000000"/>
          <w:sz w:val="20"/>
        </w:rPr>
        <w:t>U</w:t>
      </w:r>
      <w:r>
        <w:rPr>
          <w:rFonts w:ascii="Times New Roman" w:eastAsia="Times New Roman" w:hAnsi="Times New Roman"/>
          <w:color w:val="000000"/>
          <w:sz w:val="20"/>
        </w:rPr>
        <w:t xml:space="preserve"> records ambiguity, exclusions, qualification failures, and missingness; and </w:t>
      </w:r>
      <w:r>
        <w:rPr>
          <w:rFonts w:ascii="Times New Roman" w:eastAsia="Times New Roman" w:hAnsi="Times New Roman"/>
          <w:b/>
          <w:color w:val="000000"/>
          <w:sz w:val="20"/>
        </w:rPr>
        <w:t>V</w:t>
      </w:r>
      <w:r>
        <w:rPr>
          <w:rFonts w:ascii="Times New Roman" w:eastAsia="Times New Roman" w:hAnsi="Times New Roman"/>
          <w:color w:val="000000"/>
          <w:sz w:val="20"/>
        </w:rPr>
        <w:t xml:space="preserve"> records coverage and claim-relevant availability.</w:t>
      </w:r>
    </w:p>
    <w:p w14:paraId="03E4B6A4" w14:textId="77777777" w:rsidR="00080427" w:rsidRDefault="00080427" w:rsidP="000B6C24">
      <w:pPr>
        <w:keepNext/>
        <w:spacing w:after="100"/>
      </w:pPr>
      <w:r>
        <w:rPr>
          <w:rFonts w:ascii="Times New Roman" w:eastAsia="Times New Roman" w:hAnsi="Times New Roman"/>
          <w:color w:val="000000"/>
          <w:sz w:val="20"/>
        </w:rPr>
        <w:t>Evidence formation then produces the governed evidence core:</w:t>
      </w:r>
    </w:p>
    <w:p w14:paraId="783F6D5E" w14:textId="77777777" w:rsidR="00080427" w:rsidRDefault="00080427" w:rsidP="000B6C24">
      <w:pPr>
        <w:spacing w:before="60" w:after="100"/>
        <w:jc w:val="center"/>
      </w:pPr>
      <w:r>
        <w:rPr>
          <w:noProof/>
        </w:rPr>
        <w:drawing>
          <wp:inline distT="0" distB="0" distL="0" distR="0" wp14:anchorId="28582CC1" wp14:editId="59B9B43D">
            <wp:extent cx="2225040" cy="240791"/>
            <wp:effectExtent l="0" t="0" r="0" b="0"/>
            <wp:docPr id="2" name="Picture 2" descr="E_C = F_C(L,\,\prec,\,B,\,U,\,V)"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2.png"/>
                    <pic:cNvPicPr/>
                  </pic:nvPicPr>
                  <pic:blipFill>
                    <a:blip r:embed="rId12"/>
                    <a:stretch>
                      <a:fillRect/>
                    </a:stretch>
                  </pic:blipFill>
                  <pic:spPr>
                    <a:xfrm>
                      <a:off x="0" y="0"/>
                      <a:ext cx="2225040" cy="240791"/>
                    </a:xfrm>
                    <a:prstGeom prst="rect">
                      <a:avLst/>
                    </a:prstGeom>
                  </pic:spPr>
                </pic:pic>
              </a:graphicData>
            </a:graphic>
          </wp:inline>
        </w:drawing>
      </w:r>
    </w:p>
    <w:p w14:paraId="3453AD67" w14:textId="77777777" w:rsidR="00080427" w:rsidRDefault="00080427" w:rsidP="000B6C24">
      <w:pPr>
        <w:spacing w:after="100"/>
      </w:pPr>
      <w:r>
        <w:rPr>
          <w:rFonts w:ascii="Times New Roman" w:eastAsia="Times New Roman" w:hAnsi="Times New Roman"/>
          <w:color w:val="000000"/>
          <w:sz w:val="20"/>
        </w:rPr>
        <w:t xml:space="preserve">The complete Runtime Evidence package </w:t>
      </w:r>
      <w:proofErr w:type="gramStart"/>
      <w:r>
        <w:rPr>
          <w:rFonts w:ascii="Times New Roman" w:eastAsia="Times New Roman" w:hAnsi="Times New Roman"/>
          <w:color w:val="000000"/>
          <w:sz w:val="20"/>
        </w:rPr>
        <w:t>contains or</w:t>
      </w:r>
      <w:proofErr w:type="gramEnd"/>
      <w:r>
        <w:rPr>
          <w:rFonts w:ascii="Times New Roman" w:eastAsia="Times New Roman" w:hAnsi="Times New Roman"/>
          <w:color w:val="000000"/>
          <w:sz w:val="20"/>
        </w:rPr>
        <w:t xml:space="preserve"> references </w:t>
      </w:r>
      <w:r>
        <w:rPr>
          <w:rFonts w:ascii="Times New Roman" w:eastAsia="Times New Roman" w:hAnsi="Times New Roman"/>
          <w:b/>
          <w:color w:val="000000"/>
          <w:sz w:val="20"/>
        </w:rPr>
        <w:t>S</w:t>
      </w:r>
      <w:r>
        <w:rPr>
          <w:rFonts w:ascii="Times New Roman" w:eastAsia="Times New Roman" w:hAnsi="Times New Roman"/>
          <w:color w:val="000000"/>
          <w:sz w:val="20"/>
        </w:rPr>
        <w:t xml:space="preserve">, </w:t>
      </w:r>
      <w:r>
        <w:rPr>
          <w:rFonts w:ascii="Times New Roman" w:eastAsia="Times New Roman" w:hAnsi="Times New Roman"/>
          <w:b/>
          <w:color w:val="000000"/>
          <w:sz w:val="20"/>
        </w:rPr>
        <w:t>D</w:t>
      </w:r>
      <w:r>
        <w:rPr>
          <w:rFonts w:ascii="Times New Roman" w:eastAsia="Times New Roman" w:hAnsi="Times New Roman"/>
          <w:color w:val="000000"/>
          <w:sz w:val="20"/>
        </w:rPr>
        <w:t xml:space="preserve">, </w:t>
      </w:r>
      <w:r>
        <w:rPr>
          <w:rFonts w:ascii="Times New Roman" w:eastAsia="Times New Roman" w:hAnsi="Times New Roman"/>
          <w:b/>
          <w:color w:val="000000"/>
          <w:sz w:val="20"/>
        </w:rPr>
        <w:t>C</w:t>
      </w:r>
      <w:r>
        <w:rPr>
          <w:rFonts w:ascii="Times New Roman" w:eastAsia="Times New Roman" w:hAnsi="Times New Roman"/>
          <w:color w:val="000000"/>
          <w:sz w:val="20"/>
        </w:rPr>
        <w:t xml:space="preserve">, </w:t>
      </w:r>
      <w:r>
        <w:rPr>
          <w:rFonts w:ascii="Times New Roman" w:eastAsia="Times New Roman" w:hAnsi="Times New Roman"/>
          <w:b/>
          <w:color w:val="000000"/>
          <w:sz w:val="20"/>
        </w:rPr>
        <w:t>E_C</w:t>
      </w:r>
      <w:r>
        <w:rPr>
          <w:rFonts w:ascii="Times New Roman" w:eastAsia="Times New Roman" w:hAnsi="Times New Roman"/>
          <w:color w:val="000000"/>
          <w:sz w:val="20"/>
        </w:rPr>
        <w:t>, identity records, disclosure state, and the preservation manifest. When source material cannot be embedded because of privacy, size, licensing, or legal restrictions, the package must preserve its identity, access conditions, redaction state, and the consequences for replay and challenge. An unavailable dependency cannot be represented as though it were preserved.</w:t>
      </w:r>
    </w:p>
    <w:p w14:paraId="093024CF" w14:textId="77777777" w:rsidR="00080427" w:rsidRDefault="00080427" w:rsidP="000B6C24">
      <w:pPr>
        <w:pStyle w:val="Heading2"/>
        <w:spacing w:after="100"/>
      </w:pPr>
      <w:r>
        <w:rPr>
          <w:rFonts w:ascii="Arial" w:eastAsia="Times New Roman" w:hAnsi="Arial"/>
          <w:color w:val="000000"/>
          <w:sz w:val="23"/>
        </w:rPr>
        <w:t>Canonical Formation Sequence</w:t>
      </w:r>
    </w:p>
    <w:p w14:paraId="1700CB41" w14:textId="77777777" w:rsidR="00080427" w:rsidRDefault="00080427" w:rsidP="000B6C24">
      <w:pPr>
        <w:keepLines/>
        <w:spacing w:after="100"/>
      </w:pPr>
      <w:r>
        <w:rPr>
          <w:rFonts w:ascii="Times New Roman" w:eastAsia="Times New Roman" w:hAnsi="Times New Roman"/>
          <w:color w:val="000000"/>
          <w:sz w:val="20"/>
        </w:rPr>
        <w:t>The logical formation sequence is:</w:t>
      </w:r>
    </w:p>
    <w:p w14:paraId="14823CFB" w14:textId="77777777" w:rsidR="00080427" w:rsidRDefault="00080427" w:rsidP="000B6C24">
      <w:pPr>
        <w:spacing w:before="120" w:after="100"/>
        <w:ind w:left="720" w:right="720"/>
        <w:jc w:val="center"/>
      </w:pPr>
      <w:r>
        <w:rPr>
          <w:rFonts w:ascii="Times New Roman" w:eastAsia="Times New Roman" w:hAnsi="Times New Roman"/>
          <w:b/>
          <w:i/>
          <w:color w:val="17324D"/>
          <w:sz w:val="20"/>
        </w:rPr>
        <w:t>Source package → qualification → canonical runtime → measurement → evidence authority → bounded projection → certification → preservation</w:t>
      </w:r>
    </w:p>
    <w:p w14:paraId="636A1DC8" w14:textId="77777777" w:rsidR="00080427" w:rsidRDefault="00080427" w:rsidP="000B6C24">
      <w:pPr>
        <w:spacing w:after="100"/>
      </w:pPr>
      <w:r>
        <w:rPr>
          <w:rFonts w:ascii="Times New Roman" w:eastAsia="Times New Roman" w:hAnsi="Times New Roman"/>
          <w:color w:val="000000"/>
          <w:sz w:val="20"/>
        </w:rPr>
        <w:t>The sequence need not be purely batch-oriented. A live or incremental system may maintain a provisional Current Evidence Run while events arrive. The issued evidence state must nevertheless identify its exact horizon and governing versions. Later source material or a changed method produces a distinguishable record rather than an invisible amendment.</w:t>
      </w:r>
    </w:p>
    <w:p w14:paraId="79056F20" w14:textId="77777777" w:rsidR="00080427" w:rsidRDefault="00080427" w:rsidP="000B6C24">
      <w:pPr>
        <w:keepNext/>
        <w:spacing w:before="140" w:after="100"/>
      </w:pPr>
      <w:r>
        <w:rPr>
          <w:rFonts w:ascii="Times New Roman" w:eastAsia="Times New Roman" w:hAnsi="Times New Roman"/>
          <w:i/>
          <w:color w:val="66717C"/>
          <w:sz w:val="18"/>
        </w:rPr>
        <w:t>Table 2. Minimum components of Runtime Evidence formation.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4392"/>
        <w:gridCol w:w="3283"/>
      </w:tblGrid>
      <w:tr w:rsidR="00080427" w14:paraId="7580850E" w14:textId="77777777">
        <w:trPr>
          <w:cantSplit/>
          <w:tblHeader/>
          <w:jc w:val="center"/>
        </w:trPr>
        <w:tc>
          <w:tcPr>
            <w:tcW w:w="2044" w:type="dxa"/>
            <w:shd w:val="clear" w:color="auto" w:fill="17324D"/>
            <w:tcMar>
              <w:top w:w="70" w:type="dxa"/>
              <w:left w:w="100" w:type="dxa"/>
              <w:bottom w:w="70" w:type="dxa"/>
              <w:right w:w="100" w:type="dxa"/>
            </w:tcMar>
            <w:vAlign w:val="center"/>
          </w:tcPr>
          <w:p w14:paraId="608506EC" w14:textId="77777777" w:rsidR="00080427" w:rsidRDefault="00080427" w:rsidP="000B6C24">
            <w:pPr>
              <w:spacing w:after="100" w:line="240" w:lineRule="auto"/>
            </w:pPr>
            <w:r>
              <w:rPr>
                <w:rFonts w:ascii="Arial" w:eastAsia="Times New Roman" w:hAnsi="Arial"/>
                <w:b/>
                <w:color w:val="FFFFFF"/>
                <w:sz w:val="17"/>
              </w:rPr>
              <w:t>Component</w:t>
            </w:r>
          </w:p>
        </w:tc>
        <w:tc>
          <w:tcPr>
            <w:tcW w:w="4392" w:type="dxa"/>
            <w:shd w:val="clear" w:color="auto" w:fill="17324D"/>
            <w:tcMar>
              <w:top w:w="70" w:type="dxa"/>
              <w:left w:w="100" w:type="dxa"/>
              <w:bottom w:w="70" w:type="dxa"/>
              <w:right w:w="100" w:type="dxa"/>
            </w:tcMar>
            <w:vAlign w:val="center"/>
          </w:tcPr>
          <w:p w14:paraId="6A6785F1" w14:textId="77777777" w:rsidR="00080427" w:rsidRDefault="00080427" w:rsidP="000B6C24">
            <w:pPr>
              <w:spacing w:after="100" w:line="240" w:lineRule="auto"/>
            </w:pPr>
            <w:r>
              <w:rPr>
                <w:rFonts w:ascii="Arial" w:eastAsia="Times New Roman" w:hAnsi="Arial"/>
                <w:b/>
                <w:color w:val="FFFFFF"/>
                <w:sz w:val="17"/>
              </w:rPr>
              <w:t>Required content</w:t>
            </w:r>
          </w:p>
        </w:tc>
        <w:tc>
          <w:tcPr>
            <w:tcW w:w="3283" w:type="dxa"/>
            <w:shd w:val="clear" w:color="auto" w:fill="17324D"/>
            <w:tcMar>
              <w:top w:w="70" w:type="dxa"/>
              <w:left w:w="100" w:type="dxa"/>
              <w:bottom w:w="70" w:type="dxa"/>
              <w:right w:w="100" w:type="dxa"/>
            </w:tcMar>
            <w:vAlign w:val="center"/>
          </w:tcPr>
          <w:p w14:paraId="208A5235" w14:textId="77777777" w:rsidR="00080427" w:rsidRDefault="00080427" w:rsidP="000B6C24">
            <w:pPr>
              <w:spacing w:after="100" w:line="240" w:lineRule="auto"/>
            </w:pPr>
            <w:r>
              <w:rPr>
                <w:rFonts w:ascii="Arial" w:eastAsia="Times New Roman" w:hAnsi="Arial"/>
                <w:b/>
                <w:color w:val="FFFFFF"/>
                <w:sz w:val="17"/>
              </w:rPr>
              <w:t>Evidentiary purpose</w:t>
            </w:r>
          </w:p>
        </w:tc>
      </w:tr>
      <w:tr w:rsidR="00080427" w14:paraId="2ED6A654" w14:textId="77777777">
        <w:trPr>
          <w:cantSplit/>
          <w:jc w:val="center"/>
        </w:trPr>
        <w:tc>
          <w:tcPr>
            <w:tcW w:w="2044" w:type="dxa"/>
            <w:shd w:val="clear" w:color="auto" w:fill="FFFFFF"/>
            <w:tcMar>
              <w:top w:w="70" w:type="dxa"/>
              <w:left w:w="100" w:type="dxa"/>
              <w:bottom w:w="70" w:type="dxa"/>
              <w:right w:w="100" w:type="dxa"/>
            </w:tcMar>
            <w:vAlign w:val="center"/>
          </w:tcPr>
          <w:p w14:paraId="5E7D6711" w14:textId="77777777" w:rsidR="00080427" w:rsidRDefault="00080427" w:rsidP="000B6C24">
            <w:pPr>
              <w:spacing w:after="100" w:line="240" w:lineRule="auto"/>
            </w:pPr>
            <w:r>
              <w:rPr>
                <w:rFonts w:ascii="Times New Roman" w:eastAsia="Times New Roman" w:hAnsi="Times New Roman"/>
                <w:color w:val="000000"/>
                <w:sz w:val="17"/>
              </w:rPr>
              <w:t>Source package</w:t>
            </w:r>
          </w:p>
        </w:tc>
        <w:tc>
          <w:tcPr>
            <w:tcW w:w="4392" w:type="dxa"/>
            <w:shd w:val="clear" w:color="auto" w:fill="FFFFFF"/>
            <w:tcMar>
              <w:top w:w="70" w:type="dxa"/>
              <w:left w:w="100" w:type="dxa"/>
              <w:bottom w:w="70" w:type="dxa"/>
              <w:right w:w="100" w:type="dxa"/>
            </w:tcMar>
            <w:vAlign w:val="center"/>
          </w:tcPr>
          <w:p w14:paraId="0BE7D01F" w14:textId="77777777" w:rsidR="00080427" w:rsidRDefault="00080427" w:rsidP="000B6C24">
            <w:pPr>
              <w:spacing w:after="100" w:line="240" w:lineRule="auto"/>
            </w:pPr>
            <w:r>
              <w:rPr>
                <w:rFonts w:ascii="Times New Roman" w:eastAsia="Times New Roman" w:hAnsi="Times New Roman"/>
                <w:color w:val="000000"/>
                <w:sz w:val="17"/>
              </w:rPr>
              <w:t>Original bytes or stable references, source manifest, digests, acquisition metadata, permitted-use state</w:t>
            </w:r>
          </w:p>
        </w:tc>
        <w:tc>
          <w:tcPr>
            <w:tcW w:w="3283" w:type="dxa"/>
            <w:shd w:val="clear" w:color="auto" w:fill="FFFFFF"/>
            <w:tcMar>
              <w:top w:w="70" w:type="dxa"/>
              <w:left w:w="100" w:type="dxa"/>
              <w:bottom w:w="70" w:type="dxa"/>
              <w:right w:w="100" w:type="dxa"/>
            </w:tcMar>
            <w:vAlign w:val="center"/>
          </w:tcPr>
          <w:p w14:paraId="5727D9AD" w14:textId="77777777" w:rsidR="00080427" w:rsidRDefault="00080427" w:rsidP="000B6C24">
            <w:pPr>
              <w:spacing w:after="100" w:line="240" w:lineRule="auto"/>
            </w:pPr>
            <w:r>
              <w:rPr>
                <w:rFonts w:ascii="Times New Roman" w:eastAsia="Times New Roman" w:hAnsi="Times New Roman"/>
                <w:color w:val="000000"/>
                <w:sz w:val="17"/>
              </w:rPr>
              <w:t>Identifies the material from which evidence formation begins</w:t>
            </w:r>
          </w:p>
        </w:tc>
      </w:tr>
      <w:tr w:rsidR="00080427" w14:paraId="31678FA8" w14:textId="77777777">
        <w:trPr>
          <w:cantSplit/>
          <w:jc w:val="center"/>
        </w:trPr>
        <w:tc>
          <w:tcPr>
            <w:tcW w:w="2044" w:type="dxa"/>
            <w:shd w:val="clear" w:color="auto" w:fill="F6F9FB"/>
            <w:tcMar>
              <w:top w:w="70" w:type="dxa"/>
              <w:left w:w="100" w:type="dxa"/>
              <w:bottom w:w="70" w:type="dxa"/>
              <w:right w:w="100" w:type="dxa"/>
            </w:tcMar>
            <w:vAlign w:val="center"/>
          </w:tcPr>
          <w:p w14:paraId="7BB7AE3E" w14:textId="77777777" w:rsidR="00080427" w:rsidRDefault="00080427" w:rsidP="000B6C24">
            <w:pPr>
              <w:spacing w:after="100" w:line="240" w:lineRule="auto"/>
            </w:pPr>
            <w:r>
              <w:rPr>
                <w:rFonts w:ascii="Times New Roman" w:eastAsia="Times New Roman" w:hAnsi="Times New Roman"/>
                <w:color w:val="000000"/>
                <w:sz w:val="17"/>
              </w:rPr>
              <w:t>Qualification</w:t>
            </w:r>
          </w:p>
        </w:tc>
        <w:tc>
          <w:tcPr>
            <w:tcW w:w="4392" w:type="dxa"/>
            <w:shd w:val="clear" w:color="auto" w:fill="F6F9FB"/>
            <w:tcMar>
              <w:top w:w="70" w:type="dxa"/>
              <w:left w:w="100" w:type="dxa"/>
              <w:bottom w:w="70" w:type="dxa"/>
              <w:right w:w="100" w:type="dxa"/>
            </w:tcMar>
            <w:vAlign w:val="center"/>
          </w:tcPr>
          <w:p w14:paraId="50A47689" w14:textId="77777777" w:rsidR="00080427" w:rsidRDefault="00080427" w:rsidP="000B6C24">
            <w:pPr>
              <w:spacing w:after="100" w:line="240" w:lineRule="auto"/>
            </w:pPr>
            <w:r>
              <w:rPr>
                <w:rFonts w:ascii="Times New Roman" w:eastAsia="Times New Roman" w:hAnsi="Times New Roman"/>
                <w:color w:val="000000"/>
                <w:sz w:val="17"/>
              </w:rPr>
              <w:t>Coverage, eligibility, ambiguity, exclusions, declarations, warnings, adapter decision</w:t>
            </w:r>
          </w:p>
        </w:tc>
        <w:tc>
          <w:tcPr>
            <w:tcW w:w="3283" w:type="dxa"/>
            <w:shd w:val="clear" w:color="auto" w:fill="F6F9FB"/>
            <w:tcMar>
              <w:top w:w="70" w:type="dxa"/>
              <w:left w:w="100" w:type="dxa"/>
              <w:bottom w:w="70" w:type="dxa"/>
              <w:right w:w="100" w:type="dxa"/>
            </w:tcMar>
            <w:vAlign w:val="center"/>
          </w:tcPr>
          <w:p w14:paraId="506442E8" w14:textId="77777777" w:rsidR="00080427" w:rsidRDefault="00080427" w:rsidP="000B6C24">
            <w:pPr>
              <w:spacing w:after="100" w:line="240" w:lineRule="auto"/>
            </w:pPr>
            <w:r>
              <w:rPr>
                <w:rFonts w:ascii="Times New Roman" w:eastAsia="Times New Roman" w:hAnsi="Times New Roman"/>
                <w:color w:val="000000"/>
                <w:sz w:val="17"/>
              </w:rPr>
              <w:t>States what the source permits the system to use</w:t>
            </w:r>
          </w:p>
        </w:tc>
      </w:tr>
      <w:tr w:rsidR="00080427" w14:paraId="327CE850" w14:textId="77777777">
        <w:trPr>
          <w:cantSplit/>
          <w:jc w:val="center"/>
        </w:trPr>
        <w:tc>
          <w:tcPr>
            <w:tcW w:w="2044" w:type="dxa"/>
            <w:shd w:val="clear" w:color="auto" w:fill="FFFFFF"/>
            <w:tcMar>
              <w:top w:w="70" w:type="dxa"/>
              <w:left w:w="100" w:type="dxa"/>
              <w:bottom w:w="70" w:type="dxa"/>
              <w:right w:w="100" w:type="dxa"/>
            </w:tcMar>
            <w:vAlign w:val="center"/>
          </w:tcPr>
          <w:p w14:paraId="6CFEDD8C" w14:textId="77777777" w:rsidR="00080427" w:rsidRDefault="00080427" w:rsidP="000B6C24">
            <w:pPr>
              <w:spacing w:after="100" w:line="240" w:lineRule="auto"/>
            </w:pPr>
            <w:r>
              <w:rPr>
                <w:rFonts w:ascii="Times New Roman" w:eastAsia="Times New Roman" w:hAnsi="Times New Roman"/>
                <w:color w:val="000000"/>
                <w:sz w:val="17"/>
              </w:rPr>
              <w:t>Canonical runtime</w:t>
            </w:r>
          </w:p>
        </w:tc>
        <w:tc>
          <w:tcPr>
            <w:tcW w:w="4392" w:type="dxa"/>
            <w:shd w:val="clear" w:color="auto" w:fill="FFFFFF"/>
            <w:tcMar>
              <w:top w:w="70" w:type="dxa"/>
              <w:left w:w="100" w:type="dxa"/>
              <w:bottom w:w="70" w:type="dxa"/>
              <w:right w:w="100" w:type="dxa"/>
            </w:tcMar>
            <w:vAlign w:val="center"/>
          </w:tcPr>
          <w:p w14:paraId="08862293" w14:textId="77777777" w:rsidR="00080427" w:rsidRDefault="00080427" w:rsidP="000B6C24">
            <w:pPr>
              <w:spacing w:after="100" w:line="240" w:lineRule="auto"/>
            </w:pPr>
            <w:r>
              <w:rPr>
                <w:rFonts w:ascii="Times New Roman" w:eastAsia="Times New Roman" w:hAnsi="Times New Roman"/>
                <w:color w:val="000000"/>
                <w:sz w:val="17"/>
              </w:rPr>
              <w:t>Events, roles, supported order, coordinates, source spans, transformation provenance</w:t>
            </w:r>
          </w:p>
        </w:tc>
        <w:tc>
          <w:tcPr>
            <w:tcW w:w="3283" w:type="dxa"/>
            <w:shd w:val="clear" w:color="auto" w:fill="FFFFFF"/>
            <w:tcMar>
              <w:top w:w="70" w:type="dxa"/>
              <w:left w:w="100" w:type="dxa"/>
              <w:bottom w:w="70" w:type="dxa"/>
              <w:right w:w="100" w:type="dxa"/>
            </w:tcMar>
            <w:vAlign w:val="center"/>
          </w:tcPr>
          <w:p w14:paraId="1CE9054C" w14:textId="77777777" w:rsidR="00080427" w:rsidRDefault="00080427" w:rsidP="000B6C24">
            <w:pPr>
              <w:spacing w:after="100" w:line="240" w:lineRule="auto"/>
            </w:pPr>
            <w:r>
              <w:rPr>
                <w:rFonts w:ascii="Times New Roman" w:eastAsia="Times New Roman" w:hAnsi="Times New Roman"/>
                <w:color w:val="000000"/>
                <w:sz w:val="17"/>
              </w:rPr>
              <w:t>Creates a stable longitudinal representation</w:t>
            </w:r>
          </w:p>
        </w:tc>
      </w:tr>
      <w:tr w:rsidR="00080427" w14:paraId="4B5128C4" w14:textId="77777777">
        <w:trPr>
          <w:cantSplit/>
          <w:jc w:val="center"/>
        </w:trPr>
        <w:tc>
          <w:tcPr>
            <w:tcW w:w="2044" w:type="dxa"/>
            <w:shd w:val="clear" w:color="auto" w:fill="F6F9FB"/>
            <w:tcMar>
              <w:top w:w="70" w:type="dxa"/>
              <w:left w:w="100" w:type="dxa"/>
              <w:bottom w:w="70" w:type="dxa"/>
              <w:right w:w="100" w:type="dxa"/>
            </w:tcMar>
            <w:vAlign w:val="center"/>
          </w:tcPr>
          <w:p w14:paraId="7CE90546" w14:textId="77777777" w:rsidR="00080427" w:rsidRDefault="00080427" w:rsidP="000B6C24">
            <w:pPr>
              <w:spacing w:after="100" w:line="240" w:lineRule="auto"/>
            </w:pPr>
            <w:r>
              <w:rPr>
                <w:rFonts w:ascii="Times New Roman" w:eastAsia="Times New Roman" w:hAnsi="Times New Roman"/>
                <w:color w:val="000000"/>
                <w:sz w:val="17"/>
              </w:rPr>
              <w:t>Computation contract</w:t>
            </w:r>
          </w:p>
        </w:tc>
        <w:tc>
          <w:tcPr>
            <w:tcW w:w="4392" w:type="dxa"/>
            <w:shd w:val="clear" w:color="auto" w:fill="F6F9FB"/>
            <w:tcMar>
              <w:top w:w="70" w:type="dxa"/>
              <w:left w:w="100" w:type="dxa"/>
              <w:bottom w:w="70" w:type="dxa"/>
              <w:right w:w="100" w:type="dxa"/>
            </w:tcMar>
            <w:vAlign w:val="center"/>
          </w:tcPr>
          <w:p w14:paraId="127C41D3" w14:textId="77777777" w:rsidR="00080427" w:rsidRDefault="00080427" w:rsidP="000B6C24">
            <w:pPr>
              <w:spacing w:after="100" w:line="240" w:lineRule="auto"/>
            </w:pPr>
            <w:r>
              <w:rPr>
                <w:rFonts w:ascii="Times New Roman" w:eastAsia="Times New Roman" w:hAnsi="Times New Roman"/>
                <w:color w:val="000000"/>
                <w:sz w:val="17"/>
              </w:rPr>
              <w:t>Schemas, adapters, methods, parameters, thresholds, assets, versions, equality rules</w:t>
            </w:r>
          </w:p>
        </w:tc>
        <w:tc>
          <w:tcPr>
            <w:tcW w:w="3283" w:type="dxa"/>
            <w:shd w:val="clear" w:color="auto" w:fill="F6F9FB"/>
            <w:tcMar>
              <w:top w:w="70" w:type="dxa"/>
              <w:left w:w="100" w:type="dxa"/>
              <w:bottom w:w="70" w:type="dxa"/>
              <w:right w:w="100" w:type="dxa"/>
            </w:tcMar>
            <w:vAlign w:val="center"/>
          </w:tcPr>
          <w:p w14:paraId="43F5E4A3" w14:textId="77777777" w:rsidR="00080427" w:rsidRDefault="00080427" w:rsidP="000B6C24">
            <w:pPr>
              <w:spacing w:after="100" w:line="240" w:lineRule="auto"/>
            </w:pPr>
            <w:r>
              <w:rPr>
                <w:rFonts w:ascii="Times New Roman" w:eastAsia="Times New Roman" w:hAnsi="Times New Roman"/>
                <w:color w:val="000000"/>
                <w:sz w:val="17"/>
              </w:rPr>
              <w:t>Makes computational dependencies inspectable</w:t>
            </w:r>
          </w:p>
        </w:tc>
      </w:tr>
      <w:tr w:rsidR="00080427" w14:paraId="3527FBA8" w14:textId="77777777">
        <w:trPr>
          <w:cantSplit/>
          <w:jc w:val="center"/>
        </w:trPr>
        <w:tc>
          <w:tcPr>
            <w:tcW w:w="2044" w:type="dxa"/>
            <w:shd w:val="clear" w:color="auto" w:fill="FFFFFF"/>
            <w:tcMar>
              <w:top w:w="70" w:type="dxa"/>
              <w:left w:w="100" w:type="dxa"/>
              <w:bottom w:w="70" w:type="dxa"/>
              <w:right w:w="100" w:type="dxa"/>
            </w:tcMar>
            <w:vAlign w:val="center"/>
          </w:tcPr>
          <w:p w14:paraId="0395C218" w14:textId="77777777" w:rsidR="00080427" w:rsidRDefault="00080427" w:rsidP="000B6C24">
            <w:pPr>
              <w:spacing w:after="100" w:line="240" w:lineRule="auto"/>
            </w:pPr>
            <w:r>
              <w:rPr>
                <w:rFonts w:ascii="Times New Roman" w:eastAsia="Times New Roman" w:hAnsi="Times New Roman"/>
                <w:color w:val="000000"/>
                <w:sz w:val="17"/>
              </w:rPr>
              <w:t>Measurements</w:t>
            </w:r>
          </w:p>
        </w:tc>
        <w:tc>
          <w:tcPr>
            <w:tcW w:w="4392" w:type="dxa"/>
            <w:shd w:val="clear" w:color="auto" w:fill="FFFFFF"/>
            <w:tcMar>
              <w:top w:w="70" w:type="dxa"/>
              <w:left w:w="100" w:type="dxa"/>
              <w:bottom w:w="70" w:type="dxa"/>
              <w:right w:w="100" w:type="dxa"/>
            </w:tcMar>
            <w:vAlign w:val="center"/>
          </w:tcPr>
          <w:p w14:paraId="2343D2DC" w14:textId="77777777" w:rsidR="00080427" w:rsidRDefault="00080427" w:rsidP="000B6C24">
            <w:pPr>
              <w:spacing w:after="100" w:line="240" w:lineRule="auto"/>
            </w:pPr>
            <w:r>
              <w:rPr>
                <w:rFonts w:ascii="Times New Roman" w:eastAsia="Times New Roman" w:hAnsi="Times New Roman"/>
                <w:color w:val="000000"/>
                <w:sz w:val="17"/>
              </w:rPr>
              <w:t>Signals, markers, regimes, role relations, uncertainty, evidence horizon, absence states</w:t>
            </w:r>
          </w:p>
        </w:tc>
        <w:tc>
          <w:tcPr>
            <w:tcW w:w="3283" w:type="dxa"/>
            <w:shd w:val="clear" w:color="auto" w:fill="FFFFFF"/>
            <w:tcMar>
              <w:top w:w="70" w:type="dxa"/>
              <w:left w:w="100" w:type="dxa"/>
              <w:bottom w:w="70" w:type="dxa"/>
              <w:right w:w="100" w:type="dxa"/>
            </w:tcMar>
            <w:vAlign w:val="center"/>
          </w:tcPr>
          <w:p w14:paraId="7BFD07FA" w14:textId="77777777" w:rsidR="00080427" w:rsidRDefault="00080427" w:rsidP="000B6C24">
            <w:pPr>
              <w:spacing w:after="100" w:line="240" w:lineRule="auto"/>
            </w:pPr>
            <w:r>
              <w:rPr>
                <w:rFonts w:ascii="Times New Roman" w:eastAsia="Times New Roman" w:hAnsi="Times New Roman"/>
                <w:color w:val="000000"/>
                <w:sz w:val="17"/>
              </w:rPr>
              <w:t>Represents computed properties without converting them into unrestricted conclusions</w:t>
            </w:r>
          </w:p>
        </w:tc>
      </w:tr>
      <w:tr w:rsidR="00080427" w14:paraId="45BF7DA3" w14:textId="77777777">
        <w:trPr>
          <w:cantSplit/>
          <w:jc w:val="center"/>
        </w:trPr>
        <w:tc>
          <w:tcPr>
            <w:tcW w:w="2044" w:type="dxa"/>
            <w:shd w:val="clear" w:color="auto" w:fill="F6F9FB"/>
            <w:tcMar>
              <w:top w:w="70" w:type="dxa"/>
              <w:left w:w="100" w:type="dxa"/>
              <w:bottom w:w="70" w:type="dxa"/>
              <w:right w:w="100" w:type="dxa"/>
            </w:tcMar>
            <w:vAlign w:val="center"/>
          </w:tcPr>
          <w:p w14:paraId="59EE1CFE" w14:textId="77777777" w:rsidR="00080427" w:rsidRDefault="00080427" w:rsidP="000B6C24">
            <w:pPr>
              <w:spacing w:after="100" w:line="240" w:lineRule="auto"/>
            </w:pPr>
            <w:r>
              <w:rPr>
                <w:rFonts w:ascii="Times New Roman" w:eastAsia="Times New Roman" w:hAnsi="Times New Roman"/>
                <w:color w:val="000000"/>
                <w:sz w:val="17"/>
              </w:rPr>
              <w:t>Evidence authority</w:t>
            </w:r>
          </w:p>
        </w:tc>
        <w:tc>
          <w:tcPr>
            <w:tcW w:w="4392" w:type="dxa"/>
            <w:shd w:val="clear" w:color="auto" w:fill="F6F9FB"/>
            <w:tcMar>
              <w:top w:w="70" w:type="dxa"/>
              <w:left w:w="100" w:type="dxa"/>
              <w:bottom w:w="70" w:type="dxa"/>
              <w:right w:w="100" w:type="dxa"/>
            </w:tcMar>
            <w:vAlign w:val="center"/>
          </w:tcPr>
          <w:p w14:paraId="1EDB289F" w14:textId="77777777" w:rsidR="00080427" w:rsidRDefault="00080427" w:rsidP="000B6C24">
            <w:pPr>
              <w:spacing w:after="100" w:line="240" w:lineRule="auto"/>
            </w:pPr>
            <w:r>
              <w:rPr>
                <w:rFonts w:ascii="Times New Roman" w:eastAsia="Times New Roman" w:hAnsi="Times New Roman"/>
                <w:color w:val="000000"/>
                <w:sz w:val="17"/>
              </w:rPr>
              <w:t>Current Evidence Run, evidence status, legitimacy, claim lineage, conformance state</w:t>
            </w:r>
          </w:p>
        </w:tc>
        <w:tc>
          <w:tcPr>
            <w:tcW w:w="3283" w:type="dxa"/>
            <w:shd w:val="clear" w:color="auto" w:fill="F6F9FB"/>
            <w:tcMar>
              <w:top w:w="70" w:type="dxa"/>
              <w:left w:w="100" w:type="dxa"/>
              <w:bottom w:w="70" w:type="dxa"/>
              <w:right w:w="100" w:type="dxa"/>
            </w:tcMar>
            <w:vAlign w:val="center"/>
          </w:tcPr>
          <w:p w14:paraId="58B22843" w14:textId="77777777" w:rsidR="00080427" w:rsidRDefault="00080427" w:rsidP="000B6C24">
            <w:pPr>
              <w:spacing w:after="100" w:line="240" w:lineRule="auto"/>
            </w:pPr>
            <w:r>
              <w:rPr>
                <w:rFonts w:ascii="Times New Roman" w:eastAsia="Times New Roman" w:hAnsi="Times New Roman"/>
                <w:color w:val="000000"/>
                <w:sz w:val="17"/>
              </w:rPr>
              <w:t>Constrains later projections to one governed run</w:t>
            </w:r>
          </w:p>
        </w:tc>
      </w:tr>
      <w:tr w:rsidR="00080427" w14:paraId="0B46273B" w14:textId="77777777">
        <w:trPr>
          <w:cantSplit/>
          <w:jc w:val="center"/>
        </w:trPr>
        <w:tc>
          <w:tcPr>
            <w:tcW w:w="2044" w:type="dxa"/>
            <w:shd w:val="clear" w:color="auto" w:fill="FFFFFF"/>
            <w:tcMar>
              <w:top w:w="70" w:type="dxa"/>
              <w:left w:w="100" w:type="dxa"/>
              <w:bottom w:w="70" w:type="dxa"/>
              <w:right w:w="100" w:type="dxa"/>
            </w:tcMar>
            <w:vAlign w:val="center"/>
          </w:tcPr>
          <w:p w14:paraId="5E43B440" w14:textId="77777777" w:rsidR="00080427" w:rsidRDefault="00080427" w:rsidP="000B6C24">
            <w:pPr>
              <w:spacing w:after="100" w:line="240" w:lineRule="auto"/>
            </w:pPr>
            <w:r>
              <w:rPr>
                <w:rFonts w:ascii="Times New Roman" w:eastAsia="Times New Roman" w:hAnsi="Times New Roman"/>
                <w:color w:val="000000"/>
                <w:sz w:val="17"/>
              </w:rPr>
              <w:t>Identity and issuance</w:t>
            </w:r>
          </w:p>
        </w:tc>
        <w:tc>
          <w:tcPr>
            <w:tcW w:w="4392" w:type="dxa"/>
            <w:shd w:val="clear" w:color="auto" w:fill="FFFFFF"/>
            <w:tcMar>
              <w:top w:w="70" w:type="dxa"/>
              <w:left w:w="100" w:type="dxa"/>
              <w:bottom w:w="70" w:type="dxa"/>
              <w:right w:w="100" w:type="dxa"/>
            </w:tcMar>
            <w:vAlign w:val="center"/>
          </w:tcPr>
          <w:p w14:paraId="6666D383" w14:textId="77777777" w:rsidR="00080427" w:rsidRDefault="00080427" w:rsidP="000B6C24">
            <w:pPr>
              <w:spacing w:after="100" w:line="240" w:lineRule="auto"/>
            </w:pPr>
            <w:r>
              <w:rPr>
                <w:rFonts w:ascii="Times New Roman" w:eastAsia="Times New Roman" w:hAnsi="Times New Roman"/>
                <w:color w:val="000000"/>
                <w:sz w:val="17"/>
              </w:rPr>
              <w:t>Source, canonical, run, record, Passport, and seal references; certification scope</w:t>
            </w:r>
          </w:p>
        </w:tc>
        <w:tc>
          <w:tcPr>
            <w:tcW w:w="3283" w:type="dxa"/>
            <w:shd w:val="clear" w:color="auto" w:fill="FFFFFF"/>
            <w:tcMar>
              <w:top w:w="70" w:type="dxa"/>
              <w:left w:w="100" w:type="dxa"/>
              <w:bottom w:w="70" w:type="dxa"/>
              <w:right w:w="100" w:type="dxa"/>
            </w:tcMar>
            <w:vAlign w:val="center"/>
          </w:tcPr>
          <w:p w14:paraId="11CD47BF" w14:textId="77777777" w:rsidR="00080427" w:rsidRDefault="00080427" w:rsidP="000B6C24">
            <w:pPr>
              <w:spacing w:after="100" w:line="240" w:lineRule="auto"/>
            </w:pPr>
            <w:r>
              <w:rPr>
                <w:rFonts w:ascii="Times New Roman" w:eastAsia="Times New Roman" w:hAnsi="Times New Roman"/>
                <w:color w:val="000000"/>
                <w:sz w:val="17"/>
              </w:rPr>
              <w:t>Distinguishes formation states and supports identity continuity</w:t>
            </w:r>
          </w:p>
        </w:tc>
      </w:tr>
      <w:tr w:rsidR="00080427" w14:paraId="293FC440" w14:textId="77777777">
        <w:trPr>
          <w:cantSplit/>
          <w:jc w:val="center"/>
        </w:trPr>
        <w:tc>
          <w:tcPr>
            <w:tcW w:w="2044" w:type="dxa"/>
            <w:shd w:val="clear" w:color="auto" w:fill="F6F9FB"/>
            <w:tcMar>
              <w:top w:w="70" w:type="dxa"/>
              <w:left w:w="100" w:type="dxa"/>
              <w:bottom w:w="70" w:type="dxa"/>
              <w:right w:w="100" w:type="dxa"/>
            </w:tcMar>
            <w:vAlign w:val="center"/>
          </w:tcPr>
          <w:p w14:paraId="1D5BC8CB" w14:textId="77777777" w:rsidR="00080427" w:rsidRDefault="00080427" w:rsidP="000B6C24">
            <w:pPr>
              <w:spacing w:after="100" w:line="240" w:lineRule="auto"/>
            </w:pPr>
            <w:r>
              <w:rPr>
                <w:rFonts w:ascii="Times New Roman" w:eastAsia="Times New Roman" w:hAnsi="Times New Roman"/>
                <w:color w:val="000000"/>
                <w:sz w:val="17"/>
              </w:rPr>
              <w:t>Preservation</w:t>
            </w:r>
          </w:p>
        </w:tc>
        <w:tc>
          <w:tcPr>
            <w:tcW w:w="4392" w:type="dxa"/>
            <w:shd w:val="clear" w:color="auto" w:fill="F6F9FB"/>
            <w:tcMar>
              <w:top w:w="70" w:type="dxa"/>
              <w:left w:w="100" w:type="dxa"/>
              <w:bottom w:w="70" w:type="dxa"/>
              <w:right w:w="100" w:type="dxa"/>
            </w:tcMar>
            <w:vAlign w:val="center"/>
          </w:tcPr>
          <w:p w14:paraId="6532DCB9" w14:textId="77777777" w:rsidR="00080427" w:rsidRDefault="00080427" w:rsidP="000B6C24">
            <w:pPr>
              <w:spacing w:after="100" w:line="240" w:lineRule="auto"/>
            </w:pPr>
            <w:r>
              <w:rPr>
                <w:rFonts w:ascii="Times New Roman" w:eastAsia="Times New Roman" w:hAnsi="Times New Roman"/>
                <w:color w:val="000000"/>
                <w:sz w:val="17"/>
              </w:rPr>
              <w:t>Export manifest, artifact identity, replay material, redaction and omission state, supersession lineage</w:t>
            </w:r>
          </w:p>
        </w:tc>
        <w:tc>
          <w:tcPr>
            <w:tcW w:w="3283" w:type="dxa"/>
            <w:shd w:val="clear" w:color="auto" w:fill="F6F9FB"/>
            <w:tcMar>
              <w:top w:w="70" w:type="dxa"/>
              <w:left w:w="100" w:type="dxa"/>
              <w:bottom w:w="70" w:type="dxa"/>
              <w:right w:w="100" w:type="dxa"/>
            </w:tcMar>
            <w:vAlign w:val="center"/>
          </w:tcPr>
          <w:p w14:paraId="6B4AA243" w14:textId="77777777" w:rsidR="00080427" w:rsidRDefault="00080427" w:rsidP="000B6C24">
            <w:pPr>
              <w:spacing w:after="100" w:line="240" w:lineRule="auto"/>
            </w:pPr>
            <w:r>
              <w:rPr>
                <w:rFonts w:ascii="Times New Roman" w:eastAsia="Times New Roman" w:hAnsi="Times New Roman"/>
                <w:color w:val="000000"/>
                <w:sz w:val="17"/>
              </w:rPr>
              <w:t>Carries the record beyond the active interface without strengthening its claims</w:t>
            </w:r>
          </w:p>
        </w:tc>
      </w:tr>
    </w:tbl>
    <w:p w14:paraId="0E5891E9" w14:textId="77777777" w:rsidR="00080427" w:rsidRDefault="00080427" w:rsidP="000B6C24">
      <w:pPr>
        <w:spacing w:after="100"/>
      </w:pPr>
    </w:p>
    <w:p w14:paraId="76E25622" w14:textId="77777777" w:rsidR="00080427" w:rsidRDefault="00080427" w:rsidP="000B6C24">
      <w:pPr>
        <w:pStyle w:val="Heading2"/>
        <w:spacing w:after="100"/>
      </w:pPr>
      <w:r>
        <w:rPr>
          <w:rFonts w:ascii="Arial" w:eastAsia="Times New Roman" w:hAnsi="Arial"/>
          <w:color w:val="000000"/>
          <w:sz w:val="23"/>
        </w:rPr>
        <w:t>Evidence Core and Variable Envelope</w:t>
      </w:r>
    </w:p>
    <w:p w14:paraId="640F42EC" w14:textId="77777777" w:rsidR="00080427" w:rsidRDefault="00080427" w:rsidP="000B6C24">
      <w:pPr>
        <w:keepLines/>
        <w:spacing w:after="100"/>
      </w:pPr>
      <w:r>
        <w:rPr>
          <w:rFonts w:ascii="Times New Roman" w:eastAsia="Times New Roman" w:hAnsi="Times New Roman"/>
          <w:color w:val="000000"/>
          <w:sz w:val="20"/>
        </w:rPr>
        <w:t>The deterministic evidence core must be distinguishable from variable envelope metadata. The core can include canonical source identity, canonical runtime structures, governed measurements, markers, regime intervals, claim-state records, method versions, and the fields required by the declared equality contract. Variable envelope fields may include issuance time, operator annotations, review assignments, access-control metadata, signatures, and contextual labels that are explicitly excluded from the deterministic core.</w:t>
      </w:r>
    </w:p>
    <w:p w14:paraId="38873938" w14:textId="77777777" w:rsidR="00080427" w:rsidRDefault="00080427" w:rsidP="000B6C24">
      <w:pPr>
        <w:spacing w:after="100"/>
      </w:pPr>
      <w:r>
        <w:rPr>
          <w:rFonts w:ascii="Times New Roman" w:eastAsia="Times New Roman" w:hAnsi="Times New Roman"/>
          <w:color w:val="000000"/>
          <w:sz w:val="20"/>
        </w:rPr>
        <w:t>This separation allows repeated computation to produce the same core identity while preserving legitimate differences in issuance or review. It also prevents an operator annotation or interface preference from silently changing the scientific evidence record.</w:t>
      </w:r>
    </w:p>
    <w:p w14:paraId="36AAD8E2"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Source Binding Qualification and Coverage</w:t>
      </w:r>
    </w:p>
    <w:p w14:paraId="534F3123" w14:textId="77777777" w:rsidR="00080427" w:rsidRDefault="00080427" w:rsidP="000B6C24">
      <w:pPr>
        <w:keepLines/>
        <w:spacing w:after="100"/>
      </w:pPr>
      <w:r>
        <w:rPr>
          <w:rFonts w:ascii="Times New Roman" w:eastAsia="Times New Roman" w:hAnsi="Times New Roman"/>
          <w:color w:val="000000"/>
          <w:sz w:val="20"/>
        </w:rPr>
        <w:t>Source binding requires every authoritative result to resolve to identifiable input material and declared transformations. The evidence package identifies which records were supplied. Canonical events map to source spans. Measurements identify eligible fields and horizons. Claims link to the measurements and observations that support them. Exports retain these relations instead of preserving only a chart or narrative.</w:t>
      </w:r>
    </w:p>
    <w:p w14:paraId="201D0028" w14:textId="77777777" w:rsidR="00080427" w:rsidRDefault="00080427" w:rsidP="000B6C24">
      <w:pPr>
        <w:spacing w:after="100"/>
      </w:pPr>
      <w:r>
        <w:rPr>
          <w:rFonts w:ascii="Times New Roman" w:eastAsia="Times New Roman" w:hAnsi="Times New Roman"/>
          <w:color w:val="000000"/>
          <w:sz w:val="20"/>
        </w:rPr>
        <w:t>Binding is not authentication. A cryptographic digest can establish that current bytes match a referenced byte sequence. It cannot prove that the sequence truthfully describes the external world. A parser can faithfully canonicalize fabricated or selectively retained records. Signed logs, trusted capture, remote attestation, or custody documentation can strengthen a particular provenance claim when they are present. Their absence remains part of the evidence state.</w:t>
      </w:r>
    </w:p>
    <w:p w14:paraId="139BBC5A" w14:textId="77777777" w:rsidR="00080427" w:rsidRDefault="00080427" w:rsidP="000B6C24">
      <w:pPr>
        <w:spacing w:after="100"/>
      </w:pPr>
      <w:r>
        <w:rPr>
          <w:rFonts w:ascii="Times New Roman" w:eastAsia="Times New Roman" w:hAnsi="Times New Roman"/>
          <w:color w:val="000000"/>
          <w:sz w:val="20"/>
        </w:rPr>
        <w:t>Qualification distinguishes source-observed values from source-declared roles, operator-supplied context, adapter-assigned structure, computed assignments, and external reference material. These categories may all be useful, but they do not share the same authority. An operator may identify a participant whose role is absent from the log. That mapping remains operator-declared unless corroborated by another eligible source.</w:t>
      </w:r>
    </w:p>
    <w:p w14:paraId="5895768D" w14:textId="77777777" w:rsidR="00080427" w:rsidRDefault="00080427" w:rsidP="000B6C24">
      <w:pPr>
        <w:spacing w:after="100"/>
      </w:pPr>
      <w:r>
        <w:rPr>
          <w:rFonts w:ascii="Times New Roman" w:eastAsia="Times New Roman" w:hAnsi="Times New Roman"/>
          <w:color w:val="000000"/>
          <w:sz w:val="20"/>
        </w:rPr>
        <w:t xml:space="preserve">Coverage must describe what the source does and does not contain. A transcript may omit tool results. Timestamps may lack </w:t>
      </w:r>
      <w:proofErr w:type="spellStart"/>
      <w:r>
        <w:rPr>
          <w:rFonts w:ascii="Times New Roman" w:eastAsia="Times New Roman" w:hAnsi="Times New Roman"/>
          <w:color w:val="000000"/>
          <w:sz w:val="20"/>
        </w:rPr>
        <w:t>timezone</w:t>
      </w:r>
      <w:proofErr w:type="spellEnd"/>
      <w:r>
        <w:rPr>
          <w:rFonts w:ascii="Times New Roman" w:eastAsia="Times New Roman" w:hAnsi="Times New Roman"/>
          <w:color w:val="000000"/>
          <w:sz w:val="20"/>
        </w:rPr>
        <w:t xml:space="preserve"> or sufficient precision. Several actors may share one label. A redacted export may remove content required by a semantic measurement. These conditions must propagate into downstream sufficiency decisions.</w:t>
      </w:r>
    </w:p>
    <w:p w14:paraId="78F1DF5A" w14:textId="77777777" w:rsidR="00080427" w:rsidRDefault="00080427" w:rsidP="000B6C24">
      <w:pPr>
        <w:pStyle w:val="Heading2"/>
        <w:spacing w:after="100"/>
      </w:pPr>
      <w:r>
        <w:rPr>
          <w:rFonts w:ascii="Arial" w:eastAsia="Times New Roman" w:hAnsi="Arial"/>
          <w:color w:val="000000"/>
          <w:sz w:val="23"/>
        </w:rPr>
        <w:t>Evidence and Legitimacy States</w:t>
      </w:r>
    </w:p>
    <w:p w14:paraId="7212819E" w14:textId="77777777" w:rsidR="00080427" w:rsidRDefault="00080427" w:rsidP="000B6C24">
      <w:pPr>
        <w:keepNext/>
        <w:spacing w:before="140" w:after="100"/>
      </w:pPr>
      <w:r>
        <w:rPr>
          <w:rFonts w:ascii="Times New Roman" w:eastAsia="Times New Roman" w:hAnsi="Times New Roman"/>
          <w:i/>
          <w:color w:val="66717C"/>
          <w:sz w:val="18"/>
        </w:rPr>
        <w:t>Table 3. Runtime evidence and legitimacy states.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00"/>
        <w:gridCol w:w="4536"/>
        <w:gridCol w:w="3283"/>
      </w:tblGrid>
      <w:tr w:rsidR="00080427" w14:paraId="3FF6A741" w14:textId="77777777">
        <w:trPr>
          <w:cantSplit/>
          <w:tblHeader/>
          <w:jc w:val="center"/>
        </w:trPr>
        <w:tc>
          <w:tcPr>
            <w:tcW w:w="1900" w:type="dxa"/>
            <w:shd w:val="clear" w:color="auto" w:fill="17324D"/>
            <w:tcMar>
              <w:top w:w="70" w:type="dxa"/>
              <w:left w:w="100" w:type="dxa"/>
              <w:bottom w:w="70" w:type="dxa"/>
              <w:right w:w="100" w:type="dxa"/>
            </w:tcMar>
            <w:vAlign w:val="center"/>
          </w:tcPr>
          <w:p w14:paraId="4B038967" w14:textId="77777777" w:rsidR="00080427" w:rsidRDefault="00080427" w:rsidP="000B6C24">
            <w:pPr>
              <w:spacing w:after="100" w:line="240" w:lineRule="auto"/>
            </w:pPr>
            <w:r>
              <w:rPr>
                <w:rFonts w:ascii="Arial" w:eastAsia="Times New Roman" w:hAnsi="Arial"/>
                <w:b/>
                <w:color w:val="FFFFFF"/>
                <w:sz w:val="17"/>
              </w:rPr>
              <w:t>State</w:t>
            </w:r>
          </w:p>
        </w:tc>
        <w:tc>
          <w:tcPr>
            <w:tcW w:w="4536" w:type="dxa"/>
            <w:shd w:val="clear" w:color="auto" w:fill="17324D"/>
            <w:tcMar>
              <w:top w:w="70" w:type="dxa"/>
              <w:left w:w="100" w:type="dxa"/>
              <w:bottom w:w="70" w:type="dxa"/>
              <w:right w:w="100" w:type="dxa"/>
            </w:tcMar>
            <w:vAlign w:val="center"/>
          </w:tcPr>
          <w:p w14:paraId="61BB09C2" w14:textId="77777777" w:rsidR="00080427" w:rsidRDefault="00080427" w:rsidP="000B6C24">
            <w:pPr>
              <w:spacing w:after="100" w:line="240" w:lineRule="auto"/>
            </w:pPr>
            <w:r>
              <w:rPr>
                <w:rFonts w:ascii="Arial" w:eastAsia="Times New Roman" w:hAnsi="Arial"/>
                <w:b/>
                <w:color w:val="FFFFFF"/>
                <w:sz w:val="17"/>
              </w:rPr>
              <w:t>Meaning</w:t>
            </w:r>
          </w:p>
        </w:tc>
        <w:tc>
          <w:tcPr>
            <w:tcW w:w="3283" w:type="dxa"/>
            <w:shd w:val="clear" w:color="auto" w:fill="17324D"/>
            <w:tcMar>
              <w:top w:w="70" w:type="dxa"/>
              <w:left w:w="100" w:type="dxa"/>
              <w:bottom w:w="70" w:type="dxa"/>
              <w:right w:w="100" w:type="dxa"/>
            </w:tcMar>
            <w:vAlign w:val="center"/>
          </w:tcPr>
          <w:p w14:paraId="5F725368" w14:textId="77777777" w:rsidR="00080427" w:rsidRDefault="00080427" w:rsidP="000B6C24">
            <w:pPr>
              <w:spacing w:after="100" w:line="240" w:lineRule="auto"/>
            </w:pPr>
            <w:r>
              <w:rPr>
                <w:rFonts w:ascii="Arial" w:eastAsia="Times New Roman" w:hAnsi="Arial"/>
                <w:b/>
                <w:color w:val="FFFFFF"/>
                <w:sz w:val="17"/>
              </w:rPr>
              <w:t>Example</w:t>
            </w:r>
          </w:p>
        </w:tc>
      </w:tr>
      <w:tr w:rsidR="00080427" w14:paraId="5A1CE34B" w14:textId="77777777">
        <w:trPr>
          <w:cantSplit/>
          <w:jc w:val="center"/>
        </w:trPr>
        <w:tc>
          <w:tcPr>
            <w:tcW w:w="1900" w:type="dxa"/>
            <w:shd w:val="clear" w:color="auto" w:fill="FFFFFF"/>
            <w:tcMar>
              <w:top w:w="70" w:type="dxa"/>
              <w:left w:w="100" w:type="dxa"/>
              <w:bottom w:w="70" w:type="dxa"/>
              <w:right w:w="100" w:type="dxa"/>
            </w:tcMar>
            <w:vAlign w:val="center"/>
          </w:tcPr>
          <w:p w14:paraId="747B46B8" w14:textId="77777777" w:rsidR="00080427" w:rsidRDefault="00080427" w:rsidP="000B6C24">
            <w:pPr>
              <w:spacing w:after="100" w:line="240" w:lineRule="auto"/>
            </w:pPr>
            <w:r>
              <w:rPr>
                <w:rFonts w:ascii="Times New Roman" w:eastAsia="Times New Roman" w:hAnsi="Times New Roman"/>
                <w:color w:val="000000"/>
                <w:sz w:val="17"/>
              </w:rPr>
              <w:t>Observed</w:t>
            </w:r>
          </w:p>
        </w:tc>
        <w:tc>
          <w:tcPr>
            <w:tcW w:w="4536" w:type="dxa"/>
            <w:shd w:val="clear" w:color="auto" w:fill="FFFFFF"/>
            <w:tcMar>
              <w:top w:w="70" w:type="dxa"/>
              <w:left w:w="100" w:type="dxa"/>
              <w:bottom w:w="70" w:type="dxa"/>
              <w:right w:w="100" w:type="dxa"/>
            </w:tcMar>
            <w:vAlign w:val="center"/>
          </w:tcPr>
          <w:p w14:paraId="38550671" w14:textId="77777777" w:rsidR="00080427" w:rsidRDefault="00080427" w:rsidP="000B6C24">
            <w:pPr>
              <w:spacing w:after="100" w:line="240" w:lineRule="auto"/>
            </w:pPr>
            <w:r>
              <w:rPr>
                <w:rFonts w:ascii="Times New Roman" w:eastAsia="Times New Roman" w:hAnsi="Times New Roman"/>
                <w:color w:val="000000"/>
                <w:sz w:val="17"/>
              </w:rPr>
              <w:t>Present directly in the qualified source</w:t>
            </w:r>
          </w:p>
        </w:tc>
        <w:tc>
          <w:tcPr>
            <w:tcW w:w="3283" w:type="dxa"/>
            <w:shd w:val="clear" w:color="auto" w:fill="FFFFFF"/>
            <w:tcMar>
              <w:top w:w="70" w:type="dxa"/>
              <w:left w:w="100" w:type="dxa"/>
              <w:bottom w:w="70" w:type="dxa"/>
              <w:right w:w="100" w:type="dxa"/>
            </w:tcMar>
            <w:vAlign w:val="center"/>
          </w:tcPr>
          <w:p w14:paraId="30E4F1CC" w14:textId="77777777" w:rsidR="00080427" w:rsidRDefault="00080427" w:rsidP="000B6C24">
            <w:pPr>
              <w:spacing w:after="100" w:line="240" w:lineRule="auto"/>
            </w:pPr>
            <w:r>
              <w:rPr>
                <w:rFonts w:ascii="Times New Roman" w:eastAsia="Times New Roman" w:hAnsi="Times New Roman"/>
                <w:color w:val="000000"/>
                <w:sz w:val="17"/>
              </w:rPr>
              <w:t>Retained message, timestamp, event field, or tool result</w:t>
            </w:r>
          </w:p>
        </w:tc>
      </w:tr>
      <w:tr w:rsidR="00080427" w14:paraId="3E723085" w14:textId="77777777">
        <w:trPr>
          <w:cantSplit/>
          <w:jc w:val="center"/>
        </w:trPr>
        <w:tc>
          <w:tcPr>
            <w:tcW w:w="1900" w:type="dxa"/>
            <w:shd w:val="clear" w:color="auto" w:fill="F6F9FB"/>
            <w:tcMar>
              <w:top w:w="70" w:type="dxa"/>
              <w:left w:w="100" w:type="dxa"/>
              <w:bottom w:w="70" w:type="dxa"/>
              <w:right w:w="100" w:type="dxa"/>
            </w:tcMar>
            <w:vAlign w:val="center"/>
          </w:tcPr>
          <w:p w14:paraId="21489954" w14:textId="77777777" w:rsidR="00080427" w:rsidRDefault="00080427" w:rsidP="000B6C24">
            <w:pPr>
              <w:spacing w:after="100" w:line="240" w:lineRule="auto"/>
            </w:pPr>
            <w:r>
              <w:rPr>
                <w:rFonts w:ascii="Times New Roman" w:eastAsia="Times New Roman" w:hAnsi="Times New Roman"/>
                <w:color w:val="000000"/>
                <w:sz w:val="17"/>
              </w:rPr>
              <w:t>Source declared</w:t>
            </w:r>
          </w:p>
        </w:tc>
        <w:tc>
          <w:tcPr>
            <w:tcW w:w="4536" w:type="dxa"/>
            <w:shd w:val="clear" w:color="auto" w:fill="F6F9FB"/>
            <w:tcMar>
              <w:top w:w="70" w:type="dxa"/>
              <w:left w:w="100" w:type="dxa"/>
              <w:bottom w:w="70" w:type="dxa"/>
              <w:right w:w="100" w:type="dxa"/>
            </w:tcMar>
            <w:vAlign w:val="center"/>
          </w:tcPr>
          <w:p w14:paraId="792EE043" w14:textId="77777777" w:rsidR="00080427" w:rsidRDefault="00080427" w:rsidP="000B6C24">
            <w:pPr>
              <w:spacing w:after="100" w:line="240" w:lineRule="auto"/>
            </w:pPr>
            <w:r>
              <w:rPr>
                <w:rFonts w:ascii="Times New Roman" w:eastAsia="Times New Roman" w:hAnsi="Times New Roman"/>
                <w:color w:val="000000"/>
                <w:sz w:val="17"/>
              </w:rPr>
              <w:t>Asserted by the source rather than independently established</w:t>
            </w:r>
          </w:p>
        </w:tc>
        <w:tc>
          <w:tcPr>
            <w:tcW w:w="3283" w:type="dxa"/>
            <w:shd w:val="clear" w:color="auto" w:fill="F6F9FB"/>
            <w:tcMar>
              <w:top w:w="70" w:type="dxa"/>
              <w:left w:w="100" w:type="dxa"/>
              <w:bottom w:w="70" w:type="dxa"/>
              <w:right w:w="100" w:type="dxa"/>
            </w:tcMar>
            <w:vAlign w:val="center"/>
          </w:tcPr>
          <w:p w14:paraId="165E65C0" w14:textId="77777777" w:rsidR="00080427" w:rsidRDefault="00080427" w:rsidP="000B6C24">
            <w:pPr>
              <w:spacing w:after="100" w:line="240" w:lineRule="auto"/>
            </w:pPr>
            <w:r>
              <w:rPr>
                <w:rFonts w:ascii="Times New Roman" w:eastAsia="Times New Roman" w:hAnsi="Times New Roman"/>
                <w:color w:val="000000"/>
                <w:sz w:val="17"/>
              </w:rPr>
              <w:t>Role label or incident severity contained in the record</w:t>
            </w:r>
          </w:p>
        </w:tc>
      </w:tr>
      <w:tr w:rsidR="00080427" w14:paraId="0B8CC90C" w14:textId="77777777">
        <w:trPr>
          <w:cantSplit/>
          <w:jc w:val="center"/>
        </w:trPr>
        <w:tc>
          <w:tcPr>
            <w:tcW w:w="1900" w:type="dxa"/>
            <w:shd w:val="clear" w:color="auto" w:fill="FFFFFF"/>
            <w:tcMar>
              <w:top w:w="70" w:type="dxa"/>
              <w:left w:w="100" w:type="dxa"/>
              <w:bottom w:w="70" w:type="dxa"/>
              <w:right w:w="100" w:type="dxa"/>
            </w:tcMar>
            <w:vAlign w:val="center"/>
          </w:tcPr>
          <w:p w14:paraId="3DBC39E1" w14:textId="77777777" w:rsidR="00080427" w:rsidRDefault="00080427" w:rsidP="000B6C24">
            <w:pPr>
              <w:spacing w:after="100" w:line="240" w:lineRule="auto"/>
            </w:pPr>
            <w:r>
              <w:rPr>
                <w:rFonts w:ascii="Times New Roman" w:eastAsia="Times New Roman" w:hAnsi="Times New Roman"/>
                <w:color w:val="000000"/>
                <w:sz w:val="17"/>
              </w:rPr>
              <w:t>Operator declared</w:t>
            </w:r>
          </w:p>
        </w:tc>
        <w:tc>
          <w:tcPr>
            <w:tcW w:w="4536" w:type="dxa"/>
            <w:shd w:val="clear" w:color="auto" w:fill="FFFFFF"/>
            <w:tcMar>
              <w:top w:w="70" w:type="dxa"/>
              <w:left w:w="100" w:type="dxa"/>
              <w:bottom w:w="70" w:type="dxa"/>
              <w:right w:w="100" w:type="dxa"/>
            </w:tcMar>
            <w:vAlign w:val="center"/>
          </w:tcPr>
          <w:p w14:paraId="7905453A" w14:textId="77777777" w:rsidR="00080427" w:rsidRDefault="00080427" w:rsidP="000B6C24">
            <w:pPr>
              <w:spacing w:after="100" w:line="240" w:lineRule="auto"/>
            </w:pPr>
            <w:r>
              <w:rPr>
                <w:rFonts w:ascii="Times New Roman" w:eastAsia="Times New Roman" w:hAnsi="Times New Roman"/>
                <w:color w:val="000000"/>
                <w:sz w:val="17"/>
              </w:rPr>
              <w:t>Supplied separately by an investigator or operator</w:t>
            </w:r>
          </w:p>
        </w:tc>
        <w:tc>
          <w:tcPr>
            <w:tcW w:w="3283" w:type="dxa"/>
            <w:shd w:val="clear" w:color="auto" w:fill="FFFFFF"/>
            <w:tcMar>
              <w:top w:w="70" w:type="dxa"/>
              <w:left w:w="100" w:type="dxa"/>
              <w:bottom w:w="70" w:type="dxa"/>
              <w:right w:w="100" w:type="dxa"/>
            </w:tcMar>
            <w:vAlign w:val="center"/>
          </w:tcPr>
          <w:p w14:paraId="5A3DAFC4" w14:textId="77777777" w:rsidR="00080427" w:rsidRDefault="00080427" w:rsidP="000B6C24">
            <w:pPr>
              <w:spacing w:after="100" w:line="240" w:lineRule="auto"/>
            </w:pPr>
            <w:r>
              <w:rPr>
                <w:rFonts w:ascii="Times New Roman" w:eastAsia="Times New Roman" w:hAnsi="Times New Roman"/>
                <w:color w:val="000000"/>
                <w:sz w:val="17"/>
              </w:rPr>
              <w:t>Case identifier, selected Operational World, or contextual note</w:t>
            </w:r>
          </w:p>
        </w:tc>
      </w:tr>
      <w:tr w:rsidR="00080427" w14:paraId="3A1DA9EB" w14:textId="77777777">
        <w:trPr>
          <w:cantSplit/>
          <w:jc w:val="center"/>
        </w:trPr>
        <w:tc>
          <w:tcPr>
            <w:tcW w:w="1900" w:type="dxa"/>
            <w:shd w:val="clear" w:color="auto" w:fill="F6F9FB"/>
            <w:tcMar>
              <w:top w:w="70" w:type="dxa"/>
              <w:left w:w="100" w:type="dxa"/>
              <w:bottom w:w="70" w:type="dxa"/>
              <w:right w:w="100" w:type="dxa"/>
            </w:tcMar>
            <w:vAlign w:val="center"/>
          </w:tcPr>
          <w:p w14:paraId="330998D8" w14:textId="77777777" w:rsidR="00080427" w:rsidRDefault="00080427" w:rsidP="000B6C24">
            <w:pPr>
              <w:spacing w:after="100" w:line="240" w:lineRule="auto"/>
            </w:pPr>
            <w:r>
              <w:rPr>
                <w:rFonts w:ascii="Times New Roman" w:eastAsia="Times New Roman" w:hAnsi="Times New Roman"/>
                <w:color w:val="000000"/>
                <w:sz w:val="17"/>
              </w:rPr>
              <w:t>Canonicalized</w:t>
            </w:r>
          </w:p>
        </w:tc>
        <w:tc>
          <w:tcPr>
            <w:tcW w:w="4536" w:type="dxa"/>
            <w:shd w:val="clear" w:color="auto" w:fill="F6F9FB"/>
            <w:tcMar>
              <w:top w:w="70" w:type="dxa"/>
              <w:left w:w="100" w:type="dxa"/>
              <w:bottom w:w="70" w:type="dxa"/>
              <w:right w:w="100" w:type="dxa"/>
            </w:tcMar>
            <w:vAlign w:val="center"/>
          </w:tcPr>
          <w:p w14:paraId="123954E3" w14:textId="77777777" w:rsidR="00080427" w:rsidRDefault="00080427" w:rsidP="000B6C24">
            <w:pPr>
              <w:spacing w:after="100" w:line="240" w:lineRule="auto"/>
            </w:pPr>
            <w:r>
              <w:rPr>
                <w:rFonts w:ascii="Times New Roman" w:eastAsia="Times New Roman" w:hAnsi="Times New Roman"/>
                <w:color w:val="000000"/>
                <w:sz w:val="17"/>
              </w:rPr>
              <w:t>Structurally normalized through a declared adapter</w:t>
            </w:r>
          </w:p>
        </w:tc>
        <w:tc>
          <w:tcPr>
            <w:tcW w:w="3283" w:type="dxa"/>
            <w:shd w:val="clear" w:color="auto" w:fill="F6F9FB"/>
            <w:tcMar>
              <w:top w:w="70" w:type="dxa"/>
              <w:left w:w="100" w:type="dxa"/>
              <w:bottom w:w="70" w:type="dxa"/>
              <w:right w:w="100" w:type="dxa"/>
            </w:tcMar>
            <w:vAlign w:val="center"/>
          </w:tcPr>
          <w:p w14:paraId="3C7A47B4" w14:textId="77777777" w:rsidR="00080427" w:rsidRDefault="00080427" w:rsidP="000B6C24">
            <w:pPr>
              <w:spacing w:after="100" w:line="240" w:lineRule="auto"/>
            </w:pPr>
            <w:r>
              <w:rPr>
                <w:rFonts w:ascii="Times New Roman" w:eastAsia="Times New Roman" w:hAnsi="Times New Roman"/>
                <w:color w:val="000000"/>
                <w:sz w:val="17"/>
              </w:rPr>
              <w:t>Event boundary, normalized role, or canonical timestamp representation</w:t>
            </w:r>
          </w:p>
        </w:tc>
      </w:tr>
      <w:tr w:rsidR="00080427" w14:paraId="740F776D" w14:textId="77777777">
        <w:trPr>
          <w:cantSplit/>
          <w:jc w:val="center"/>
        </w:trPr>
        <w:tc>
          <w:tcPr>
            <w:tcW w:w="1900" w:type="dxa"/>
            <w:shd w:val="clear" w:color="auto" w:fill="FFFFFF"/>
            <w:tcMar>
              <w:top w:w="70" w:type="dxa"/>
              <w:left w:w="100" w:type="dxa"/>
              <w:bottom w:w="70" w:type="dxa"/>
              <w:right w:w="100" w:type="dxa"/>
            </w:tcMar>
            <w:vAlign w:val="center"/>
          </w:tcPr>
          <w:p w14:paraId="1F0C7AEF" w14:textId="77777777" w:rsidR="00080427" w:rsidRDefault="00080427" w:rsidP="000B6C24">
            <w:pPr>
              <w:spacing w:after="100" w:line="240" w:lineRule="auto"/>
            </w:pPr>
            <w:r>
              <w:rPr>
                <w:rFonts w:ascii="Times New Roman" w:eastAsia="Times New Roman" w:hAnsi="Times New Roman"/>
                <w:color w:val="000000"/>
                <w:sz w:val="17"/>
              </w:rPr>
              <w:t>Computed</w:t>
            </w:r>
          </w:p>
        </w:tc>
        <w:tc>
          <w:tcPr>
            <w:tcW w:w="4536" w:type="dxa"/>
            <w:shd w:val="clear" w:color="auto" w:fill="FFFFFF"/>
            <w:tcMar>
              <w:top w:w="70" w:type="dxa"/>
              <w:left w:w="100" w:type="dxa"/>
              <w:bottom w:w="70" w:type="dxa"/>
              <w:right w:w="100" w:type="dxa"/>
            </w:tcMar>
            <w:vAlign w:val="center"/>
          </w:tcPr>
          <w:p w14:paraId="3CD4DF24" w14:textId="77777777" w:rsidR="00080427" w:rsidRDefault="00080427" w:rsidP="000B6C24">
            <w:pPr>
              <w:spacing w:after="100" w:line="240" w:lineRule="auto"/>
            </w:pPr>
            <w:r>
              <w:rPr>
                <w:rFonts w:ascii="Times New Roman" w:eastAsia="Times New Roman" w:hAnsi="Times New Roman"/>
                <w:color w:val="000000"/>
                <w:sz w:val="17"/>
              </w:rPr>
              <w:t>Produced by an explicit method</w:t>
            </w:r>
          </w:p>
        </w:tc>
        <w:tc>
          <w:tcPr>
            <w:tcW w:w="3283" w:type="dxa"/>
            <w:shd w:val="clear" w:color="auto" w:fill="FFFFFF"/>
            <w:tcMar>
              <w:top w:w="70" w:type="dxa"/>
              <w:left w:w="100" w:type="dxa"/>
              <w:bottom w:w="70" w:type="dxa"/>
              <w:right w:w="100" w:type="dxa"/>
            </w:tcMar>
            <w:vAlign w:val="center"/>
          </w:tcPr>
          <w:p w14:paraId="4D814A62" w14:textId="77777777" w:rsidR="00080427" w:rsidRDefault="00080427" w:rsidP="000B6C24">
            <w:pPr>
              <w:spacing w:after="100" w:line="240" w:lineRule="auto"/>
            </w:pPr>
            <w:r>
              <w:rPr>
                <w:rFonts w:ascii="Times New Roman" w:eastAsia="Times New Roman" w:hAnsi="Times New Roman"/>
                <w:color w:val="000000"/>
                <w:sz w:val="17"/>
              </w:rPr>
              <w:t>Duration, token count, or event density</w:t>
            </w:r>
          </w:p>
        </w:tc>
      </w:tr>
      <w:tr w:rsidR="00080427" w14:paraId="54D8EBC5" w14:textId="77777777">
        <w:trPr>
          <w:cantSplit/>
          <w:jc w:val="center"/>
        </w:trPr>
        <w:tc>
          <w:tcPr>
            <w:tcW w:w="1900" w:type="dxa"/>
            <w:shd w:val="clear" w:color="auto" w:fill="F6F9FB"/>
            <w:tcMar>
              <w:top w:w="70" w:type="dxa"/>
              <w:left w:w="100" w:type="dxa"/>
              <w:bottom w:w="70" w:type="dxa"/>
              <w:right w:w="100" w:type="dxa"/>
            </w:tcMar>
            <w:vAlign w:val="center"/>
          </w:tcPr>
          <w:p w14:paraId="10658B09" w14:textId="77777777" w:rsidR="00080427" w:rsidRDefault="00080427" w:rsidP="000B6C24">
            <w:pPr>
              <w:spacing w:after="100" w:line="240" w:lineRule="auto"/>
            </w:pPr>
            <w:r>
              <w:rPr>
                <w:rFonts w:ascii="Times New Roman" w:eastAsia="Times New Roman" w:hAnsi="Times New Roman"/>
                <w:color w:val="000000"/>
                <w:sz w:val="17"/>
              </w:rPr>
              <w:t>Derived</w:t>
            </w:r>
          </w:p>
        </w:tc>
        <w:tc>
          <w:tcPr>
            <w:tcW w:w="4536" w:type="dxa"/>
            <w:shd w:val="clear" w:color="auto" w:fill="F6F9FB"/>
            <w:tcMar>
              <w:top w:w="70" w:type="dxa"/>
              <w:left w:w="100" w:type="dxa"/>
              <w:bottom w:w="70" w:type="dxa"/>
              <w:right w:w="100" w:type="dxa"/>
            </w:tcMar>
            <w:vAlign w:val="center"/>
          </w:tcPr>
          <w:p w14:paraId="22938441" w14:textId="77777777" w:rsidR="00080427" w:rsidRDefault="00080427" w:rsidP="000B6C24">
            <w:pPr>
              <w:spacing w:after="100" w:line="240" w:lineRule="auto"/>
            </w:pPr>
            <w:r>
              <w:rPr>
                <w:rFonts w:ascii="Times New Roman" w:eastAsia="Times New Roman" w:hAnsi="Times New Roman"/>
                <w:color w:val="000000"/>
                <w:sz w:val="17"/>
              </w:rPr>
              <w:t>Calculated from observed, canonicalized, or computed values</w:t>
            </w:r>
          </w:p>
        </w:tc>
        <w:tc>
          <w:tcPr>
            <w:tcW w:w="3283" w:type="dxa"/>
            <w:shd w:val="clear" w:color="auto" w:fill="F6F9FB"/>
            <w:tcMar>
              <w:top w:w="70" w:type="dxa"/>
              <w:left w:w="100" w:type="dxa"/>
              <w:bottom w:w="70" w:type="dxa"/>
              <w:right w:w="100" w:type="dxa"/>
            </w:tcMar>
            <w:vAlign w:val="center"/>
          </w:tcPr>
          <w:p w14:paraId="10457CFF" w14:textId="77777777" w:rsidR="00080427" w:rsidRDefault="00080427" w:rsidP="000B6C24">
            <w:pPr>
              <w:spacing w:after="100" w:line="240" w:lineRule="auto"/>
            </w:pPr>
            <w:r>
              <w:rPr>
                <w:rFonts w:ascii="Times New Roman" w:eastAsia="Times New Roman" w:hAnsi="Times New Roman"/>
                <w:color w:val="000000"/>
                <w:sz w:val="17"/>
              </w:rPr>
              <w:t>Windowed drift index or role-transition rate</w:t>
            </w:r>
          </w:p>
        </w:tc>
      </w:tr>
      <w:tr w:rsidR="00080427" w14:paraId="27E6CE74" w14:textId="77777777">
        <w:trPr>
          <w:cantSplit/>
          <w:jc w:val="center"/>
        </w:trPr>
        <w:tc>
          <w:tcPr>
            <w:tcW w:w="1900" w:type="dxa"/>
            <w:shd w:val="clear" w:color="auto" w:fill="FFFFFF"/>
            <w:tcMar>
              <w:top w:w="70" w:type="dxa"/>
              <w:left w:w="100" w:type="dxa"/>
              <w:bottom w:w="70" w:type="dxa"/>
              <w:right w:w="100" w:type="dxa"/>
            </w:tcMar>
            <w:vAlign w:val="center"/>
          </w:tcPr>
          <w:p w14:paraId="20D9DA0E" w14:textId="77777777" w:rsidR="00080427" w:rsidRDefault="00080427" w:rsidP="000B6C24">
            <w:pPr>
              <w:spacing w:after="100" w:line="240" w:lineRule="auto"/>
            </w:pPr>
            <w:r>
              <w:rPr>
                <w:rFonts w:ascii="Times New Roman" w:eastAsia="Times New Roman" w:hAnsi="Times New Roman"/>
                <w:color w:val="000000"/>
                <w:sz w:val="17"/>
              </w:rPr>
              <w:t>Classified</w:t>
            </w:r>
          </w:p>
        </w:tc>
        <w:tc>
          <w:tcPr>
            <w:tcW w:w="4536" w:type="dxa"/>
            <w:shd w:val="clear" w:color="auto" w:fill="FFFFFF"/>
            <w:tcMar>
              <w:top w:w="70" w:type="dxa"/>
              <w:left w:w="100" w:type="dxa"/>
              <w:bottom w:w="70" w:type="dxa"/>
              <w:right w:w="100" w:type="dxa"/>
            </w:tcMar>
            <w:vAlign w:val="center"/>
          </w:tcPr>
          <w:p w14:paraId="608F1DBB" w14:textId="77777777" w:rsidR="00080427" w:rsidRDefault="00080427" w:rsidP="000B6C24">
            <w:pPr>
              <w:spacing w:after="100" w:line="240" w:lineRule="auto"/>
            </w:pPr>
            <w:r>
              <w:rPr>
                <w:rFonts w:ascii="Times New Roman" w:eastAsia="Times New Roman" w:hAnsi="Times New Roman"/>
                <w:color w:val="000000"/>
                <w:sz w:val="17"/>
              </w:rPr>
              <w:t>Assigned under a named rule or model</w:t>
            </w:r>
          </w:p>
        </w:tc>
        <w:tc>
          <w:tcPr>
            <w:tcW w:w="3283" w:type="dxa"/>
            <w:shd w:val="clear" w:color="auto" w:fill="FFFFFF"/>
            <w:tcMar>
              <w:top w:w="70" w:type="dxa"/>
              <w:left w:w="100" w:type="dxa"/>
              <w:bottom w:w="70" w:type="dxa"/>
              <w:right w:w="100" w:type="dxa"/>
            </w:tcMar>
            <w:vAlign w:val="center"/>
          </w:tcPr>
          <w:p w14:paraId="6D74762F" w14:textId="77777777" w:rsidR="00080427" w:rsidRDefault="00080427" w:rsidP="000B6C24">
            <w:pPr>
              <w:spacing w:after="100" w:line="240" w:lineRule="auto"/>
            </w:pPr>
            <w:r>
              <w:rPr>
                <w:rFonts w:ascii="Times New Roman" w:eastAsia="Times New Roman" w:hAnsi="Times New Roman"/>
                <w:color w:val="000000"/>
                <w:sz w:val="17"/>
              </w:rPr>
              <w:t>Regime label, marker state, or REIM class</w:t>
            </w:r>
          </w:p>
        </w:tc>
      </w:tr>
      <w:tr w:rsidR="00080427" w14:paraId="4E7374C4" w14:textId="77777777">
        <w:trPr>
          <w:cantSplit/>
          <w:jc w:val="center"/>
        </w:trPr>
        <w:tc>
          <w:tcPr>
            <w:tcW w:w="1900" w:type="dxa"/>
            <w:shd w:val="clear" w:color="auto" w:fill="F6F9FB"/>
            <w:tcMar>
              <w:top w:w="70" w:type="dxa"/>
              <w:left w:w="100" w:type="dxa"/>
              <w:bottom w:w="70" w:type="dxa"/>
              <w:right w:w="100" w:type="dxa"/>
            </w:tcMar>
            <w:vAlign w:val="center"/>
          </w:tcPr>
          <w:p w14:paraId="5C8B08D6" w14:textId="77777777" w:rsidR="00080427" w:rsidRDefault="00080427" w:rsidP="000B6C24">
            <w:pPr>
              <w:spacing w:after="100" w:line="240" w:lineRule="auto"/>
            </w:pPr>
            <w:r>
              <w:rPr>
                <w:rFonts w:ascii="Times New Roman" w:eastAsia="Times New Roman" w:hAnsi="Times New Roman"/>
                <w:color w:val="000000"/>
                <w:sz w:val="17"/>
              </w:rPr>
              <w:t>Supported interpretation</w:t>
            </w:r>
          </w:p>
        </w:tc>
        <w:tc>
          <w:tcPr>
            <w:tcW w:w="4536" w:type="dxa"/>
            <w:shd w:val="clear" w:color="auto" w:fill="F6F9FB"/>
            <w:tcMar>
              <w:top w:w="70" w:type="dxa"/>
              <w:left w:w="100" w:type="dxa"/>
              <w:bottom w:w="70" w:type="dxa"/>
              <w:right w:w="100" w:type="dxa"/>
            </w:tcMar>
            <w:vAlign w:val="center"/>
          </w:tcPr>
          <w:p w14:paraId="5CDEEBA2" w14:textId="77777777" w:rsidR="00080427" w:rsidRDefault="00080427" w:rsidP="000B6C24">
            <w:pPr>
              <w:spacing w:after="100" w:line="240" w:lineRule="auto"/>
            </w:pPr>
            <w:r>
              <w:rPr>
                <w:rFonts w:ascii="Times New Roman" w:eastAsia="Times New Roman" w:hAnsi="Times New Roman"/>
                <w:color w:val="000000"/>
                <w:sz w:val="17"/>
              </w:rPr>
              <w:t>A bounded proposition supported by evidence and declared assumptions</w:t>
            </w:r>
          </w:p>
        </w:tc>
        <w:tc>
          <w:tcPr>
            <w:tcW w:w="3283" w:type="dxa"/>
            <w:shd w:val="clear" w:color="auto" w:fill="F6F9FB"/>
            <w:tcMar>
              <w:top w:w="70" w:type="dxa"/>
              <w:left w:w="100" w:type="dxa"/>
              <w:bottom w:w="70" w:type="dxa"/>
              <w:right w:w="100" w:type="dxa"/>
            </w:tcMar>
            <w:vAlign w:val="center"/>
          </w:tcPr>
          <w:p w14:paraId="6F028349" w14:textId="77777777" w:rsidR="00080427" w:rsidRDefault="00080427" w:rsidP="000B6C24">
            <w:pPr>
              <w:spacing w:after="100" w:line="240" w:lineRule="auto"/>
            </w:pPr>
            <w:r>
              <w:rPr>
                <w:rFonts w:ascii="Times New Roman" w:eastAsia="Times New Roman" w:hAnsi="Times New Roman"/>
                <w:color w:val="000000"/>
                <w:sz w:val="17"/>
              </w:rPr>
              <w:t>Persistent coordination weakening over a stated interval</w:t>
            </w:r>
          </w:p>
        </w:tc>
      </w:tr>
      <w:tr w:rsidR="00080427" w14:paraId="4D8553C8" w14:textId="77777777">
        <w:trPr>
          <w:cantSplit/>
          <w:jc w:val="center"/>
        </w:trPr>
        <w:tc>
          <w:tcPr>
            <w:tcW w:w="1900" w:type="dxa"/>
            <w:shd w:val="clear" w:color="auto" w:fill="FFFFFF"/>
            <w:tcMar>
              <w:top w:w="70" w:type="dxa"/>
              <w:left w:w="100" w:type="dxa"/>
              <w:bottom w:w="70" w:type="dxa"/>
              <w:right w:w="100" w:type="dxa"/>
            </w:tcMar>
            <w:vAlign w:val="center"/>
          </w:tcPr>
          <w:p w14:paraId="3E5356C0" w14:textId="77777777" w:rsidR="00080427" w:rsidRDefault="00080427" w:rsidP="000B6C24">
            <w:pPr>
              <w:spacing w:after="100" w:line="240" w:lineRule="auto"/>
            </w:pPr>
            <w:r>
              <w:rPr>
                <w:rFonts w:ascii="Times New Roman" w:eastAsia="Times New Roman" w:hAnsi="Times New Roman"/>
                <w:color w:val="000000"/>
                <w:sz w:val="17"/>
              </w:rPr>
              <w:t>Proxy only</w:t>
            </w:r>
          </w:p>
        </w:tc>
        <w:tc>
          <w:tcPr>
            <w:tcW w:w="4536" w:type="dxa"/>
            <w:shd w:val="clear" w:color="auto" w:fill="FFFFFF"/>
            <w:tcMar>
              <w:top w:w="70" w:type="dxa"/>
              <w:left w:w="100" w:type="dxa"/>
              <w:bottom w:w="70" w:type="dxa"/>
              <w:right w:w="100" w:type="dxa"/>
            </w:tcMar>
            <w:vAlign w:val="center"/>
          </w:tcPr>
          <w:p w14:paraId="1E33CB89" w14:textId="77777777" w:rsidR="00080427" w:rsidRDefault="00080427" w:rsidP="000B6C24">
            <w:pPr>
              <w:spacing w:after="100" w:line="240" w:lineRule="auto"/>
            </w:pPr>
            <w:r>
              <w:rPr>
                <w:rFonts w:ascii="Times New Roman" w:eastAsia="Times New Roman" w:hAnsi="Times New Roman"/>
                <w:color w:val="000000"/>
                <w:sz w:val="17"/>
              </w:rPr>
              <w:t>An indirect quantity with a limited construct relation</w:t>
            </w:r>
          </w:p>
        </w:tc>
        <w:tc>
          <w:tcPr>
            <w:tcW w:w="3283" w:type="dxa"/>
            <w:shd w:val="clear" w:color="auto" w:fill="FFFFFF"/>
            <w:tcMar>
              <w:top w:w="70" w:type="dxa"/>
              <w:left w:w="100" w:type="dxa"/>
              <w:bottom w:w="70" w:type="dxa"/>
              <w:right w:w="100" w:type="dxa"/>
            </w:tcMar>
            <w:vAlign w:val="center"/>
          </w:tcPr>
          <w:p w14:paraId="4413FAB2" w14:textId="77777777" w:rsidR="00080427" w:rsidRDefault="00080427" w:rsidP="000B6C24">
            <w:pPr>
              <w:spacing w:after="100" w:line="240" w:lineRule="auto"/>
            </w:pPr>
            <w:r>
              <w:rPr>
                <w:rFonts w:ascii="Times New Roman" w:eastAsia="Times New Roman" w:hAnsi="Times New Roman"/>
                <w:color w:val="000000"/>
                <w:sz w:val="17"/>
              </w:rPr>
              <w:t>Lexical recurrence used as a proxy for rigidity</w:t>
            </w:r>
          </w:p>
        </w:tc>
      </w:tr>
      <w:tr w:rsidR="00080427" w14:paraId="57D876C4" w14:textId="77777777">
        <w:trPr>
          <w:cantSplit/>
          <w:jc w:val="center"/>
        </w:trPr>
        <w:tc>
          <w:tcPr>
            <w:tcW w:w="1900" w:type="dxa"/>
            <w:shd w:val="clear" w:color="auto" w:fill="F6F9FB"/>
            <w:tcMar>
              <w:top w:w="70" w:type="dxa"/>
              <w:left w:w="100" w:type="dxa"/>
              <w:bottom w:w="70" w:type="dxa"/>
              <w:right w:w="100" w:type="dxa"/>
            </w:tcMar>
            <w:vAlign w:val="center"/>
          </w:tcPr>
          <w:p w14:paraId="0EEC06B0" w14:textId="77777777" w:rsidR="00080427" w:rsidRDefault="00080427" w:rsidP="000B6C24">
            <w:pPr>
              <w:spacing w:after="100" w:line="240" w:lineRule="auto"/>
            </w:pPr>
            <w:r>
              <w:rPr>
                <w:rFonts w:ascii="Times New Roman" w:eastAsia="Times New Roman" w:hAnsi="Times New Roman"/>
                <w:color w:val="000000"/>
                <w:sz w:val="17"/>
              </w:rPr>
              <w:t>Experimental</w:t>
            </w:r>
          </w:p>
        </w:tc>
        <w:tc>
          <w:tcPr>
            <w:tcW w:w="4536" w:type="dxa"/>
            <w:shd w:val="clear" w:color="auto" w:fill="F6F9FB"/>
            <w:tcMar>
              <w:top w:w="70" w:type="dxa"/>
              <w:left w:w="100" w:type="dxa"/>
              <w:bottom w:w="70" w:type="dxa"/>
              <w:right w:w="100" w:type="dxa"/>
            </w:tcMar>
            <w:vAlign w:val="center"/>
          </w:tcPr>
          <w:p w14:paraId="0FC9380D" w14:textId="77777777" w:rsidR="00080427" w:rsidRDefault="00080427" w:rsidP="000B6C24">
            <w:pPr>
              <w:spacing w:after="100" w:line="240" w:lineRule="auto"/>
            </w:pPr>
            <w:r>
              <w:rPr>
                <w:rFonts w:ascii="Times New Roman" w:eastAsia="Times New Roman" w:hAnsi="Times New Roman"/>
                <w:color w:val="000000"/>
                <w:sz w:val="17"/>
              </w:rPr>
              <w:t>An implemented construct whose validity remains under evaluation</w:t>
            </w:r>
          </w:p>
        </w:tc>
        <w:tc>
          <w:tcPr>
            <w:tcW w:w="3283" w:type="dxa"/>
            <w:shd w:val="clear" w:color="auto" w:fill="F6F9FB"/>
            <w:tcMar>
              <w:top w:w="70" w:type="dxa"/>
              <w:left w:w="100" w:type="dxa"/>
              <w:bottom w:w="70" w:type="dxa"/>
              <w:right w:w="100" w:type="dxa"/>
            </w:tcMar>
            <w:vAlign w:val="center"/>
          </w:tcPr>
          <w:p w14:paraId="35780159" w14:textId="77777777" w:rsidR="00080427" w:rsidRDefault="00080427" w:rsidP="000B6C24">
            <w:pPr>
              <w:spacing w:after="100" w:line="240" w:lineRule="auto"/>
            </w:pPr>
            <w:r>
              <w:rPr>
                <w:rFonts w:ascii="Times New Roman" w:eastAsia="Times New Roman" w:hAnsi="Times New Roman"/>
                <w:color w:val="000000"/>
                <w:sz w:val="17"/>
              </w:rPr>
              <w:t>Research-facing higher-order projection</w:t>
            </w:r>
          </w:p>
        </w:tc>
      </w:tr>
      <w:tr w:rsidR="00080427" w14:paraId="1690B84B" w14:textId="77777777">
        <w:trPr>
          <w:cantSplit/>
          <w:jc w:val="center"/>
        </w:trPr>
        <w:tc>
          <w:tcPr>
            <w:tcW w:w="1900" w:type="dxa"/>
            <w:shd w:val="clear" w:color="auto" w:fill="FFFFFF"/>
            <w:tcMar>
              <w:top w:w="70" w:type="dxa"/>
              <w:left w:w="100" w:type="dxa"/>
              <w:bottom w:w="70" w:type="dxa"/>
              <w:right w:w="100" w:type="dxa"/>
            </w:tcMar>
            <w:vAlign w:val="center"/>
          </w:tcPr>
          <w:p w14:paraId="26512954" w14:textId="77777777" w:rsidR="00080427" w:rsidRDefault="00080427" w:rsidP="000B6C24">
            <w:pPr>
              <w:spacing w:after="100" w:line="240" w:lineRule="auto"/>
            </w:pPr>
            <w:r>
              <w:rPr>
                <w:rFonts w:ascii="Times New Roman" w:eastAsia="Times New Roman" w:hAnsi="Times New Roman"/>
                <w:color w:val="000000"/>
                <w:sz w:val="17"/>
              </w:rPr>
              <w:t>Not supplied</w:t>
            </w:r>
          </w:p>
        </w:tc>
        <w:tc>
          <w:tcPr>
            <w:tcW w:w="4536" w:type="dxa"/>
            <w:shd w:val="clear" w:color="auto" w:fill="FFFFFF"/>
            <w:tcMar>
              <w:top w:w="70" w:type="dxa"/>
              <w:left w:w="100" w:type="dxa"/>
              <w:bottom w:w="70" w:type="dxa"/>
              <w:right w:w="100" w:type="dxa"/>
            </w:tcMar>
            <w:vAlign w:val="center"/>
          </w:tcPr>
          <w:p w14:paraId="12AB331E" w14:textId="77777777" w:rsidR="00080427" w:rsidRDefault="00080427" w:rsidP="000B6C24">
            <w:pPr>
              <w:spacing w:after="100" w:line="240" w:lineRule="auto"/>
            </w:pPr>
            <w:r>
              <w:rPr>
                <w:rFonts w:ascii="Times New Roman" w:eastAsia="Times New Roman" w:hAnsi="Times New Roman"/>
                <w:color w:val="000000"/>
                <w:sz w:val="17"/>
              </w:rPr>
              <w:t>The required channel or field was absent from intake</w:t>
            </w:r>
          </w:p>
        </w:tc>
        <w:tc>
          <w:tcPr>
            <w:tcW w:w="3283" w:type="dxa"/>
            <w:shd w:val="clear" w:color="auto" w:fill="FFFFFF"/>
            <w:tcMar>
              <w:top w:w="70" w:type="dxa"/>
              <w:left w:w="100" w:type="dxa"/>
              <w:bottom w:w="70" w:type="dxa"/>
              <w:right w:w="100" w:type="dxa"/>
            </w:tcMar>
            <w:vAlign w:val="center"/>
          </w:tcPr>
          <w:p w14:paraId="4CD4B0D5" w14:textId="77777777" w:rsidR="00080427" w:rsidRDefault="00080427" w:rsidP="000B6C24">
            <w:pPr>
              <w:spacing w:after="100" w:line="240" w:lineRule="auto"/>
            </w:pPr>
            <w:r>
              <w:rPr>
                <w:rFonts w:ascii="Times New Roman" w:eastAsia="Times New Roman" w:hAnsi="Times New Roman"/>
                <w:color w:val="000000"/>
                <w:sz w:val="17"/>
              </w:rPr>
              <w:t>Model disclosure or failure anchor</w:t>
            </w:r>
          </w:p>
        </w:tc>
      </w:tr>
      <w:tr w:rsidR="00080427" w14:paraId="5824478B" w14:textId="77777777">
        <w:trPr>
          <w:cantSplit/>
          <w:jc w:val="center"/>
        </w:trPr>
        <w:tc>
          <w:tcPr>
            <w:tcW w:w="1900" w:type="dxa"/>
            <w:shd w:val="clear" w:color="auto" w:fill="F6F9FB"/>
            <w:tcMar>
              <w:top w:w="70" w:type="dxa"/>
              <w:left w:w="100" w:type="dxa"/>
              <w:bottom w:w="70" w:type="dxa"/>
              <w:right w:w="100" w:type="dxa"/>
            </w:tcMar>
            <w:vAlign w:val="center"/>
          </w:tcPr>
          <w:p w14:paraId="48FAD1B7" w14:textId="77777777" w:rsidR="00080427" w:rsidRDefault="00080427" w:rsidP="000B6C24">
            <w:pPr>
              <w:spacing w:after="100" w:line="240" w:lineRule="auto"/>
            </w:pPr>
            <w:r>
              <w:rPr>
                <w:rFonts w:ascii="Times New Roman" w:eastAsia="Times New Roman" w:hAnsi="Times New Roman"/>
                <w:color w:val="000000"/>
                <w:sz w:val="17"/>
              </w:rPr>
              <w:t>Not observed</w:t>
            </w:r>
          </w:p>
        </w:tc>
        <w:tc>
          <w:tcPr>
            <w:tcW w:w="4536" w:type="dxa"/>
            <w:shd w:val="clear" w:color="auto" w:fill="F6F9FB"/>
            <w:tcMar>
              <w:top w:w="70" w:type="dxa"/>
              <w:left w:w="100" w:type="dxa"/>
              <w:bottom w:w="70" w:type="dxa"/>
              <w:right w:w="100" w:type="dxa"/>
            </w:tcMar>
            <w:vAlign w:val="center"/>
          </w:tcPr>
          <w:p w14:paraId="594C235C" w14:textId="77777777" w:rsidR="00080427" w:rsidRDefault="00080427" w:rsidP="000B6C24">
            <w:pPr>
              <w:spacing w:after="100" w:line="240" w:lineRule="auto"/>
            </w:pPr>
            <w:r>
              <w:rPr>
                <w:rFonts w:ascii="Times New Roman" w:eastAsia="Times New Roman" w:hAnsi="Times New Roman"/>
                <w:color w:val="000000"/>
                <w:sz w:val="17"/>
              </w:rPr>
              <w:t>The relevant event was not found within the eligible evidence horizon</w:t>
            </w:r>
          </w:p>
        </w:tc>
        <w:tc>
          <w:tcPr>
            <w:tcW w:w="3283" w:type="dxa"/>
            <w:shd w:val="clear" w:color="auto" w:fill="F6F9FB"/>
            <w:tcMar>
              <w:top w:w="70" w:type="dxa"/>
              <w:left w:w="100" w:type="dxa"/>
              <w:bottom w:w="70" w:type="dxa"/>
              <w:right w:w="100" w:type="dxa"/>
            </w:tcMar>
            <w:vAlign w:val="center"/>
          </w:tcPr>
          <w:p w14:paraId="58F55E02" w14:textId="77777777" w:rsidR="00080427" w:rsidRDefault="00080427" w:rsidP="000B6C24">
            <w:pPr>
              <w:spacing w:after="100" w:line="240" w:lineRule="auto"/>
            </w:pPr>
            <w:r>
              <w:rPr>
                <w:rFonts w:ascii="Times New Roman" w:eastAsia="Times New Roman" w:hAnsi="Times New Roman"/>
                <w:color w:val="000000"/>
                <w:sz w:val="17"/>
              </w:rPr>
              <w:t>No qualifying boundary event under the declared method</w:t>
            </w:r>
          </w:p>
        </w:tc>
      </w:tr>
      <w:tr w:rsidR="00080427" w14:paraId="674CE15B" w14:textId="77777777">
        <w:trPr>
          <w:cantSplit/>
          <w:jc w:val="center"/>
        </w:trPr>
        <w:tc>
          <w:tcPr>
            <w:tcW w:w="1900" w:type="dxa"/>
            <w:shd w:val="clear" w:color="auto" w:fill="FFFFFF"/>
            <w:tcMar>
              <w:top w:w="70" w:type="dxa"/>
              <w:left w:w="100" w:type="dxa"/>
              <w:bottom w:w="70" w:type="dxa"/>
              <w:right w:w="100" w:type="dxa"/>
            </w:tcMar>
            <w:vAlign w:val="center"/>
          </w:tcPr>
          <w:p w14:paraId="02D99104" w14:textId="77777777" w:rsidR="00080427" w:rsidRDefault="00080427" w:rsidP="000B6C24">
            <w:pPr>
              <w:spacing w:after="100" w:line="240" w:lineRule="auto"/>
            </w:pPr>
            <w:r>
              <w:rPr>
                <w:rFonts w:ascii="Times New Roman" w:eastAsia="Times New Roman" w:hAnsi="Times New Roman"/>
                <w:color w:val="000000"/>
                <w:sz w:val="17"/>
              </w:rPr>
              <w:t>Not computed</w:t>
            </w:r>
          </w:p>
        </w:tc>
        <w:tc>
          <w:tcPr>
            <w:tcW w:w="4536" w:type="dxa"/>
            <w:shd w:val="clear" w:color="auto" w:fill="FFFFFF"/>
            <w:tcMar>
              <w:top w:w="70" w:type="dxa"/>
              <w:left w:w="100" w:type="dxa"/>
              <w:bottom w:w="70" w:type="dxa"/>
              <w:right w:w="100" w:type="dxa"/>
            </w:tcMar>
            <w:vAlign w:val="center"/>
          </w:tcPr>
          <w:p w14:paraId="6F9D010B" w14:textId="77777777" w:rsidR="00080427" w:rsidRDefault="00080427" w:rsidP="000B6C24">
            <w:pPr>
              <w:spacing w:after="100" w:line="240" w:lineRule="auto"/>
            </w:pPr>
            <w:r>
              <w:rPr>
                <w:rFonts w:ascii="Times New Roman" w:eastAsia="Times New Roman" w:hAnsi="Times New Roman"/>
                <w:color w:val="000000"/>
                <w:sz w:val="17"/>
              </w:rPr>
              <w:t>The method was not executed</w:t>
            </w:r>
          </w:p>
        </w:tc>
        <w:tc>
          <w:tcPr>
            <w:tcW w:w="3283" w:type="dxa"/>
            <w:shd w:val="clear" w:color="auto" w:fill="FFFFFF"/>
            <w:tcMar>
              <w:top w:w="70" w:type="dxa"/>
              <w:left w:w="100" w:type="dxa"/>
              <w:bottom w:w="70" w:type="dxa"/>
              <w:right w:w="100" w:type="dxa"/>
            </w:tcMar>
            <w:vAlign w:val="center"/>
          </w:tcPr>
          <w:p w14:paraId="753E04D9" w14:textId="77777777" w:rsidR="00080427" w:rsidRDefault="00080427" w:rsidP="000B6C24">
            <w:pPr>
              <w:spacing w:after="100" w:line="240" w:lineRule="auto"/>
            </w:pPr>
            <w:r>
              <w:rPr>
                <w:rFonts w:ascii="Times New Roman" w:eastAsia="Times New Roman" w:hAnsi="Times New Roman"/>
                <w:color w:val="000000"/>
                <w:sz w:val="17"/>
              </w:rPr>
              <w:t>Disabled optional analysis</w:t>
            </w:r>
          </w:p>
        </w:tc>
      </w:tr>
      <w:tr w:rsidR="00080427" w14:paraId="40C0B5A5" w14:textId="77777777">
        <w:trPr>
          <w:cantSplit/>
          <w:jc w:val="center"/>
        </w:trPr>
        <w:tc>
          <w:tcPr>
            <w:tcW w:w="1900" w:type="dxa"/>
            <w:shd w:val="clear" w:color="auto" w:fill="F6F9FB"/>
            <w:tcMar>
              <w:top w:w="70" w:type="dxa"/>
              <w:left w:w="100" w:type="dxa"/>
              <w:bottom w:w="70" w:type="dxa"/>
              <w:right w:w="100" w:type="dxa"/>
            </w:tcMar>
            <w:vAlign w:val="center"/>
          </w:tcPr>
          <w:p w14:paraId="0B6E48E3" w14:textId="77777777" w:rsidR="00080427" w:rsidRDefault="00080427" w:rsidP="000B6C24">
            <w:pPr>
              <w:spacing w:after="100" w:line="240" w:lineRule="auto"/>
            </w:pPr>
            <w:r>
              <w:rPr>
                <w:rFonts w:ascii="Times New Roman" w:eastAsia="Times New Roman" w:hAnsi="Times New Roman"/>
                <w:color w:val="000000"/>
                <w:sz w:val="17"/>
              </w:rPr>
              <w:t>Not computable</w:t>
            </w:r>
          </w:p>
        </w:tc>
        <w:tc>
          <w:tcPr>
            <w:tcW w:w="4536" w:type="dxa"/>
            <w:shd w:val="clear" w:color="auto" w:fill="F6F9FB"/>
            <w:tcMar>
              <w:top w:w="70" w:type="dxa"/>
              <w:left w:w="100" w:type="dxa"/>
              <w:bottom w:w="70" w:type="dxa"/>
              <w:right w:w="100" w:type="dxa"/>
            </w:tcMar>
            <w:vAlign w:val="center"/>
          </w:tcPr>
          <w:p w14:paraId="20EEE45D" w14:textId="77777777" w:rsidR="00080427" w:rsidRDefault="00080427" w:rsidP="000B6C24">
            <w:pPr>
              <w:spacing w:after="100" w:line="240" w:lineRule="auto"/>
            </w:pPr>
            <w:r>
              <w:rPr>
                <w:rFonts w:ascii="Times New Roman" w:eastAsia="Times New Roman" w:hAnsi="Times New Roman"/>
                <w:color w:val="000000"/>
                <w:sz w:val="17"/>
              </w:rPr>
              <w:t>Required dependencies were unavailable or inadmissible</w:t>
            </w:r>
          </w:p>
        </w:tc>
        <w:tc>
          <w:tcPr>
            <w:tcW w:w="3283" w:type="dxa"/>
            <w:shd w:val="clear" w:color="auto" w:fill="F6F9FB"/>
            <w:tcMar>
              <w:top w:w="70" w:type="dxa"/>
              <w:left w:w="100" w:type="dxa"/>
              <w:bottom w:w="70" w:type="dxa"/>
              <w:right w:w="100" w:type="dxa"/>
            </w:tcMar>
            <w:vAlign w:val="center"/>
          </w:tcPr>
          <w:p w14:paraId="07BB8A99" w14:textId="77777777" w:rsidR="00080427" w:rsidRDefault="00080427" w:rsidP="000B6C24">
            <w:pPr>
              <w:spacing w:after="100" w:line="240" w:lineRule="auto"/>
            </w:pPr>
            <w:r>
              <w:rPr>
                <w:rFonts w:ascii="Times New Roman" w:eastAsia="Times New Roman" w:hAnsi="Times New Roman"/>
                <w:color w:val="000000"/>
                <w:sz w:val="17"/>
              </w:rPr>
              <w:t>Formal lead time without an observable failure marker</w:t>
            </w:r>
          </w:p>
        </w:tc>
      </w:tr>
      <w:tr w:rsidR="00080427" w14:paraId="3B17FFE5" w14:textId="77777777">
        <w:trPr>
          <w:cantSplit/>
          <w:jc w:val="center"/>
        </w:trPr>
        <w:tc>
          <w:tcPr>
            <w:tcW w:w="1900" w:type="dxa"/>
            <w:shd w:val="clear" w:color="auto" w:fill="FFFFFF"/>
            <w:tcMar>
              <w:top w:w="70" w:type="dxa"/>
              <w:left w:w="100" w:type="dxa"/>
              <w:bottom w:w="70" w:type="dxa"/>
              <w:right w:w="100" w:type="dxa"/>
            </w:tcMar>
            <w:vAlign w:val="center"/>
          </w:tcPr>
          <w:p w14:paraId="3C055F45" w14:textId="77777777" w:rsidR="00080427" w:rsidRDefault="00080427" w:rsidP="000B6C24">
            <w:pPr>
              <w:spacing w:after="100" w:line="240" w:lineRule="auto"/>
            </w:pPr>
            <w:r>
              <w:rPr>
                <w:rFonts w:ascii="Times New Roman" w:eastAsia="Times New Roman" w:hAnsi="Times New Roman"/>
                <w:color w:val="000000"/>
                <w:sz w:val="17"/>
              </w:rPr>
              <w:t>Withheld</w:t>
            </w:r>
          </w:p>
        </w:tc>
        <w:tc>
          <w:tcPr>
            <w:tcW w:w="4536" w:type="dxa"/>
            <w:shd w:val="clear" w:color="auto" w:fill="FFFFFF"/>
            <w:tcMar>
              <w:top w:w="70" w:type="dxa"/>
              <w:left w:w="100" w:type="dxa"/>
              <w:bottom w:w="70" w:type="dxa"/>
              <w:right w:w="100" w:type="dxa"/>
            </w:tcMar>
            <w:vAlign w:val="center"/>
          </w:tcPr>
          <w:p w14:paraId="3524BC39" w14:textId="77777777" w:rsidR="00080427" w:rsidRDefault="00080427" w:rsidP="000B6C24">
            <w:pPr>
              <w:spacing w:after="100" w:line="240" w:lineRule="auto"/>
            </w:pPr>
            <w:r>
              <w:rPr>
                <w:rFonts w:ascii="Times New Roman" w:eastAsia="Times New Roman" w:hAnsi="Times New Roman"/>
                <w:color w:val="000000"/>
                <w:sz w:val="17"/>
              </w:rPr>
              <w:t>Present but unavailable under access or disclosure rules</w:t>
            </w:r>
          </w:p>
        </w:tc>
        <w:tc>
          <w:tcPr>
            <w:tcW w:w="3283" w:type="dxa"/>
            <w:shd w:val="clear" w:color="auto" w:fill="FFFFFF"/>
            <w:tcMar>
              <w:top w:w="70" w:type="dxa"/>
              <w:left w:w="100" w:type="dxa"/>
              <w:bottom w:w="70" w:type="dxa"/>
              <w:right w:w="100" w:type="dxa"/>
            </w:tcMar>
            <w:vAlign w:val="center"/>
          </w:tcPr>
          <w:p w14:paraId="5D55AE99" w14:textId="77777777" w:rsidR="00080427" w:rsidRDefault="00080427" w:rsidP="000B6C24">
            <w:pPr>
              <w:spacing w:after="100" w:line="240" w:lineRule="auto"/>
            </w:pPr>
            <w:r>
              <w:rPr>
                <w:rFonts w:ascii="Times New Roman" w:eastAsia="Times New Roman" w:hAnsi="Times New Roman"/>
                <w:color w:val="000000"/>
                <w:sz w:val="17"/>
              </w:rPr>
              <w:t>Restricted source span or redacted field</w:t>
            </w:r>
          </w:p>
        </w:tc>
      </w:tr>
      <w:tr w:rsidR="00080427" w14:paraId="641C6B0B" w14:textId="77777777">
        <w:trPr>
          <w:cantSplit/>
          <w:jc w:val="center"/>
        </w:trPr>
        <w:tc>
          <w:tcPr>
            <w:tcW w:w="1900" w:type="dxa"/>
            <w:shd w:val="clear" w:color="auto" w:fill="F6F9FB"/>
            <w:tcMar>
              <w:top w:w="70" w:type="dxa"/>
              <w:left w:w="100" w:type="dxa"/>
              <w:bottom w:w="70" w:type="dxa"/>
              <w:right w:w="100" w:type="dxa"/>
            </w:tcMar>
            <w:vAlign w:val="center"/>
          </w:tcPr>
          <w:p w14:paraId="22C0C5A4" w14:textId="77777777" w:rsidR="00080427" w:rsidRDefault="00080427" w:rsidP="000B6C24">
            <w:pPr>
              <w:spacing w:after="100" w:line="240" w:lineRule="auto"/>
            </w:pPr>
            <w:r>
              <w:rPr>
                <w:rFonts w:ascii="Times New Roman" w:eastAsia="Times New Roman" w:hAnsi="Times New Roman"/>
                <w:color w:val="000000"/>
                <w:sz w:val="17"/>
              </w:rPr>
              <w:t>Forbidden</w:t>
            </w:r>
          </w:p>
        </w:tc>
        <w:tc>
          <w:tcPr>
            <w:tcW w:w="4536" w:type="dxa"/>
            <w:shd w:val="clear" w:color="auto" w:fill="F6F9FB"/>
            <w:tcMar>
              <w:top w:w="70" w:type="dxa"/>
              <w:left w:w="100" w:type="dxa"/>
              <w:bottom w:w="70" w:type="dxa"/>
              <w:right w:w="100" w:type="dxa"/>
            </w:tcMar>
            <w:vAlign w:val="center"/>
          </w:tcPr>
          <w:p w14:paraId="586AE910" w14:textId="77777777" w:rsidR="00080427" w:rsidRDefault="00080427" w:rsidP="000B6C24">
            <w:pPr>
              <w:spacing w:after="100" w:line="240" w:lineRule="auto"/>
            </w:pPr>
            <w:r>
              <w:rPr>
                <w:rFonts w:ascii="Times New Roman" w:eastAsia="Times New Roman" w:hAnsi="Times New Roman"/>
                <w:color w:val="000000"/>
                <w:sz w:val="17"/>
              </w:rPr>
              <w:t>The claim is outside the governing boundary</w:t>
            </w:r>
          </w:p>
        </w:tc>
        <w:tc>
          <w:tcPr>
            <w:tcW w:w="3283" w:type="dxa"/>
            <w:shd w:val="clear" w:color="auto" w:fill="F6F9FB"/>
            <w:tcMar>
              <w:top w:w="70" w:type="dxa"/>
              <w:left w:w="100" w:type="dxa"/>
              <w:bottom w:w="70" w:type="dxa"/>
              <w:right w:w="100" w:type="dxa"/>
            </w:tcMar>
            <w:vAlign w:val="center"/>
          </w:tcPr>
          <w:p w14:paraId="187BE567" w14:textId="77777777" w:rsidR="00080427" w:rsidRDefault="00080427" w:rsidP="000B6C24">
            <w:pPr>
              <w:spacing w:after="100" w:line="240" w:lineRule="auto"/>
            </w:pPr>
            <w:r>
              <w:rPr>
                <w:rFonts w:ascii="Times New Roman" w:eastAsia="Times New Roman" w:hAnsi="Times New Roman"/>
                <w:color w:val="000000"/>
                <w:sz w:val="17"/>
              </w:rPr>
              <w:t>Hidden intent, consciousness, or unsupported causation</w:t>
            </w:r>
          </w:p>
        </w:tc>
      </w:tr>
    </w:tbl>
    <w:p w14:paraId="314381E7" w14:textId="77777777" w:rsidR="00080427" w:rsidRDefault="00080427" w:rsidP="000B6C24">
      <w:pPr>
        <w:spacing w:after="100"/>
      </w:pPr>
    </w:p>
    <w:p w14:paraId="05DB4CE5" w14:textId="77777777" w:rsidR="00080427" w:rsidRDefault="00080427" w:rsidP="000B6C24">
      <w:pPr>
        <w:spacing w:after="100"/>
      </w:pPr>
      <w:r>
        <w:rPr>
          <w:rFonts w:ascii="Times New Roman" w:eastAsia="Times New Roman" w:hAnsi="Times New Roman"/>
          <w:color w:val="000000"/>
          <w:sz w:val="20"/>
        </w:rPr>
        <w:t>The Runtime Signal Authority registers measurement contracts and dependencies. The metric-legitimacy matrix records the evidentiary standing of instantiated values. A registered method can still produce an unavailable result when its dependencies are absent. A value can be reproducible while remaining a proxy or experimental construct. Registration, availability, determinism, and scientific validity are separate properties.</w:t>
      </w:r>
    </w:p>
    <w:p w14:paraId="492195BA" w14:textId="77777777" w:rsidR="00080427" w:rsidRDefault="00080427" w:rsidP="000B6C24">
      <w:pPr>
        <w:pStyle w:val="Heading2"/>
        <w:spacing w:after="100"/>
      </w:pPr>
      <w:r>
        <w:rPr>
          <w:rFonts w:ascii="Arial" w:eastAsia="Times New Roman" w:hAnsi="Arial"/>
          <w:color w:val="000000"/>
          <w:sz w:val="23"/>
        </w:rPr>
        <w:t>Contradiction and Absence</w:t>
      </w:r>
    </w:p>
    <w:p w14:paraId="2879E4AD" w14:textId="77777777" w:rsidR="00080427" w:rsidRDefault="00080427" w:rsidP="000B6C24">
      <w:pPr>
        <w:keepLines/>
        <w:spacing w:after="100"/>
      </w:pPr>
      <w:r>
        <w:rPr>
          <w:rFonts w:ascii="Times New Roman" w:eastAsia="Times New Roman" w:hAnsi="Times New Roman"/>
          <w:color w:val="000000"/>
          <w:sz w:val="20"/>
        </w:rPr>
        <w:t>One evidence authority does not require artificial agreement within the source. Two participants may provide conflicting accounts. Two clocks may disagree. A role may remain ambiguous. The canonical record preserves these contradictions and identifies any rule used to construct a display order or provisional classification. Authority concerns the system's account of what it received and computed, not a declaration that all source statements are mutually true.</w:t>
      </w:r>
    </w:p>
    <w:p w14:paraId="67468E19" w14:textId="77777777" w:rsidR="00080427" w:rsidRDefault="00080427" w:rsidP="000B6C24">
      <w:pPr>
        <w:spacing w:after="100"/>
      </w:pPr>
      <w:r>
        <w:rPr>
          <w:rFonts w:ascii="Times New Roman" w:eastAsia="Times New Roman" w:hAnsi="Times New Roman"/>
          <w:color w:val="000000"/>
          <w:sz w:val="20"/>
        </w:rPr>
        <w:t>Missing evidence must remain distinct from zero, normality, stability, and recovery. If a required trace is absent, a metric may be unavailable. If no observable failure marker exists, formal lead time is not computable. If the record ends after one correction, sustained recovery may remain indeterminate. These are evidence states, not presentation defects.</w:t>
      </w:r>
    </w:p>
    <w:p w14:paraId="18C63957"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Canonical Longitudinal Reconstruction</w:t>
      </w:r>
    </w:p>
    <w:p w14:paraId="0792736F" w14:textId="77777777" w:rsidR="00080427" w:rsidRDefault="00080427" w:rsidP="000B6C24">
      <w:pPr>
        <w:keepLines/>
        <w:spacing w:after="100"/>
      </w:pPr>
      <w:r>
        <w:rPr>
          <w:rFonts w:ascii="Times New Roman" w:eastAsia="Times New Roman" w:hAnsi="Times New Roman"/>
          <w:color w:val="000000"/>
          <w:sz w:val="20"/>
        </w:rPr>
        <w:t>Canonicalization creates the shared representation on which later computation depends. It does not erase source format or claim to discover the only natural encoding of the run. It establishes a stable contract for representing observable events, actors, roles, content, timing, dependencies, and source mappings across heterogeneous records.</w:t>
      </w:r>
    </w:p>
    <w:p w14:paraId="18631EFA" w14:textId="77777777" w:rsidR="00080427" w:rsidRDefault="00080427" w:rsidP="000B6C24">
      <w:pPr>
        <w:spacing w:after="100"/>
      </w:pPr>
      <w:r>
        <w:rPr>
          <w:rFonts w:ascii="Times New Roman" w:eastAsia="Times New Roman" w:hAnsi="Times New Roman"/>
          <w:color w:val="000000"/>
          <w:sz w:val="20"/>
        </w:rPr>
        <w:t>An event record should identify its canonical event identity, source identity and span, event family, observed or assigned actor and role, available coordinates, payload reference, qualification state, and transformation history. Additional fields may represent tool relations, workflow objects, parent-child structure, handoffs, objectives, markers, or external outcome anchors. Fields that cannot be recovered remain unavailable rather than being fabricated to satisfy a schema.</w:t>
      </w:r>
    </w:p>
    <w:p w14:paraId="2DA81265" w14:textId="77777777" w:rsidR="00080427" w:rsidRDefault="00080427" w:rsidP="000B6C24">
      <w:pPr>
        <w:spacing w:after="100"/>
      </w:pPr>
      <w:r>
        <w:rPr>
          <w:rFonts w:ascii="Times New Roman" w:eastAsia="Times New Roman" w:hAnsi="Times New Roman"/>
          <w:color w:val="000000"/>
          <w:sz w:val="20"/>
        </w:rPr>
        <w:t>Segmentation is a method. A transcript line, tool call, distributed span, ticket update, and incident paragraph do not share a natural event boundary. The computation contract must state how each source family is segmented and how compound records are handled. When several segmentations are plausible, the evidence state should preserve the ambiguity or issue distinguishable reconstruction variants. A deterministic choice makes processing repeatable; it does not make the choice uniquely correct.</w:t>
      </w:r>
    </w:p>
    <w:p w14:paraId="23D681AA" w14:textId="77777777" w:rsidR="00080427" w:rsidRDefault="00080427" w:rsidP="000B6C24">
      <w:pPr>
        <w:spacing w:after="100"/>
      </w:pPr>
      <w:r>
        <w:rPr>
          <w:rFonts w:ascii="Times New Roman" w:eastAsia="Times New Roman" w:hAnsi="Times New Roman"/>
          <w:color w:val="000000"/>
          <w:sz w:val="20"/>
        </w:rPr>
        <w:t>Role-aware reconstruction adds both value and risk. Roles may be source-supplied, inherited from a channel, mapped from an identifier, declared by an operator, or assigned by an adapter. Their provenance must remain typed. A system can then analyze handoffs, role fragmentation, authority shifts, and interaction topology without presenting an assigned role as though it were directly observed.</w:t>
      </w:r>
    </w:p>
    <w:p w14:paraId="7739097B" w14:textId="77777777" w:rsidR="00080427" w:rsidRDefault="00080427" w:rsidP="000B6C24">
      <w:pPr>
        <w:pStyle w:val="Heading2"/>
        <w:spacing w:after="100"/>
      </w:pPr>
      <w:r>
        <w:rPr>
          <w:rFonts w:ascii="Arial" w:eastAsia="Times New Roman" w:hAnsi="Arial"/>
          <w:color w:val="000000"/>
          <w:sz w:val="23"/>
        </w:rPr>
        <w:t>Ledger Spine Frames and Worldline</w:t>
      </w:r>
    </w:p>
    <w:p w14:paraId="622DB2C3" w14:textId="77777777" w:rsidR="00080427" w:rsidRDefault="00080427" w:rsidP="000B6C24">
      <w:pPr>
        <w:keepLines/>
        <w:spacing w:after="100"/>
      </w:pPr>
      <w:r>
        <w:rPr>
          <w:rFonts w:ascii="Times New Roman" w:eastAsia="Times New Roman" w:hAnsi="Times New Roman"/>
          <w:color w:val="000000"/>
          <w:sz w:val="20"/>
        </w:rPr>
        <w:t>The canonical event ledger is the normalized inventory of qualified events. The canonical runtime spine aligns the ledger with roles, coordinates, measurements, regimes, markers, and source references. Playback frames provide inspectable positions through which an operator can move between the reconstructed sequence and the record. A worldline is the ordered, evidence-bound representation of observable behavioral development formed over those structures.</w:t>
      </w:r>
    </w:p>
    <w:p w14:paraId="0E2FBF14" w14:textId="77777777" w:rsidR="00080427" w:rsidRDefault="00080427" w:rsidP="000B6C24">
      <w:pPr>
        <w:spacing w:after="100"/>
      </w:pPr>
      <w:r>
        <w:rPr>
          <w:rFonts w:ascii="Times New Roman" w:eastAsia="Times New Roman" w:hAnsi="Times New Roman"/>
          <w:color w:val="000000"/>
          <w:sz w:val="20"/>
        </w:rPr>
        <w:t>These objects have different responsibilities. The ledger preserves canonical events. The spine organizes their longitudinal relationships. Frames expose coordinate-specific evidence. The worldline represents the developing trajectory. None may create source events that were not supplied or supported by the canonicalization contract.</w:t>
      </w:r>
    </w:p>
    <w:p w14:paraId="58C22CBE" w14:textId="77777777" w:rsidR="00080427" w:rsidRDefault="00080427" w:rsidP="000B6C24">
      <w:pPr>
        <w:keepNext/>
        <w:spacing w:after="100"/>
      </w:pPr>
      <w:r>
        <w:rPr>
          <w:rFonts w:ascii="Times New Roman" w:eastAsia="Times New Roman" w:hAnsi="Times New Roman"/>
          <w:color w:val="000000"/>
          <w:sz w:val="20"/>
        </w:rPr>
        <w:t>The representation can be written:</w:t>
      </w:r>
    </w:p>
    <w:p w14:paraId="2C3B63FE" w14:textId="77777777" w:rsidR="00080427" w:rsidRDefault="00080427" w:rsidP="000B6C24">
      <w:pPr>
        <w:spacing w:before="60" w:after="100"/>
        <w:jc w:val="center"/>
      </w:pPr>
      <w:r>
        <w:rPr>
          <w:noProof/>
        </w:rPr>
        <w:drawing>
          <wp:inline distT="0" distB="0" distL="0" distR="0" wp14:anchorId="444476FB" wp14:editId="11954777">
            <wp:extent cx="2087880" cy="268224"/>
            <wp:effectExtent l="0" t="0" r="0" b="0"/>
            <wp:docPr id="3" name="Picture 3" descr="W_C = \left\{\left(\tau_i,\,x_i,\,\mu_i\right)\right\}_{i=1}^{n}"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3.png"/>
                    <pic:cNvPicPr/>
                  </pic:nvPicPr>
                  <pic:blipFill>
                    <a:blip r:embed="rId13"/>
                    <a:stretch>
                      <a:fillRect/>
                    </a:stretch>
                  </pic:blipFill>
                  <pic:spPr>
                    <a:xfrm>
                      <a:off x="0" y="0"/>
                      <a:ext cx="2087880" cy="268224"/>
                    </a:xfrm>
                    <a:prstGeom prst="rect">
                      <a:avLst/>
                    </a:prstGeom>
                  </pic:spPr>
                </pic:pic>
              </a:graphicData>
            </a:graphic>
          </wp:inline>
        </w:drawing>
      </w:r>
    </w:p>
    <w:p w14:paraId="7D77E17C" w14:textId="77777777" w:rsidR="00080427" w:rsidRDefault="00080427" w:rsidP="000B6C24">
      <w:pPr>
        <w:spacing w:after="100"/>
      </w:pPr>
      <w:r>
        <w:rPr>
          <w:rFonts w:ascii="Times New Roman" w:eastAsia="Times New Roman" w:hAnsi="Times New Roman"/>
          <w:color w:val="000000"/>
          <w:sz w:val="20"/>
        </w:rPr>
        <w:t xml:space="preserve">For each runtime position </w:t>
      </w:r>
      <w:r>
        <w:rPr>
          <w:rFonts w:ascii="Times New Roman" w:eastAsia="Times New Roman" w:hAnsi="Times New Roman"/>
          <w:b/>
          <w:color w:val="000000"/>
          <w:sz w:val="20"/>
        </w:rPr>
        <w:t>i</w:t>
      </w:r>
      <w:r>
        <w:rPr>
          <w:rFonts w:ascii="Times New Roman" w:eastAsia="Times New Roman" w:hAnsi="Times New Roman"/>
          <w:color w:val="000000"/>
          <w:sz w:val="20"/>
        </w:rPr>
        <w:t xml:space="preserve">, </w:t>
      </w:r>
      <w:proofErr w:type="spellStart"/>
      <w:r>
        <w:rPr>
          <w:rFonts w:ascii="Times New Roman" w:eastAsia="Times New Roman" w:hAnsi="Times New Roman"/>
          <w:b/>
          <w:color w:val="000000"/>
          <w:sz w:val="20"/>
        </w:rPr>
        <w:t>τ_i</w:t>
      </w:r>
      <w:proofErr w:type="spellEnd"/>
      <w:r>
        <w:rPr>
          <w:rFonts w:ascii="Times New Roman" w:eastAsia="Times New Roman" w:hAnsi="Times New Roman"/>
          <w:color w:val="000000"/>
          <w:sz w:val="20"/>
        </w:rPr>
        <w:t xml:space="preserve"> is the declared temporal coordinate vector, </w:t>
      </w:r>
      <w:proofErr w:type="spellStart"/>
      <w:r>
        <w:rPr>
          <w:rFonts w:ascii="Times New Roman" w:eastAsia="Times New Roman" w:hAnsi="Times New Roman"/>
          <w:b/>
          <w:color w:val="000000"/>
          <w:sz w:val="20"/>
        </w:rPr>
        <w:t>x_i</w:t>
      </w:r>
      <w:proofErr w:type="spellEnd"/>
      <w:r>
        <w:rPr>
          <w:rFonts w:ascii="Times New Roman" w:eastAsia="Times New Roman" w:hAnsi="Times New Roman"/>
          <w:color w:val="000000"/>
          <w:sz w:val="20"/>
        </w:rPr>
        <w:t xml:space="preserve"> is an observable or computed feature vector, and </w:t>
      </w:r>
      <w:proofErr w:type="spellStart"/>
      <w:r>
        <w:rPr>
          <w:rFonts w:ascii="Times New Roman" w:eastAsia="Times New Roman" w:hAnsi="Times New Roman"/>
          <w:b/>
          <w:color w:val="000000"/>
          <w:sz w:val="20"/>
        </w:rPr>
        <w:t>μ_i</w:t>
      </w:r>
      <w:proofErr w:type="spellEnd"/>
      <w:r>
        <w:rPr>
          <w:rFonts w:ascii="Times New Roman" w:eastAsia="Times New Roman" w:hAnsi="Times New Roman"/>
          <w:color w:val="000000"/>
          <w:sz w:val="20"/>
        </w:rPr>
        <w:t xml:space="preserve"> carries source basis, method, legitimacy, availability, and uncertainty. The worldline does not claim to recover the complete internal trajectory of a model, person, or distributed system. It represents the development supported by the qualified record and governing methods.</w:t>
      </w:r>
    </w:p>
    <w:p w14:paraId="7B12468F" w14:textId="77777777" w:rsidR="00080427" w:rsidRDefault="00080427" w:rsidP="000B6C24">
      <w:pPr>
        <w:pStyle w:val="Heading2"/>
        <w:spacing w:after="100"/>
      </w:pPr>
      <w:r>
        <w:rPr>
          <w:rFonts w:ascii="Arial" w:eastAsia="Times New Roman" w:hAnsi="Arial"/>
          <w:color w:val="000000"/>
          <w:sz w:val="23"/>
        </w:rPr>
        <w:t>Temporal Authority</w:t>
      </w:r>
    </w:p>
    <w:p w14:paraId="0729C72D" w14:textId="77777777" w:rsidR="00080427" w:rsidRDefault="00080427" w:rsidP="000B6C24">
      <w:pPr>
        <w:keepLines/>
        <w:spacing w:after="100"/>
      </w:pPr>
      <w:r>
        <w:rPr>
          <w:rFonts w:ascii="Times New Roman" w:eastAsia="Times New Roman" w:hAnsi="Times New Roman"/>
          <w:color w:val="000000"/>
          <w:sz w:val="20"/>
        </w:rPr>
        <w:t>Longitudinal reconstruction requires explicit time semantics. Wall-clock timestamps are useful but insufficient. Distributed systems may contain skewed clocks, incomplete precision, batching, delayed delivery, or concurrent events. A transcript may preserve only turn order. A workflow may support a dependency relation even when timestamps overlap.</w:t>
      </w:r>
    </w:p>
    <w:p w14:paraId="68CABA20" w14:textId="77777777" w:rsidR="00080427" w:rsidRDefault="00080427" w:rsidP="000B6C24">
      <w:pPr>
        <w:spacing w:after="100"/>
      </w:pPr>
      <w:r>
        <w:rPr>
          <w:rFonts w:ascii="Times New Roman" w:eastAsia="Times New Roman" w:hAnsi="Times New Roman"/>
          <w:color w:val="000000"/>
          <w:sz w:val="20"/>
        </w:rPr>
        <w:t xml:space="preserve">Runtime Evidence therefore distinguishes source time, ingestion time, sequence order, dependency order, symbolic time, formation time, confirmation time, and failure time. Let </w:t>
      </w:r>
      <w:proofErr w:type="spellStart"/>
      <w:r>
        <w:rPr>
          <w:rFonts w:ascii="Times New Roman" w:eastAsia="Times New Roman" w:hAnsi="Times New Roman"/>
          <w:b/>
          <w:color w:val="000000"/>
          <w:sz w:val="20"/>
        </w:rPr>
        <w:t>e_i</w:t>
      </w:r>
      <w:proofErr w:type="spellEnd"/>
      <w:r>
        <w:rPr>
          <w:rFonts w:ascii="Times New Roman" w:eastAsia="Times New Roman" w:hAnsi="Times New Roman"/>
          <w:b/>
          <w:color w:val="000000"/>
          <w:sz w:val="20"/>
        </w:rPr>
        <w:t xml:space="preserve"> ≺ </w:t>
      </w:r>
      <w:proofErr w:type="spellStart"/>
      <w:r>
        <w:rPr>
          <w:rFonts w:ascii="Times New Roman" w:eastAsia="Times New Roman" w:hAnsi="Times New Roman"/>
          <w:b/>
          <w:color w:val="000000"/>
          <w:sz w:val="20"/>
        </w:rPr>
        <w:t>e_j</w:t>
      </w:r>
      <w:proofErr w:type="spellEnd"/>
      <w:r>
        <w:rPr>
          <w:rFonts w:ascii="Times New Roman" w:eastAsia="Times New Roman" w:hAnsi="Times New Roman"/>
          <w:color w:val="000000"/>
          <w:sz w:val="20"/>
        </w:rPr>
        <w:t xml:space="preserve"> mean that the source and ordering contract support placing event </w:t>
      </w:r>
      <w:proofErr w:type="spellStart"/>
      <w:r>
        <w:rPr>
          <w:rFonts w:ascii="Times New Roman" w:eastAsia="Times New Roman" w:hAnsi="Times New Roman"/>
          <w:b/>
          <w:color w:val="000000"/>
          <w:sz w:val="20"/>
        </w:rPr>
        <w:t>e_i</w:t>
      </w:r>
      <w:proofErr w:type="spellEnd"/>
      <w:r>
        <w:rPr>
          <w:rFonts w:ascii="Times New Roman" w:eastAsia="Times New Roman" w:hAnsi="Times New Roman"/>
          <w:color w:val="000000"/>
          <w:sz w:val="20"/>
        </w:rPr>
        <w:t xml:space="preserve"> before </w:t>
      </w:r>
      <w:proofErr w:type="spellStart"/>
      <w:r>
        <w:rPr>
          <w:rFonts w:ascii="Times New Roman" w:eastAsia="Times New Roman" w:hAnsi="Times New Roman"/>
          <w:b/>
          <w:color w:val="000000"/>
          <w:sz w:val="20"/>
        </w:rPr>
        <w:t>e_j</w:t>
      </w:r>
      <w:proofErr w:type="spellEnd"/>
      <w:r>
        <w:rPr>
          <w:rFonts w:ascii="Times New Roman" w:eastAsia="Times New Roman" w:hAnsi="Times New Roman"/>
          <w:color w:val="000000"/>
          <w:sz w:val="20"/>
        </w:rPr>
        <w:t xml:space="preserve">. The relation does not establish that </w:t>
      </w:r>
      <w:proofErr w:type="spellStart"/>
      <w:r>
        <w:rPr>
          <w:rFonts w:ascii="Times New Roman" w:eastAsia="Times New Roman" w:hAnsi="Times New Roman"/>
          <w:b/>
          <w:color w:val="000000"/>
          <w:sz w:val="20"/>
        </w:rPr>
        <w:t>e_i</w:t>
      </w:r>
      <w:proofErr w:type="spellEnd"/>
      <w:r>
        <w:rPr>
          <w:rFonts w:ascii="Times New Roman" w:eastAsia="Times New Roman" w:hAnsi="Times New Roman"/>
          <w:color w:val="000000"/>
          <w:sz w:val="20"/>
        </w:rPr>
        <w:t xml:space="preserve"> caused </w:t>
      </w:r>
      <w:proofErr w:type="spellStart"/>
      <w:r>
        <w:rPr>
          <w:rFonts w:ascii="Times New Roman" w:eastAsia="Times New Roman" w:hAnsi="Times New Roman"/>
          <w:b/>
          <w:color w:val="000000"/>
          <w:sz w:val="20"/>
        </w:rPr>
        <w:t>e_j</w:t>
      </w:r>
      <w:proofErr w:type="spellEnd"/>
      <w:r>
        <w:rPr>
          <w:rFonts w:ascii="Times New Roman" w:eastAsia="Times New Roman" w:hAnsi="Times New Roman"/>
          <w:color w:val="000000"/>
          <w:sz w:val="20"/>
        </w:rPr>
        <w:t>. Where evidence supports only a partial order, an interface may choose a deterministic total display order for usability, but that choice remains a rendering convention.</w:t>
      </w:r>
    </w:p>
    <w:p w14:paraId="445340FB" w14:textId="77777777" w:rsidR="00080427" w:rsidRDefault="00080427" w:rsidP="000B6C24">
      <w:pPr>
        <w:keepNext/>
        <w:spacing w:before="140" w:after="100"/>
      </w:pPr>
      <w:r>
        <w:rPr>
          <w:rFonts w:ascii="Times New Roman" w:eastAsia="Times New Roman" w:hAnsi="Times New Roman"/>
          <w:i/>
          <w:color w:val="66717C"/>
          <w:sz w:val="18"/>
        </w:rPr>
        <w:t>Table 4. Temporal coordinates and their evidentiary limits.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43"/>
        <w:gridCol w:w="3859"/>
        <w:gridCol w:w="4017"/>
      </w:tblGrid>
      <w:tr w:rsidR="00080427" w14:paraId="7FC04FB6" w14:textId="77777777">
        <w:trPr>
          <w:cantSplit/>
          <w:tblHeader/>
          <w:jc w:val="center"/>
        </w:trPr>
        <w:tc>
          <w:tcPr>
            <w:tcW w:w="1843" w:type="dxa"/>
            <w:shd w:val="clear" w:color="auto" w:fill="17324D"/>
            <w:tcMar>
              <w:top w:w="70" w:type="dxa"/>
              <w:left w:w="100" w:type="dxa"/>
              <w:bottom w:w="70" w:type="dxa"/>
              <w:right w:w="100" w:type="dxa"/>
            </w:tcMar>
            <w:vAlign w:val="center"/>
          </w:tcPr>
          <w:p w14:paraId="48F0B17A" w14:textId="77777777" w:rsidR="00080427" w:rsidRDefault="00080427" w:rsidP="000B6C24">
            <w:pPr>
              <w:spacing w:after="100" w:line="240" w:lineRule="auto"/>
            </w:pPr>
            <w:r>
              <w:rPr>
                <w:rFonts w:ascii="Arial" w:eastAsia="Times New Roman" w:hAnsi="Arial"/>
                <w:b/>
                <w:color w:val="FFFFFF"/>
                <w:sz w:val="17"/>
              </w:rPr>
              <w:t>Coordinate</w:t>
            </w:r>
          </w:p>
        </w:tc>
        <w:tc>
          <w:tcPr>
            <w:tcW w:w="3859" w:type="dxa"/>
            <w:shd w:val="clear" w:color="auto" w:fill="17324D"/>
            <w:tcMar>
              <w:top w:w="70" w:type="dxa"/>
              <w:left w:w="100" w:type="dxa"/>
              <w:bottom w:w="70" w:type="dxa"/>
              <w:right w:w="100" w:type="dxa"/>
            </w:tcMar>
            <w:vAlign w:val="center"/>
          </w:tcPr>
          <w:p w14:paraId="54D57C6C" w14:textId="77777777" w:rsidR="00080427" w:rsidRDefault="00080427" w:rsidP="000B6C24">
            <w:pPr>
              <w:spacing w:after="100" w:line="240" w:lineRule="auto"/>
            </w:pPr>
            <w:r>
              <w:rPr>
                <w:rFonts w:ascii="Arial" w:eastAsia="Times New Roman" w:hAnsi="Arial"/>
                <w:b/>
                <w:color w:val="FFFFFF"/>
                <w:sz w:val="17"/>
              </w:rPr>
              <w:t>Meaning</w:t>
            </w:r>
          </w:p>
        </w:tc>
        <w:tc>
          <w:tcPr>
            <w:tcW w:w="4017" w:type="dxa"/>
            <w:shd w:val="clear" w:color="auto" w:fill="17324D"/>
            <w:tcMar>
              <w:top w:w="70" w:type="dxa"/>
              <w:left w:w="100" w:type="dxa"/>
              <w:bottom w:w="70" w:type="dxa"/>
              <w:right w:w="100" w:type="dxa"/>
            </w:tcMar>
            <w:vAlign w:val="center"/>
          </w:tcPr>
          <w:p w14:paraId="1D1312AE" w14:textId="77777777" w:rsidR="00080427" w:rsidRDefault="00080427" w:rsidP="000B6C24">
            <w:pPr>
              <w:spacing w:after="100" w:line="240" w:lineRule="auto"/>
            </w:pPr>
            <w:r>
              <w:rPr>
                <w:rFonts w:ascii="Arial" w:eastAsia="Times New Roman" w:hAnsi="Arial"/>
                <w:b/>
                <w:color w:val="FFFFFF"/>
                <w:sz w:val="17"/>
              </w:rPr>
              <w:t>Required caution</w:t>
            </w:r>
          </w:p>
        </w:tc>
      </w:tr>
      <w:tr w:rsidR="00080427" w14:paraId="52E8787A" w14:textId="77777777">
        <w:trPr>
          <w:cantSplit/>
          <w:jc w:val="center"/>
        </w:trPr>
        <w:tc>
          <w:tcPr>
            <w:tcW w:w="1843" w:type="dxa"/>
            <w:shd w:val="clear" w:color="auto" w:fill="FFFFFF"/>
            <w:tcMar>
              <w:top w:w="70" w:type="dxa"/>
              <w:left w:w="100" w:type="dxa"/>
              <w:bottom w:w="70" w:type="dxa"/>
              <w:right w:w="100" w:type="dxa"/>
            </w:tcMar>
            <w:vAlign w:val="center"/>
          </w:tcPr>
          <w:p w14:paraId="0FBEE34B" w14:textId="77777777" w:rsidR="00080427" w:rsidRDefault="00080427" w:rsidP="000B6C24">
            <w:pPr>
              <w:spacing w:after="100" w:line="240" w:lineRule="auto"/>
            </w:pPr>
            <w:r>
              <w:rPr>
                <w:rFonts w:ascii="Times New Roman" w:eastAsia="Times New Roman" w:hAnsi="Times New Roman"/>
                <w:color w:val="000000"/>
                <w:sz w:val="17"/>
              </w:rPr>
              <w:t>Source time</w:t>
            </w:r>
          </w:p>
        </w:tc>
        <w:tc>
          <w:tcPr>
            <w:tcW w:w="3859" w:type="dxa"/>
            <w:shd w:val="clear" w:color="auto" w:fill="FFFFFF"/>
            <w:tcMar>
              <w:top w:w="70" w:type="dxa"/>
              <w:left w:w="100" w:type="dxa"/>
              <w:bottom w:w="70" w:type="dxa"/>
              <w:right w:w="100" w:type="dxa"/>
            </w:tcMar>
            <w:vAlign w:val="center"/>
          </w:tcPr>
          <w:p w14:paraId="2922768F" w14:textId="77777777" w:rsidR="00080427" w:rsidRDefault="00080427" w:rsidP="000B6C24">
            <w:pPr>
              <w:spacing w:after="100" w:line="240" w:lineRule="auto"/>
            </w:pPr>
            <w:r>
              <w:rPr>
                <w:rFonts w:ascii="Times New Roman" w:eastAsia="Times New Roman" w:hAnsi="Times New Roman"/>
                <w:color w:val="000000"/>
                <w:sz w:val="17"/>
              </w:rPr>
              <w:t>Timestamp retained from a source record</w:t>
            </w:r>
          </w:p>
        </w:tc>
        <w:tc>
          <w:tcPr>
            <w:tcW w:w="4017" w:type="dxa"/>
            <w:shd w:val="clear" w:color="auto" w:fill="FFFFFF"/>
            <w:tcMar>
              <w:top w:w="70" w:type="dxa"/>
              <w:left w:w="100" w:type="dxa"/>
              <w:bottom w:w="70" w:type="dxa"/>
              <w:right w:w="100" w:type="dxa"/>
            </w:tcMar>
            <w:vAlign w:val="center"/>
          </w:tcPr>
          <w:p w14:paraId="2A2B1C46" w14:textId="77777777" w:rsidR="00080427" w:rsidRDefault="00080427" w:rsidP="000B6C24">
            <w:pPr>
              <w:spacing w:after="100" w:line="240" w:lineRule="auto"/>
            </w:pPr>
            <w:r>
              <w:rPr>
                <w:rFonts w:ascii="Times New Roman" w:eastAsia="Times New Roman" w:hAnsi="Times New Roman"/>
                <w:color w:val="000000"/>
                <w:sz w:val="17"/>
              </w:rPr>
              <w:t xml:space="preserve">Precision, skew, </w:t>
            </w:r>
            <w:proofErr w:type="spellStart"/>
            <w:r>
              <w:rPr>
                <w:rFonts w:ascii="Times New Roman" w:eastAsia="Times New Roman" w:hAnsi="Times New Roman"/>
                <w:color w:val="000000"/>
                <w:sz w:val="17"/>
              </w:rPr>
              <w:t>timezone</w:t>
            </w:r>
            <w:proofErr w:type="spellEnd"/>
            <w:r>
              <w:rPr>
                <w:rFonts w:ascii="Times New Roman" w:eastAsia="Times New Roman" w:hAnsi="Times New Roman"/>
                <w:color w:val="000000"/>
                <w:sz w:val="17"/>
              </w:rPr>
              <w:t>, batching, and capture delay</w:t>
            </w:r>
          </w:p>
        </w:tc>
      </w:tr>
      <w:tr w:rsidR="00080427" w14:paraId="259F17E5" w14:textId="77777777">
        <w:trPr>
          <w:cantSplit/>
          <w:jc w:val="center"/>
        </w:trPr>
        <w:tc>
          <w:tcPr>
            <w:tcW w:w="1843" w:type="dxa"/>
            <w:shd w:val="clear" w:color="auto" w:fill="F6F9FB"/>
            <w:tcMar>
              <w:top w:w="70" w:type="dxa"/>
              <w:left w:w="100" w:type="dxa"/>
              <w:bottom w:w="70" w:type="dxa"/>
              <w:right w:w="100" w:type="dxa"/>
            </w:tcMar>
            <w:vAlign w:val="center"/>
          </w:tcPr>
          <w:p w14:paraId="3B62D25D" w14:textId="77777777" w:rsidR="00080427" w:rsidRDefault="00080427" w:rsidP="000B6C24">
            <w:pPr>
              <w:spacing w:after="100" w:line="240" w:lineRule="auto"/>
            </w:pPr>
            <w:r>
              <w:rPr>
                <w:rFonts w:ascii="Times New Roman" w:eastAsia="Times New Roman" w:hAnsi="Times New Roman"/>
                <w:color w:val="000000"/>
                <w:sz w:val="17"/>
              </w:rPr>
              <w:t>Ingestion time</w:t>
            </w:r>
          </w:p>
        </w:tc>
        <w:tc>
          <w:tcPr>
            <w:tcW w:w="3859" w:type="dxa"/>
            <w:shd w:val="clear" w:color="auto" w:fill="F6F9FB"/>
            <w:tcMar>
              <w:top w:w="70" w:type="dxa"/>
              <w:left w:w="100" w:type="dxa"/>
              <w:bottom w:w="70" w:type="dxa"/>
              <w:right w:w="100" w:type="dxa"/>
            </w:tcMar>
            <w:vAlign w:val="center"/>
          </w:tcPr>
          <w:p w14:paraId="592CFECB" w14:textId="77777777" w:rsidR="00080427" w:rsidRDefault="00080427" w:rsidP="000B6C24">
            <w:pPr>
              <w:spacing w:after="100" w:line="240" w:lineRule="auto"/>
            </w:pPr>
            <w:r>
              <w:rPr>
                <w:rFonts w:ascii="Times New Roman" w:eastAsia="Times New Roman" w:hAnsi="Times New Roman"/>
                <w:color w:val="000000"/>
                <w:sz w:val="17"/>
              </w:rPr>
              <w:t>Time at which an evidence system received or processed a record</w:t>
            </w:r>
          </w:p>
        </w:tc>
        <w:tc>
          <w:tcPr>
            <w:tcW w:w="4017" w:type="dxa"/>
            <w:shd w:val="clear" w:color="auto" w:fill="F6F9FB"/>
            <w:tcMar>
              <w:top w:w="70" w:type="dxa"/>
              <w:left w:w="100" w:type="dxa"/>
              <w:bottom w:w="70" w:type="dxa"/>
              <w:right w:w="100" w:type="dxa"/>
            </w:tcMar>
            <w:vAlign w:val="center"/>
          </w:tcPr>
          <w:p w14:paraId="2E3796C0" w14:textId="77777777" w:rsidR="00080427" w:rsidRDefault="00080427" w:rsidP="000B6C24">
            <w:pPr>
              <w:spacing w:after="100" w:line="240" w:lineRule="auto"/>
            </w:pPr>
            <w:r>
              <w:rPr>
                <w:rFonts w:ascii="Times New Roman" w:eastAsia="Times New Roman" w:hAnsi="Times New Roman"/>
                <w:color w:val="000000"/>
                <w:sz w:val="17"/>
              </w:rPr>
              <w:t>Does not replace source time or prove occurrence time</w:t>
            </w:r>
          </w:p>
        </w:tc>
      </w:tr>
      <w:tr w:rsidR="00080427" w14:paraId="0AC347EF" w14:textId="77777777">
        <w:trPr>
          <w:cantSplit/>
          <w:jc w:val="center"/>
        </w:trPr>
        <w:tc>
          <w:tcPr>
            <w:tcW w:w="1843" w:type="dxa"/>
            <w:shd w:val="clear" w:color="auto" w:fill="FFFFFF"/>
            <w:tcMar>
              <w:top w:w="70" w:type="dxa"/>
              <w:left w:w="100" w:type="dxa"/>
              <w:bottom w:w="70" w:type="dxa"/>
              <w:right w:w="100" w:type="dxa"/>
            </w:tcMar>
            <w:vAlign w:val="center"/>
          </w:tcPr>
          <w:p w14:paraId="6364855B" w14:textId="77777777" w:rsidR="00080427" w:rsidRDefault="00080427" w:rsidP="000B6C24">
            <w:pPr>
              <w:spacing w:after="100" w:line="240" w:lineRule="auto"/>
            </w:pPr>
            <w:r>
              <w:rPr>
                <w:rFonts w:ascii="Times New Roman" w:eastAsia="Times New Roman" w:hAnsi="Times New Roman"/>
                <w:color w:val="000000"/>
                <w:sz w:val="17"/>
              </w:rPr>
              <w:t>Sequence order</w:t>
            </w:r>
          </w:p>
        </w:tc>
        <w:tc>
          <w:tcPr>
            <w:tcW w:w="3859" w:type="dxa"/>
            <w:shd w:val="clear" w:color="auto" w:fill="FFFFFF"/>
            <w:tcMar>
              <w:top w:w="70" w:type="dxa"/>
              <w:left w:w="100" w:type="dxa"/>
              <w:bottom w:w="70" w:type="dxa"/>
              <w:right w:w="100" w:type="dxa"/>
            </w:tcMar>
            <w:vAlign w:val="center"/>
          </w:tcPr>
          <w:p w14:paraId="225CD3BF" w14:textId="77777777" w:rsidR="00080427" w:rsidRDefault="00080427" w:rsidP="000B6C24">
            <w:pPr>
              <w:spacing w:after="100" w:line="240" w:lineRule="auto"/>
            </w:pPr>
            <w:r>
              <w:rPr>
                <w:rFonts w:ascii="Times New Roman" w:eastAsia="Times New Roman" w:hAnsi="Times New Roman"/>
                <w:color w:val="000000"/>
                <w:sz w:val="17"/>
              </w:rPr>
              <w:t>Order supported by turns, offsets, sequence numbers, or canonical rules</w:t>
            </w:r>
          </w:p>
        </w:tc>
        <w:tc>
          <w:tcPr>
            <w:tcW w:w="4017" w:type="dxa"/>
            <w:shd w:val="clear" w:color="auto" w:fill="FFFFFF"/>
            <w:tcMar>
              <w:top w:w="70" w:type="dxa"/>
              <w:left w:w="100" w:type="dxa"/>
              <w:bottom w:w="70" w:type="dxa"/>
              <w:right w:w="100" w:type="dxa"/>
            </w:tcMar>
            <w:vAlign w:val="center"/>
          </w:tcPr>
          <w:p w14:paraId="5E33F823" w14:textId="77777777" w:rsidR="00080427" w:rsidRDefault="00080427" w:rsidP="000B6C24">
            <w:pPr>
              <w:spacing w:after="100" w:line="240" w:lineRule="auto"/>
            </w:pPr>
            <w:r>
              <w:rPr>
                <w:rFonts w:ascii="Times New Roman" w:eastAsia="Times New Roman" w:hAnsi="Times New Roman"/>
                <w:color w:val="000000"/>
                <w:sz w:val="17"/>
              </w:rPr>
              <w:t>May be deterministic without being causal</w:t>
            </w:r>
          </w:p>
        </w:tc>
      </w:tr>
      <w:tr w:rsidR="00080427" w14:paraId="2EFE9B38" w14:textId="77777777">
        <w:trPr>
          <w:cantSplit/>
          <w:jc w:val="center"/>
        </w:trPr>
        <w:tc>
          <w:tcPr>
            <w:tcW w:w="1843" w:type="dxa"/>
            <w:shd w:val="clear" w:color="auto" w:fill="F6F9FB"/>
            <w:tcMar>
              <w:top w:w="70" w:type="dxa"/>
              <w:left w:w="100" w:type="dxa"/>
              <w:bottom w:w="70" w:type="dxa"/>
              <w:right w:w="100" w:type="dxa"/>
            </w:tcMar>
            <w:vAlign w:val="center"/>
          </w:tcPr>
          <w:p w14:paraId="00AB60EA" w14:textId="77777777" w:rsidR="00080427" w:rsidRDefault="00080427" w:rsidP="000B6C24">
            <w:pPr>
              <w:spacing w:after="100" w:line="240" w:lineRule="auto"/>
            </w:pPr>
            <w:r>
              <w:rPr>
                <w:rFonts w:ascii="Times New Roman" w:eastAsia="Times New Roman" w:hAnsi="Times New Roman"/>
                <w:color w:val="000000"/>
                <w:sz w:val="17"/>
              </w:rPr>
              <w:t>Dependency order</w:t>
            </w:r>
          </w:p>
        </w:tc>
        <w:tc>
          <w:tcPr>
            <w:tcW w:w="3859" w:type="dxa"/>
            <w:shd w:val="clear" w:color="auto" w:fill="F6F9FB"/>
            <w:tcMar>
              <w:top w:w="70" w:type="dxa"/>
              <w:left w:w="100" w:type="dxa"/>
              <w:bottom w:w="70" w:type="dxa"/>
              <w:right w:w="100" w:type="dxa"/>
            </w:tcMar>
            <w:vAlign w:val="center"/>
          </w:tcPr>
          <w:p w14:paraId="49B19041" w14:textId="77777777" w:rsidR="00080427" w:rsidRDefault="00080427" w:rsidP="000B6C24">
            <w:pPr>
              <w:spacing w:after="100" w:line="240" w:lineRule="auto"/>
            </w:pPr>
            <w:r>
              <w:rPr>
                <w:rFonts w:ascii="Times New Roman" w:eastAsia="Times New Roman" w:hAnsi="Times New Roman"/>
                <w:color w:val="000000"/>
                <w:sz w:val="17"/>
              </w:rPr>
              <w:t>Explicit or defensibly reconstructed precedence relation</w:t>
            </w:r>
          </w:p>
        </w:tc>
        <w:tc>
          <w:tcPr>
            <w:tcW w:w="4017" w:type="dxa"/>
            <w:shd w:val="clear" w:color="auto" w:fill="F6F9FB"/>
            <w:tcMar>
              <w:top w:w="70" w:type="dxa"/>
              <w:left w:w="100" w:type="dxa"/>
              <w:bottom w:w="70" w:type="dxa"/>
              <w:right w:w="100" w:type="dxa"/>
            </w:tcMar>
            <w:vAlign w:val="center"/>
          </w:tcPr>
          <w:p w14:paraId="3BF7DDA3" w14:textId="77777777" w:rsidR="00080427" w:rsidRDefault="00080427" w:rsidP="000B6C24">
            <w:pPr>
              <w:spacing w:after="100" w:line="240" w:lineRule="auto"/>
            </w:pPr>
            <w:r>
              <w:rPr>
                <w:rFonts w:ascii="Times New Roman" w:eastAsia="Times New Roman" w:hAnsi="Times New Roman"/>
                <w:color w:val="000000"/>
                <w:sz w:val="17"/>
              </w:rPr>
              <w:t>Requires supporting relations and may remain partial</w:t>
            </w:r>
          </w:p>
        </w:tc>
      </w:tr>
      <w:tr w:rsidR="00080427" w14:paraId="1E80A5DA" w14:textId="77777777">
        <w:trPr>
          <w:cantSplit/>
          <w:jc w:val="center"/>
        </w:trPr>
        <w:tc>
          <w:tcPr>
            <w:tcW w:w="1843" w:type="dxa"/>
            <w:shd w:val="clear" w:color="auto" w:fill="FFFFFF"/>
            <w:tcMar>
              <w:top w:w="70" w:type="dxa"/>
              <w:left w:w="100" w:type="dxa"/>
              <w:bottom w:w="70" w:type="dxa"/>
              <w:right w:w="100" w:type="dxa"/>
            </w:tcMar>
            <w:vAlign w:val="center"/>
          </w:tcPr>
          <w:p w14:paraId="7895877C" w14:textId="77777777" w:rsidR="00080427" w:rsidRDefault="00080427" w:rsidP="000B6C24">
            <w:pPr>
              <w:spacing w:after="100" w:line="240" w:lineRule="auto"/>
            </w:pPr>
            <w:r>
              <w:rPr>
                <w:rFonts w:ascii="Times New Roman" w:eastAsia="Times New Roman" w:hAnsi="Times New Roman"/>
                <w:color w:val="000000"/>
                <w:sz w:val="17"/>
              </w:rPr>
              <w:t>Symbolic time</w:t>
            </w:r>
          </w:p>
        </w:tc>
        <w:tc>
          <w:tcPr>
            <w:tcW w:w="3859" w:type="dxa"/>
            <w:shd w:val="clear" w:color="auto" w:fill="FFFFFF"/>
            <w:tcMar>
              <w:top w:w="70" w:type="dxa"/>
              <w:left w:w="100" w:type="dxa"/>
              <w:bottom w:w="70" w:type="dxa"/>
              <w:right w:w="100" w:type="dxa"/>
            </w:tcMar>
            <w:vAlign w:val="center"/>
          </w:tcPr>
          <w:p w14:paraId="1B7B9F94" w14:textId="77777777" w:rsidR="00080427" w:rsidRDefault="00080427" w:rsidP="000B6C24">
            <w:pPr>
              <w:spacing w:after="100" w:line="240" w:lineRule="auto"/>
            </w:pPr>
            <w:r>
              <w:rPr>
                <w:rFonts w:ascii="Times New Roman" w:eastAsia="Times New Roman" w:hAnsi="Times New Roman"/>
                <w:color w:val="000000"/>
                <w:sz w:val="17"/>
              </w:rPr>
              <w:t>Declared event-relative coordinate for longitudinal analysis</w:t>
            </w:r>
          </w:p>
        </w:tc>
        <w:tc>
          <w:tcPr>
            <w:tcW w:w="4017" w:type="dxa"/>
            <w:shd w:val="clear" w:color="auto" w:fill="FFFFFF"/>
            <w:tcMar>
              <w:top w:w="70" w:type="dxa"/>
              <w:left w:w="100" w:type="dxa"/>
              <w:bottom w:w="70" w:type="dxa"/>
              <w:right w:w="100" w:type="dxa"/>
            </w:tcMar>
            <w:vAlign w:val="center"/>
          </w:tcPr>
          <w:p w14:paraId="70A5AA3C" w14:textId="77777777" w:rsidR="00080427" w:rsidRDefault="00080427" w:rsidP="000B6C24">
            <w:pPr>
              <w:spacing w:after="100" w:line="240" w:lineRule="auto"/>
            </w:pPr>
            <w:r>
              <w:rPr>
                <w:rFonts w:ascii="Times New Roman" w:eastAsia="Times New Roman" w:hAnsi="Times New Roman"/>
                <w:color w:val="000000"/>
                <w:sz w:val="17"/>
              </w:rPr>
              <w:t>Meaning depends on construction and does not represent subjective time</w:t>
            </w:r>
          </w:p>
        </w:tc>
      </w:tr>
      <w:tr w:rsidR="00080427" w14:paraId="52041353" w14:textId="77777777">
        <w:trPr>
          <w:cantSplit/>
          <w:jc w:val="center"/>
        </w:trPr>
        <w:tc>
          <w:tcPr>
            <w:tcW w:w="1843" w:type="dxa"/>
            <w:shd w:val="clear" w:color="auto" w:fill="F6F9FB"/>
            <w:tcMar>
              <w:top w:w="70" w:type="dxa"/>
              <w:left w:w="100" w:type="dxa"/>
              <w:bottom w:w="70" w:type="dxa"/>
              <w:right w:w="100" w:type="dxa"/>
            </w:tcMar>
            <w:vAlign w:val="center"/>
          </w:tcPr>
          <w:p w14:paraId="48675EF5" w14:textId="77777777" w:rsidR="00080427" w:rsidRDefault="00080427" w:rsidP="000B6C24">
            <w:pPr>
              <w:spacing w:after="100" w:line="240" w:lineRule="auto"/>
            </w:pPr>
            <w:r>
              <w:rPr>
                <w:rFonts w:ascii="Times New Roman" w:eastAsia="Times New Roman" w:hAnsi="Times New Roman"/>
                <w:color w:val="000000"/>
                <w:sz w:val="17"/>
              </w:rPr>
              <w:t>Candidate time</w:t>
            </w:r>
          </w:p>
        </w:tc>
        <w:tc>
          <w:tcPr>
            <w:tcW w:w="3859" w:type="dxa"/>
            <w:shd w:val="clear" w:color="auto" w:fill="F6F9FB"/>
            <w:tcMar>
              <w:top w:w="70" w:type="dxa"/>
              <w:left w:w="100" w:type="dxa"/>
              <w:bottom w:w="70" w:type="dxa"/>
              <w:right w:w="100" w:type="dxa"/>
            </w:tcMar>
            <w:vAlign w:val="center"/>
          </w:tcPr>
          <w:p w14:paraId="40B2B0C6" w14:textId="77777777" w:rsidR="00080427" w:rsidRDefault="00080427" w:rsidP="000B6C24">
            <w:pPr>
              <w:spacing w:after="100" w:line="240" w:lineRule="auto"/>
            </w:pPr>
            <w:r>
              <w:rPr>
                <w:rFonts w:ascii="Times New Roman" w:eastAsia="Times New Roman" w:hAnsi="Times New Roman"/>
                <w:color w:val="000000"/>
                <w:sz w:val="17"/>
              </w:rPr>
              <w:t>First point satisfying a candidate condition</w:t>
            </w:r>
          </w:p>
        </w:tc>
        <w:tc>
          <w:tcPr>
            <w:tcW w:w="4017" w:type="dxa"/>
            <w:shd w:val="clear" w:color="auto" w:fill="F6F9FB"/>
            <w:tcMar>
              <w:top w:w="70" w:type="dxa"/>
              <w:left w:w="100" w:type="dxa"/>
              <w:bottom w:w="70" w:type="dxa"/>
              <w:right w:w="100" w:type="dxa"/>
            </w:tcMar>
            <w:vAlign w:val="center"/>
          </w:tcPr>
          <w:p w14:paraId="2234789E" w14:textId="77777777" w:rsidR="00080427" w:rsidRDefault="00080427" w:rsidP="000B6C24">
            <w:pPr>
              <w:spacing w:after="100" w:line="240" w:lineRule="auto"/>
            </w:pPr>
            <w:r>
              <w:rPr>
                <w:rFonts w:ascii="Times New Roman" w:eastAsia="Times New Roman" w:hAnsi="Times New Roman"/>
                <w:color w:val="000000"/>
                <w:sz w:val="17"/>
              </w:rPr>
              <w:t>Does not establish confirmation or persistence</w:t>
            </w:r>
          </w:p>
        </w:tc>
      </w:tr>
      <w:tr w:rsidR="00080427" w14:paraId="5E7DA24A" w14:textId="77777777">
        <w:trPr>
          <w:cantSplit/>
          <w:jc w:val="center"/>
        </w:trPr>
        <w:tc>
          <w:tcPr>
            <w:tcW w:w="1843" w:type="dxa"/>
            <w:shd w:val="clear" w:color="auto" w:fill="FFFFFF"/>
            <w:tcMar>
              <w:top w:w="70" w:type="dxa"/>
              <w:left w:w="100" w:type="dxa"/>
              <w:bottom w:w="70" w:type="dxa"/>
              <w:right w:w="100" w:type="dxa"/>
            </w:tcMar>
            <w:vAlign w:val="center"/>
          </w:tcPr>
          <w:p w14:paraId="01662D66" w14:textId="77777777" w:rsidR="00080427" w:rsidRDefault="00080427" w:rsidP="000B6C24">
            <w:pPr>
              <w:spacing w:after="100" w:line="240" w:lineRule="auto"/>
            </w:pPr>
            <w:r>
              <w:rPr>
                <w:rFonts w:ascii="Times New Roman" w:eastAsia="Times New Roman" w:hAnsi="Times New Roman"/>
                <w:color w:val="000000"/>
                <w:sz w:val="17"/>
              </w:rPr>
              <w:t>Confirmation time</w:t>
            </w:r>
          </w:p>
        </w:tc>
        <w:tc>
          <w:tcPr>
            <w:tcW w:w="3859" w:type="dxa"/>
            <w:shd w:val="clear" w:color="auto" w:fill="FFFFFF"/>
            <w:tcMar>
              <w:top w:w="70" w:type="dxa"/>
              <w:left w:w="100" w:type="dxa"/>
              <w:bottom w:w="70" w:type="dxa"/>
              <w:right w:w="100" w:type="dxa"/>
            </w:tcMar>
            <w:vAlign w:val="center"/>
          </w:tcPr>
          <w:p w14:paraId="47E85827" w14:textId="77777777" w:rsidR="00080427" w:rsidRDefault="00080427" w:rsidP="000B6C24">
            <w:pPr>
              <w:spacing w:after="100" w:line="240" w:lineRule="auto"/>
            </w:pPr>
            <w:r>
              <w:rPr>
                <w:rFonts w:ascii="Times New Roman" w:eastAsia="Times New Roman" w:hAnsi="Times New Roman"/>
                <w:color w:val="000000"/>
                <w:sz w:val="17"/>
              </w:rPr>
              <w:t>First point at which a confirmation rule is satisfied</w:t>
            </w:r>
          </w:p>
        </w:tc>
        <w:tc>
          <w:tcPr>
            <w:tcW w:w="4017" w:type="dxa"/>
            <w:shd w:val="clear" w:color="auto" w:fill="FFFFFF"/>
            <w:tcMar>
              <w:top w:w="70" w:type="dxa"/>
              <w:left w:w="100" w:type="dxa"/>
              <w:bottom w:w="70" w:type="dxa"/>
              <w:right w:w="100" w:type="dxa"/>
            </w:tcMar>
            <w:vAlign w:val="center"/>
          </w:tcPr>
          <w:p w14:paraId="378AAF8E" w14:textId="77777777" w:rsidR="00080427" w:rsidRDefault="00080427" w:rsidP="000B6C24">
            <w:pPr>
              <w:spacing w:after="100" w:line="240" w:lineRule="auto"/>
            </w:pPr>
            <w:r>
              <w:rPr>
                <w:rFonts w:ascii="Times New Roman" w:eastAsia="Times New Roman" w:hAnsi="Times New Roman"/>
                <w:color w:val="000000"/>
                <w:sz w:val="17"/>
              </w:rPr>
              <w:t>Must respect the evidence horizon and persistence rule</w:t>
            </w:r>
          </w:p>
        </w:tc>
      </w:tr>
      <w:tr w:rsidR="00080427" w14:paraId="10A0DF64" w14:textId="77777777">
        <w:trPr>
          <w:cantSplit/>
          <w:jc w:val="center"/>
        </w:trPr>
        <w:tc>
          <w:tcPr>
            <w:tcW w:w="1843" w:type="dxa"/>
            <w:shd w:val="clear" w:color="auto" w:fill="F6F9FB"/>
            <w:tcMar>
              <w:top w:w="70" w:type="dxa"/>
              <w:left w:w="100" w:type="dxa"/>
              <w:bottom w:w="70" w:type="dxa"/>
              <w:right w:w="100" w:type="dxa"/>
            </w:tcMar>
            <w:vAlign w:val="center"/>
          </w:tcPr>
          <w:p w14:paraId="14C7EA92" w14:textId="77777777" w:rsidR="00080427" w:rsidRDefault="00080427" w:rsidP="000B6C24">
            <w:pPr>
              <w:spacing w:after="100" w:line="240" w:lineRule="auto"/>
            </w:pPr>
            <w:r>
              <w:rPr>
                <w:rFonts w:ascii="Times New Roman" w:eastAsia="Times New Roman" w:hAnsi="Times New Roman"/>
                <w:color w:val="000000"/>
                <w:sz w:val="17"/>
              </w:rPr>
              <w:t>Failure time</w:t>
            </w:r>
          </w:p>
        </w:tc>
        <w:tc>
          <w:tcPr>
            <w:tcW w:w="3859" w:type="dxa"/>
            <w:shd w:val="clear" w:color="auto" w:fill="F6F9FB"/>
            <w:tcMar>
              <w:top w:w="70" w:type="dxa"/>
              <w:left w:w="100" w:type="dxa"/>
              <w:bottom w:w="70" w:type="dxa"/>
              <w:right w:w="100" w:type="dxa"/>
            </w:tcMar>
            <w:vAlign w:val="center"/>
          </w:tcPr>
          <w:p w14:paraId="547E95EA" w14:textId="77777777" w:rsidR="00080427" w:rsidRDefault="00080427" w:rsidP="000B6C24">
            <w:pPr>
              <w:spacing w:after="100" w:line="240" w:lineRule="auto"/>
            </w:pPr>
            <w:r>
              <w:rPr>
                <w:rFonts w:ascii="Times New Roman" w:eastAsia="Times New Roman" w:hAnsi="Times New Roman"/>
                <w:color w:val="000000"/>
                <w:sz w:val="17"/>
              </w:rPr>
              <w:t>Independently qualified observable failure marker</w:t>
            </w:r>
          </w:p>
        </w:tc>
        <w:tc>
          <w:tcPr>
            <w:tcW w:w="4017" w:type="dxa"/>
            <w:shd w:val="clear" w:color="auto" w:fill="F6F9FB"/>
            <w:tcMar>
              <w:top w:w="70" w:type="dxa"/>
              <w:left w:w="100" w:type="dxa"/>
              <w:bottom w:w="70" w:type="dxa"/>
              <w:right w:w="100" w:type="dxa"/>
            </w:tcMar>
            <w:vAlign w:val="center"/>
          </w:tcPr>
          <w:p w14:paraId="174A18AA" w14:textId="77777777" w:rsidR="00080427" w:rsidRDefault="00080427" w:rsidP="000B6C24">
            <w:pPr>
              <w:spacing w:after="100" w:line="240" w:lineRule="auto"/>
            </w:pPr>
            <w:r>
              <w:rPr>
                <w:rFonts w:ascii="Times New Roman" w:eastAsia="Times New Roman" w:hAnsi="Times New Roman"/>
                <w:color w:val="000000"/>
                <w:sz w:val="17"/>
              </w:rPr>
              <w:t>Cannot be manufactured from a precursor detector</w:t>
            </w:r>
          </w:p>
        </w:tc>
      </w:tr>
    </w:tbl>
    <w:p w14:paraId="06A6CA8F" w14:textId="77777777" w:rsidR="00080427" w:rsidRDefault="00080427" w:rsidP="000B6C24">
      <w:pPr>
        <w:spacing w:after="100"/>
      </w:pPr>
    </w:p>
    <w:p w14:paraId="47B59183" w14:textId="77777777" w:rsidR="00080427" w:rsidRDefault="00080427" w:rsidP="000B6C24">
      <w:pPr>
        <w:pStyle w:val="Heading2"/>
        <w:spacing w:after="100"/>
      </w:pPr>
      <w:r>
        <w:rPr>
          <w:rFonts w:ascii="Arial" w:eastAsia="Times New Roman" w:hAnsi="Arial"/>
          <w:color w:val="000000"/>
          <w:sz w:val="23"/>
        </w:rPr>
        <w:t>Evidence Horizons</w:t>
      </w:r>
    </w:p>
    <w:p w14:paraId="1B9C25F5" w14:textId="77777777" w:rsidR="00080427" w:rsidRDefault="00080427" w:rsidP="000B6C24">
      <w:pPr>
        <w:keepLines/>
        <w:spacing w:after="100"/>
      </w:pPr>
      <w:r>
        <w:rPr>
          <w:rFonts w:ascii="Times New Roman" w:eastAsia="Times New Roman" w:hAnsi="Times New Roman"/>
          <w:color w:val="000000"/>
          <w:sz w:val="20"/>
        </w:rPr>
        <w:t xml:space="preserve">Every time-indexed measurement requires an admissible evidence horizon. A prospective value at position </w:t>
      </w:r>
      <w:r>
        <w:rPr>
          <w:rFonts w:ascii="Times New Roman" w:eastAsia="Times New Roman" w:hAnsi="Times New Roman"/>
          <w:b/>
          <w:color w:val="000000"/>
          <w:sz w:val="20"/>
        </w:rPr>
        <w:t>i</w:t>
      </w:r>
      <w:r>
        <w:rPr>
          <w:rFonts w:ascii="Times New Roman" w:eastAsia="Times New Roman" w:hAnsi="Times New Roman"/>
          <w:color w:val="000000"/>
          <w:sz w:val="20"/>
        </w:rPr>
        <w:t xml:space="preserve"> may use only eligible evidence available at or before </w:t>
      </w:r>
      <w:r>
        <w:rPr>
          <w:rFonts w:ascii="Times New Roman" w:eastAsia="Times New Roman" w:hAnsi="Times New Roman"/>
          <w:b/>
          <w:color w:val="000000"/>
          <w:sz w:val="20"/>
        </w:rPr>
        <w:t>i</w:t>
      </w:r>
      <w:r>
        <w:rPr>
          <w:rFonts w:ascii="Times New Roman" w:eastAsia="Times New Roman" w:hAnsi="Times New Roman"/>
          <w:color w:val="000000"/>
          <w:sz w:val="20"/>
        </w:rPr>
        <w:t>. An offline reconstruction may use later evidence, but the result must be labeled retrospective. The two modes cannot share an unlabeled output.</w:t>
      </w:r>
    </w:p>
    <w:p w14:paraId="5068F9E6" w14:textId="77777777" w:rsidR="00080427" w:rsidRDefault="00080427" w:rsidP="000B6C24">
      <w:pPr>
        <w:spacing w:after="100"/>
      </w:pPr>
      <w:r>
        <w:rPr>
          <w:rFonts w:ascii="Times New Roman" w:eastAsia="Times New Roman" w:hAnsi="Times New Roman"/>
          <w:color w:val="000000"/>
          <w:sz w:val="20"/>
        </w:rPr>
        <w:t>Appending future events must not change a previously issued prospective value except through a separately identified retrospective revision or method that explicitly supports restatement. This prefix-invariance requirement is a central temporal-leakage control.</w:t>
      </w:r>
    </w:p>
    <w:p w14:paraId="6647DAD9"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Measurement Legitimacy and Behavioral Representation</w:t>
      </w:r>
    </w:p>
    <w:p w14:paraId="6DA39F0E" w14:textId="77777777" w:rsidR="00080427" w:rsidRDefault="00080427" w:rsidP="000B6C24">
      <w:pPr>
        <w:keepLines/>
        <w:spacing w:after="100"/>
      </w:pPr>
      <w:r>
        <w:rPr>
          <w:rFonts w:ascii="Times New Roman" w:eastAsia="Times New Roman" w:hAnsi="Times New Roman"/>
          <w:color w:val="000000"/>
          <w:sz w:val="20"/>
        </w:rPr>
        <w:t>Signals are measurements or proxies, not conclusions. A lexical recurrence metric may support a finding about repeated language within a declared window. It does not independently establish cognitive rigidity. A divergence score may identify separation from a registered anchor. It does not establish why the separation occurred. Runtime Evidence preserves the measured value, method, evidence horizon, legitimacy state, uncertainty, and permissible interpretation as separate fields.</w:t>
      </w:r>
    </w:p>
    <w:p w14:paraId="3919CF54" w14:textId="77777777" w:rsidR="00080427" w:rsidRDefault="00080427" w:rsidP="000B6C24">
      <w:pPr>
        <w:keepNext/>
        <w:spacing w:after="100"/>
      </w:pPr>
      <w:r>
        <w:rPr>
          <w:rFonts w:ascii="Times New Roman" w:eastAsia="Times New Roman" w:hAnsi="Times New Roman"/>
          <w:color w:val="000000"/>
          <w:sz w:val="20"/>
        </w:rPr>
        <w:t xml:space="preserve">A signal at runtime position </w:t>
      </w:r>
      <w:r>
        <w:rPr>
          <w:rFonts w:ascii="Times New Roman" w:eastAsia="Times New Roman" w:hAnsi="Times New Roman"/>
          <w:b/>
          <w:color w:val="000000"/>
          <w:sz w:val="20"/>
        </w:rPr>
        <w:t>i</w:t>
      </w:r>
      <w:r>
        <w:rPr>
          <w:rFonts w:ascii="Times New Roman" w:eastAsia="Times New Roman" w:hAnsi="Times New Roman"/>
          <w:color w:val="000000"/>
          <w:sz w:val="20"/>
        </w:rPr>
        <w:t xml:space="preserve"> can be represented as:</w:t>
      </w:r>
    </w:p>
    <w:p w14:paraId="2E338B14" w14:textId="77777777" w:rsidR="00080427" w:rsidRDefault="00080427" w:rsidP="000B6C24">
      <w:pPr>
        <w:spacing w:before="60" w:after="100"/>
        <w:jc w:val="center"/>
      </w:pPr>
      <w:r>
        <w:rPr>
          <w:noProof/>
        </w:rPr>
        <w:drawing>
          <wp:inline distT="0" distB="0" distL="0" distR="0" wp14:anchorId="26E35043" wp14:editId="798ADE5F">
            <wp:extent cx="1420368" cy="252984"/>
            <wp:effectExtent l="0" t="0" r="0" b="0"/>
            <wp:docPr id="4" name="Picture 4" descr="x_{i,k} = f_{k,C}\left(L_{\preceq i}\right)"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4.png"/>
                    <pic:cNvPicPr/>
                  </pic:nvPicPr>
                  <pic:blipFill>
                    <a:blip r:embed="rId14"/>
                    <a:stretch>
                      <a:fillRect/>
                    </a:stretch>
                  </pic:blipFill>
                  <pic:spPr>
                    <a:xfrm>
                      <a:off x="0" y="0"/>
                      <a:ext cx="1420368" cy="252984"/>
                    </a:xfrm>
                    <a:prstGeom prst="rect">
                      <a:avLst/>
                    </a:prstGeom>
                  </pic:spPr>
                </pic:pic>
              </a:graphicData>
            </a:graphic>
          </wp:inline>
        </w:drawing>
      </w:r>
    </w:p>
    <w:p w14:paraId="0A6B55A3" w14:textId="77777777" w:rsidR="00080427" w:rsidRDefault="00080427" w:rsidP="000B6C24">
      <w:pPr>
        <w:spacing w:after="100"/>
      </w:pPr>
      <w:r>
        <w:rPr>
          <w:rFonts w:ascii="Times New Roman" w:eastAsia="Times New Roman" w:hAnsi="Times New Roman"/>
          <w:color w:val="000000"/>
          <w:sz w:val="20"/>
        </w:rPr>
        <w:t xml:space="preserve">For a prospective signal, </w:t>
      </w:r>
      <w:r>
        <w:rPr>
          <w:rFonts w:ascii="Times New Roman" w:eastAsia="Times New Roman" w:hAnsi="Times New Roman"/>
          <w:b/>
          <w:color w:val="000000"/>
          <w:sz w:val="20"/>
        </w:rPr>
        <w:t>L_{≼i}</w:t>
      </w:r>
      <w:r>
        <w:rPr>
          <w:rFonts w:ascii="Times New Roman" w:eastAsia="Times New Roman" w:hAnsi="Times New Roman"/>
          <w:color w:val="000000"/>
          <w:sz w:val="20"/>
        </w:rPr>
        <w:t xml:space="preserve"> contains only eligible evidence available through </w:t>
      </w:r>
      <w:r>
        <w:rPr>
          <w:rFonts w:ascii="Times New Roman" w:eastAsia="Times New Roman" w:hAnsi="Times New Roman"/>
          <w:b/>
          <w:color w:val="000000"/>
          <w:sz w:val="20"/>
        </w:rPr>
        <w:t>i</w:t>
      </w:r>
      <w:r>
        <w:rPr>
          <w:rFonts w:ascii="Times New Roman" w:eastAsia="Times New Roman" w:hAnsi="Times New Roman"/>
          <w:color w:val="000000"/>
          <w:sz w:val="20"/>
        </w:rPr>
        <w:t>. Each contract states its eligible inputs, method and version, units or normalization, temporal window, smoothing, thresholds, reference assets, missing-value behavior, valid range, precision, uncertainty, construct interpretation, and prohibited claims.</w:t>
      </w:r>
    </w:p>
    <w:p w14:paraId="52C0F9BF" w14:textId="77777777" w:rsidR="00080427" w:rsidRDefault="00080427" w:rsidP="000B6C24">
      <w:pPr>
        <w:pStyle w:val="Heading2"/>
        <w:spacing w:after="100"/>
      </w:pPr>
      <w:r>
        <w:rPr>
          <w:rFonts w:ascii="Arial" w:eastAsia="Times New Roman" w:hAnsi="Arial"/>
          <w:color w:val="000000"/>
          <w:sz w:val="23"/>
        </w:rPr>
        <w:t>Runtime Signal Authority and Metric Legitimacy</w:t>
      </w:r>
    </w:p>
    <w:p w14:paraId="503A02AE" w14:textId="77777777" w:rsidR="00080427" w:rsidRDefault="00080427" w:rsidP="000B6C24">
      <w:pPr>
        <w:keepLines/>
        <w:spacing w:after="100"/>
      </w:pPr>
      <w:r>
        <w:rPr>
          <w:rFonts w:ascii="Times New Roman" w:eastAsia="Times New Roman" w:hAnsi="Times New Roman"/>
          <w:color w:val="000000"/>
          <w:sz w:val="20"/>
        </w:rPr>
        <w:t>The Runtime Signal Authority answers whether a measurement method is registered, versioned, and eligible for use. The metric-legitimacy matrix answers what authority an instantiated value carries within a particular run. The two objects must not be collapsed.</w:t>
      </w:r>
    </w:p>
    <w:p w14:paraId="5C85B56F" w14:textId="77777777" w:rsidR="00080427" w:rsidRDefault="00080427" w:rsidP="000B6C24">
      <w:pPr>
        <w:keepNext/>
        <w:spacing w:before="140" w:after="100"/>
      </w:pPr>
      <w:r>
        <w:rPr>
          <w:rFonts w:ascii="Times New Roman" w:eastAsia="Times New Roman" w:hAnsi="Times New Roman"/>
          <w:i/>
          <w:color w:val="66717C"/>
          <w:sz w:val="18"/>
        </w:rPr>
        <w:t>Table 5. Measurement governance objects.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2419"/>
        <w:gridCol w:w="3528"/>
        <w:gridCol w:w="1828"/>
      </w:tblGrid>
      <w:tr w:rsidR="00080427" w14:paraId="504D5613" w14:textId="77777777">
        <w:trPr>
          <w:cantSplit/>
          <w:tblHeader/>
          <w:jc w:val="center"/>
        </w:trPr>
        <w:tc>
          <w:tcPr>
            <w:tcW w:w="1944" w:type="dxa"/>
            <w:shd w:val="clear" w:color="auto" w:fill="17324D"/>
            <w:tcMar>
              <w:top w:w="70" w:type="dxa"/>
              <w:left w:w="100" w:type="dxa"/>
              <w:bottom w:w="70" w:type="dxa"/>
              <w:right w:w="100" w:type="dxa"/>
            </w:tcMar>
            <w:vAlign w:val="center"/>
          </w:tcPr>
          <w:p w14:paraId="108E5691" w14:textId="77777777" w:rsidR="00080427" w:rsidRDefault="00080427" w:rsidP="000B6C24">
            <w:pPr>
              <w:spacing w:after="100" w:line="240" w:lineRule="auto"/>
            </w:pPr>
            <w:r>
              <w:rPr>
                <w:rFonts w:ascii="Arial" w:eastAsia="Times New Roman" w:hAnsi="Arial"/>
                <w:b/>
                <w:color w:val="FFFFFF"/>
                <w:sz w:val="17"/>
              </w:rPr>
              <w:t>Governance object</w:t>
            </w:r>
          </w:p>
        </w:tc>
        <w:tc>
          <w:tcPr>
            <w:tcW w:w="2419" w:type="dxa"/>
            <w:shd w:val="clear" w:color="auto" w:fill="17324D"/>
            <w:tcMar>
              <w:top w:w="70" w:type="dxa"/>
              <w:left w:w="100" w:type="dxa"/>
              <w:bottom w:w="70" w:type="dxa"/>
              <w:right w:w="100" w:type="dxa"/>
            </w:tcMar>
            <w:vAlign w:val="center"/>
          </w:tcPr>
          <w:p w14:paraId="3F9BBA17" w14:textId="77777777" w:rsidR="00080427" w:rsidRDefault="00080427" w:rsidP="000B6C24">
            <w:pPr>
              <w:spacing w:after="100" w:line="240" w:lineRule="auto"/>
            </w:pPr>
            <w:r>
              <w:rPr>
                <w:rFonts w:ascii="Arial" w:eastAsia="Times New Roman" w:hAnsi="Arial"/>
                <w:b/>
                <w:color w:val="FFFFFF"/>
                <w:sz w:val="17"/>
              </w:rPr>
              <w:t>Governing question</w:t>
            </w:r>
          </w:p>
        </w:tc>
        <w:tc>
          <w:tcPr>
            <w:tcW w:w="3528" w:type="dxa"/>
            <w:shd w:val="clear" w:color="auto" w:fill="17324D"/>
            <w:tcMar>
              <w:top w:w="70" w:type="dxa"/>
              <w:left w:w="100" w:type="dxa"/>
              <w:bottom w:w="70" w:type="dxa"/>
              <w:right w:w="100" w:type="dxa"/>
            </w:tcMar>
            <w:vAlign w:val="center"/>
          </w:tcPr>
          <w:p w14:paraId="543ECDC9" w14:textId="77777777" w:rsidR="00080427" w:rsidRDefault="00080427" w:rsidP="000B6C24">
            <w:pPr>
              <w:spacing w:after="100" w:line="240" w:lineRule="auto"/>
            </w:pPr>
            <w:r>
              <w:rPr>
                <w:rFonts w:ascii="Arial" w:eastAsia="Times New Roman" w:hAnsi="Arial"/>
                <w:b/>
                <w:color w:val="FFFFFF"/>
                <w:sz w:val="17"/>
              </w:rPr>
              <w:t>Required fields</w:t>
            </w:r>
          </w:p>
        </w:tc>
        <w:tc>
          <w:tcPr>
            <w:tcW w:w="1828" w:type="dxa"/>
            <w:shd w:val="clear" w:color="auto" w:fill="17324D"/>
            <w:tcMar>
              <w:top w:w="70" w:type="dxa"/>
              <w:left w:w="100" w:type="dxa"/>
              <w:bottom w:w="70" w:type="dxa"/>
              <w:right w:w="100" w:type="dxa"/>
            </w:tcMar>
            <w:vAlign w:val="center"/>
          </w:tcPr>
          <w:p w14:paraId="08697229" w14:textId="77777777" w:rsidR="00080427" w:rsidRDefault="00080427" w:rsidP="000B6C24">
            <w:pPr>
              <w:spacing w:after="100" w:line="240" w:lineRule="auto"/>
            </w:pPr>
            <w:r>
              <w:rPr>
                <w:rFonts w:ascii="Arial" w:eastAsia="Times New Roman" w:hAnsi="Arial"/>
                <w:b/>
                <w:color w:val="FFFFFF"/>
                <w:sz w:val="17"/>
              </w:rPr>
              <w:t>Principal limit</w:t>
            </w:r>
          </w:p>
        </w:tc>
      </w:tr>
      <w:tr w:rsidR="00080427" w14:paraId="0E40E75A" w14:textId="77777777">
        <w:trPr>
          <w:cantSplit/>
          <w:jc w:val="center"/>
        </w:trPr>
        <w:tc>
          <w:tcPr>
            <w:tcW w:w="1944" w:type="dxa"/>
            <w:shd w:val="clear" w:color="auto" w:fill="FFFFFF"/>
            <w:tcMar>
              <w:top w:w="70" w:type="dxa"/>
              <w:left w:w="100" w:type="dxa"/>
              <w:bottom w:w="70" w:type="dxa"/>
              <w:right w:w="100" w:type="dxa"/>
            </w:tcMar>
            <w:vAlign w:val="center"/>
          </w:tcPr>
          <w:p w14:paraId="41EC062C" w14:textId="77777777" w:rsidR="00080427" w:rsidRDefault="00080427" w:rsidP="000B6C24">
            <w:pPr>
              <w:spacing w:after="100" w:line="240" w:lineRule="auto"/>
            </w:pPr>
            <w:r>
              <w:rPr>
                <w:rFonts w:ascii="Times New Roman" w:eastAsia="Times New Roman" w:hAnsi="Times New Roman"/>
                <w:color w:val="000000"/>
                <w:sz w:val="17"/>
              </w:rPr>
              <w:t>Runtime Signal Authority</w:t>
            </w:r>
          </w:p>
        </w:tc>
        <w:tc>
          <w:tcPr>
            <w:tcW w:w="2419" w:type="dxa"/>
            <w:shd w:val="clear" w:color="auto" w:fill="FFFFFF"/>
            <w:tcMar>
              <w:top w:w="70" w:type="dxa"/>
              <w:left w:w="100" w:type="dxa"/>
              <w:bottom w:w="70" w:type="dxa"/>
              <w:right w:w="100" w:type="dxa"/>
            </w:tcMar>
            <w:vAlign w:val="center"/>
          </w:tcPr>
          <w:p w14:paraId="16B595B6" w14:textId="77777777" w:rsidR="00080427" w:rsidRDefault="00080427" w:rsidP="000B6C24">
            <w:pPr>
              <w:spacing w:after="100" w:line="240" w:lineRule="auto"/>
            </w:pPr>
            <w:r>
              <w:rPr>
                <w:rFonts w:ascii="Times New Roman" w:eastAsia="Times New Roman" w:hAnsi="Times New Roman"/>
                <w:color w:val="000000"/>
                <w:sz w:val="17"/>
              </w:rPr>
              <w:t>Is this signal method registered and what may it consume and produce</w:t>
            </w:r>
          </w:p>
        </w:tc>
        <w:tc>
          <w:tcPr>
            <w:tcW w:w="3528" w:type="dxa"/>
            <w:shd w:val="clear" w:color="auto" w:fill="FFFFFF"/>
            <w:tcMar>
              <w:top w:w="70" w:type="dxa"/>
              <w:left w:w="100" w:type="dxa"/>
              <w:bottom w:w="70" w:type="dxa"/>
              <w:right w:w="100" w:type="dxa"/>
            </w:tcMar>
            <w:vAlign w:val="center"/>
          </w:tcPr>
          <w:p w14:paraId="4F3D24C8" w14:textId="77777777" w:rsidR="00080427" w:rsidRDefault="00080427" w:rsidP="000B6C24">
            <w:pPr>
              <w:spacing w:after="100" w:line="240" w:lineRule="auto"/>
            </w:pPr>
            <w:r>
              <w:rPr>
                <w:rFonts w:ascii="Times New Roman" w:eastAsia="Times New Roman" w:hAnsi="Times New Roman"/>
                <w:color w:val="000000"/>
                <w:sz w:val="17"/>
              </w:rPr>
              <w:t>Signal identity, level, method, dependencies, window, range, missingness, allowed and forbidden claims, version</w:t>
            </w:r>
          </w:p>
        </w:tc>
        <w:tc>
          <w:tcPr>
            <w:tcW w:w="1828" w:type="dxa"/>
            <w:shd w:val="clear" w:color="auto" w:fill="FFFFFF"/>
            <w:tcMar>
              <w:top w:w="70" w:type="dxa"/>
              <w:left w:w="100" w:type="dxa"/>
              <w:bottom w:w="70" w:type="dxa"/>
              <w:right w:w="100" w:type="dxa"/>
            </w:tcMar>
            <w:vAlign w:val="center"/>
          </w:tcPr>
          <w:p w14:paraId="77B8F94D" w14:textId="77777777" w:rsidR="00080427" w:rsidRDefault="00080427" w:rsidP="000B6C24">
            <w:pPr>
              <w:spacing w:after="100" w:line="240" w:lineRule="auto"/>
            </w:pPr>
            <w:r>
              <w:rPr>
                <w:rFonts w:ascii="Times New Roman" w:eastAsia="Times New Roman" w:hAnsi="Times New Roman"/>
                <w:color w:val="000000"/>
                <w:sz w:val="17"/>
              </w:rPr>
              <w:t>Registration does not prove construct validity</w:t>
            </w:r>
          </w:p>
        </w:tc>
      </w:tr>
      <w:tr w:rsidR="00080427" w14:paraId="401CF8C9" w14:textId="77777777">
        <w:trPr>
          <w:cantSplit/>
          <w:jc w:val="center"/>
        </w:trPr>
        <w:tc>
          <w:tcPr>
            <w:tcW w:w="1944" w:type="dxa"/>
            <w:shd w:val="clear" w:color="auto" w:fill="F6F9FB"/>
            <w:tcMar>
              <w:top w:w="70" w:type="dxa"/>
              <w:left w:w="100" w:type="dxa"/>
              <w:bottom w:w="70" w:type="dxa"/>
              <w:right w:w="100" w:type="dxa"/>
            </w:tcMar>
            <w:vAlign w:val="center"/>
          </w:tcPr>
          <w:p w14:paraId="6AF81C38" w14:textId="77777777" w:rsidR="00080427" w:rsidRDefault="00080427" w:rsidP="000B6C24">
            <w:pPr>
              <w:spacing w:after="100" w:line="240" w:lineRule="auto"/>
            </w:pPr>
            <w:r>
              <w:rPr>
                <w:rFonts w:ascii="Times New Roman" w:eastAsia="Times New Roman" w:hAnsi="Times New Roman"/>
                <w:color w:val="000000"/>
                <w:sz w:val="17"/>
              </w:rPr>
              <w:t>Metric legitimacy matrix</w:t>
            </w:r>
          </w:p>
        </w:tc>
        <w:tc>
          <w:tcPr>
            <w:tcW w:w="2419" w:type="dxa"/>
            <w:shd w:val="clear" w:color="auto" w:fill="F6F9FB"/>
            <w:tcMar>
              <w:top w:w="70" w:type="dxa"/>
              <w:left w:w="100" w:type="dxa"/>
              <w:bottom w:w="70" w:type="dxa"/>
              <w:right w:w="100" w:type="dxa"/>
            </w:tcMar>
            <w:vAlign w:val="center"/>
          </w:tcPr>
          <w:p w14:paraId="4B5F76D8" w14:textId="77777777" w:rsidR="00080427" w:rsidRDefault="00080427" w:rsidP="000B6C24">
            <w:pPr>
              <w:spacing w:after="100" w:line="240" w:lineRule="auto"/>
            </w:pPr>
            <w:r>
              <w:rPr>
                <w:rFonts w:ascii="Times New Roman" w:eastAsia="Times New Roman" w:hAnsi="Times New Roman"/>
                <w:color w:val="000000"/>
                <w:sz w:val="17"/>
              </w:rPr>
              <w:t>What evidentiary standing does this value have in this run</w:t>
            </w:r>
          </w:p>
        </w:tc>
        <w:tc>
          <w:tcPr>
            <w:tcW w:w="3528" w:type="dxa"/>
            <w:shd w:val="clear" w:color="auto" w:fill="F6F9FB"/>
            <w:tcMar>
              <w:top w:w="70" w:type="dxa"/>
              <w:left w:w="100" w:type="dxa"/>
              <w:bottom w:w="70" w:type="dxa"/>
              <w:right w:w="100" w:type="dxa"/>
            </w:tcMar>
            <w:vAlign w:val="center"/>
          </w:tcPr>
          <w:p w14:paraId="285F28E4" w14:textId="77777777" w:rsidR="00080427" w:rsidRDefault="00080427" w:rsidP="000B6C24">
            <w:pPr>
              <w:spacing w:after="100" w:line="240" w:lineRule="auto"/>
            </w:pPr>
            <w:r>
              <w:rPr>
                <w:rFonts w:ascii="Times New Roman" w:eastAsia="Times New Roman" w:hAnsi="Times New Roman"/>
                <w:color w:val="000000"/>
                <w:sz w:val="17"/>
              </w:rPr>
              <w:t>Signal reference, source basis, evidence horizon, authority class, availability, uncertainty, claim limits</w:t>
            </w:r>
          </w:p>
        </w:tc>
        <w:tc>
          <w:tcPr>
            <w:tcW w:w="1828" w:type="dxa"/>
            <w:shd w:val="clear" w:color="auto" w:fill="F6F9FB"/>
            <w:tcMar>
              <w:top w:w="70" w:type="dxa"/>
              <w:left w:w="100" w:type="dxa"/>
              <w:bottom w:w="70" w:type="dxa"/>
              <w:right w:w="100" w:type="dxa"/>
            </w:tcMar>
            <w:vAlign w:val="center"/>
          </w:tcPr>
          <w:p w14:paraId="65B0864C" w14:textId="77777777" w:rsidR="00080427" w:rsidRDefault="00080427" w:rsidP="000B6C24">
            <w:pPr>
              <w:spacing w:after="100" w:line="240" w:lineRule="auto"/>
            </w:pPr>
            <w:r>
              <w:rPr>
                <w:rFonts w:ascii="Times New Roman" w:eastAsia="Times New Roman" w:hAnsi="Times New Roman"/>
                <w:color w:val="000000"/>
                <w:sz w:val="17"/>
              </w:rPr>
              <w:t>Legitimacy does not convert a proxy into an observation</w:t>
            </w:r>
          </w:p>
        </w:tc>
      </w:tr>
      <w:tr w:rsidR="00080427" w14:paraId="074EE7E5" w14:textId="77777777">
        <w:trPr>
          <w:cantSplit/>
          <w:jc w:val="center"/>
        </w:trPr>
        <w:tc>
          <w:tcPr>
            <w:tcW w:w="1944" w:type="dxa"/>
            <w:shd w:val="clear" w:color="auto" w:fill="FFFFFF"/>
            <w:tcMar>
              <w:top w:w="70" w:type="dxa"/>
              <w:left w:w="100" w:type="dxa"/>
              <w:bottom w:w="70" w:type="dxa"/>
              <w:right w:w="100" w:type="dxa"/>
            </w:tcMar>
            <w:vAlign w:val="center"/>
          </w:tcPr>
          <w:p w14:paraId="3281156E" w14:textId="77777777" w:rsidR="00080427" w:rsidRDefault="00080427" w:rsidP="000B6C24">
            <w:pPr>
              <w:spacing w:after="100" w:line="240" w:lineRule="auto"/>
            </w:pPr>
            <w:r>
              <w:rPr>
                <w:rFonts w:ascii="Times New Roman" w:eastAsia="Times New Roman" w:hAnsi="Times New Roman"/>
                <w:color w:val="000000"/>
                <w:sz w:val="17"/>
              </w:rPr>
              <w:t>Instrument contract</w:t>
            </w:r>
          </w:p>
        </w:tc>
        <w:tc>
          <w:tcPr>
            <w:tcW w:w="2419" w:type="dxa"/>
            <w:shd w:val="clear" w:color="auto" w:fill="FFFFFF"/>
            <w:tcMar>
              <w:top w:w="70" w:type="dxa"/>
              <w:left w:w="100" w:type="dxa"/>
              <w:bottom w:w="70" w:type="dxa"/>
              <w:right w:w="100" w:type="dxa"/>
            </w:tcMar>
            <w:vAlign w:val="center"/>
          </w:tcPr>
          <w:p w14:paraId="1D1FF1B5" w14:textId="77777777" w:rsidR="00080427" w:rsidRDefault="00080427" w:rsidP="000B6C24">
            <w:pPr>
              <w:spacing w:after="100" w:line="240" w:lineRule="auto"/>
            </w:pPr>
            <w:r>
              <w:rPr>
                <w:rFonts w:ascii="Times New Roman" w:eastAsia="Times New Roman" w:hAnsi="Times New Roman"/>
                <w:color w:val="000000"/>
                <w:sz w:val="17"/>
              </w:rPr>
              <w:t>May this instrument read the value and what finding may it issue</w:t>
            </w:r>
          </w:p>
        </w:tc>
        <w:tc>
          <w:tcPr>
            <w:tcW w:w="3528" w:type="dxa"/>
            <w:shd w:val="clear" w:color="auto" w:fill="FFFFFF"/>
            <w:tcMar>
              <w:top w:w="70" w:type="dxa"/>
              <w:left w:w="100" w:type="dxa"/>
              <w:bottom w:w="70" w:type="dxa"/>
              <w:right w:w="100" w:type="dxa"/>
            </w:tcMar>
            <w:vAlign w:val="center"/>
          </w:tcPr>
          <w:p w14:paraId="6D8870F0" w14:textId="77777777" w:rsidR="00080427" w:rsidRDefault="00080427" w:rsidP="000B6C24">
            <w:pPr>
              <w:spacing w:after="100" w:line="240" w:lineRule="auto"/>
            </w:pPr>
            <w:r>
              <w:rPr>
                <w:rFonts w:ascii="Times New Roman" w:eastAsia="Times New Roman" w:hAnsi="Times New Roman"/>
                <w:color w:val="000000"/>
                <w:sz w:val="17"/>
              </w:rPr>
              <w:t>Inputs, transformation, output, evidence basis, dependencies, missingness, prohibited claims, version</w:t>
            </w:r>
          </w:p>
        </w:tc>
        <w:tc>
          <w:tcPr>
            <w:tcW w:w="1828" w:type="dxa"/>
            <w:shd w:val="clear" w:color="auto" w:fill="FFFFFF"/>
            <w:tcMar>
              <w:top w:w="70" w:type="dxa"/>
              <w:left w:w="100" w:type="dxa"/>
              <w:bottom w:w="70" w:type="dxa"/>
              <w:right w:w="100" w:type="dxa"/>
            </w:tcMar>
            <w:vAlign w:val="center"/>
          </w:tcPr>
          <w:p w14:paraId="26618C45" w14:textId="77777777" w:rsidR="00080427" w:rsidRDefault="00080427" w:rsidP="000B6C24">
            <w:pPr>
              <w:spacing w:after="100" w:line="240" w:lineRule="auto"/>
            </w:pPr>
            <w:r>
              <w:rPr>
                <w:rFonts w:ascii="Times New Roman" w:eastAsia="Times New Roman" w:hAnsi="Times New Roman"/>
                <w:color w:val="000000"/>
                <w:sz w:val="17"/>
              </w:rPr>
              <w:t>Instrument cannot exceed signal or run authority</w:t>
            </w:r>
          </w:p>
        </w:tc>
      </w:tr>
    </w:tbl>
    <w:p w14:paraId="7922F1D6" w14:textId="77777777" w:rsidR="00080427" w:rsidRDefault="00080427" w:rsidP="000B6C24">
      <w:pPr>
        <w:spacing w:after="100"/>
      </w:pPr>
    </w:p>
    <w:p w14:paraId="4CA4A10B" w14:textId="77777777" w:rsidR="00080427" w:rsidRDefault="00080427" w:rsidP="000B6C24">
      <w:pPr>
        <w:spacing w:after="100"/>
      </w:pPr>
      <w:r>
        <w:rPr>
          <w:rFonts w:ascii="Times New Roman" w:eastAsia="Times New Roman" w:hAnsi="Times New Roman"/>
          <w:color w:val="000000"/>
          <w:sz w:val="20"/>
        </w:rPr>
        <w:t>The reviewed RL1331 implementation maintains a 25-entry active Runtime Signal Authority comprising six Level 0 features, ten Level 1 runtime dynamics, and nine Level 2 projections [3]. The FG-TVS-2026.1 technical baseline separately defines 28 research-facing signal contracts. A conforming release must publish a crosswalk rather than treating these counts as interchangeable.</w:t>
      </w:r>
    </w:p>
    <w:p w14:paraId="62C2F80A" w14:textId="77777777" w:rsidR="00080427" w:rsidRDefault="00080427" w:rsidP="000B6C24">
      <w:pPr>
        <w:pStyle w:val="Heading2"/>
        <w:spacing w:after="100"/>
      </w:pPr>
      <w:r>
        <w:rPr>
          <w:rFonts w:ascii="Arial" w:eastAsia="Times New Roman" w:hAnsi="Arial"/>
          <w:color w:val="000000"/>
          <w:sz w:val="23"/>
        </w:rPr>
        <w:t>Regimes Boundaries Collapse and Recovery</w:t>
      </w:r>
    </w:p>
    <w:p w14:paraId="6CB277B0" w14:textId="77777777" w:rsidR="00080427" w:rsidRDefault="00080427" w:rsidP="000B6C24">
      <w:pPr>
        <w:keepLines/>
        <w:spacing w:after="100"/>
      </w:pPr>
      <w:r>
        <w:rPr>
          <w:rFonts w:ascii="Times New Roman" w:eastAsia="Times New Roman" w:hAnsi="Times New Roman"/>
          <w:color w:val="000000"/>
          <w:sz w:val="20"/>
        </w:rPr>
        <w:t>A regime is a sustained classified interval under a named and versioned rule. The classification contract defines eligible signals, windows, minimum duration, hysteresis, boundary criteria, and missingness behavior. The label states that the reconstructed trajectory satisfied the rule within the declared evidence horizon. It does not establish that the same label names a universal natural kind across models, domains, or institutions.</w:t>
      </w:r>
    </w:p>
    <w:p w14:paraId="15A695E6" w14:textId="77777777" w:rsidR="00080427" w:rsidRDefault="00080427" w:rsidP="000B6C24">
      <w:pPr>
        <w:spacing w:after="100"/>
      </w:pPr>
      <w:r>
        <w:rPr>
          <w:rFonts w:ascii="Times New Roman" w:eastAsia="Times New Roman" w:hAnsi="Times New Roman"/>
          <w:color w:val="000000"/>
          <w:sz w:val="20"/>
        </w:rPr>
        <w:t>Boundary formation must preserve candidate and confirmed states. A candidate boundary indicates an admissible crossing condition that has not yet satisfied the confirmation rule. A confirmed Basin Exit requires a qualifying crossing and persistence under the declared method. Basin Exit is an observable-runtime construct. It does not prove that a literal physical basin exists within an inaccessible model state.</w:t>
      </w:r>
    </w:p>
    <w:p w14:paraId="32D14EE1" w14:textId="77777777" w:rsidR="00080427" w:rsidRDefault="00080427" w:rsidP="000B6C24">
      <w:pPr>
        <w:spacing w:after="100"/>
      </w:pPr>
      <w:r>
        <w:rPr>
          <w:rFonts w:ascii="Times New Roman" w:eastAsia="Times New Roman" w:hAnsi="Times New Roman"/>
          <w:color w:val="000000"/>
          <w:sz w:val="20"/>
        </w:rPr>
        <w:t>Collapse is a sustained loss of a previously supported organizational condition under declared criteria. Recovery requires more than one corrected output. It requires sustained restoration or reorganization under a persistence rule. Re-entry is a return from a declared boundary departure into an admissible condition. If the post-intervention horizon is too short, the correct evidence state is unconfirmed or indeterminate recovery.</w:t>
      </w:r>
    </w:p>
    <w:p w14:paraId="22CBDBAA" w14:textId="77777777" w:rsidR="00080427" w:rsidRDefault="00080427" w:rsidP="000B6C24">
      <w:pPr>
        <w:pStyle w:val="Heading2"/>
        <w:spacing w:after="100"/>
      </w:pPr>
      <w:r>
        <w:rPr>
          <w:rFonts w:ascii="Arial" w:eastAsia="Times New Roman" w:hAnsi="Arial"/>
          <w:color w:val="000000"/>
          <w:sz w:val="23"/>
        </w:rPr>
        <w:t>Formal Lead Time</w:t>
      </w:r>
    </w:p>
    <w:p w14:paraId="01B6DF01" w14:textId="77777777" w:rsidR="00080427" w:rsidRDefault="00080427" w:rsidP="000B6C24">
      <w:pPr>
        <w:keepNext/>
        <w:keepLines/>
        <w:spacing w:after="100"/>
      </w:pPr>
      <w:r>
        <w:rPr>
          <w:rFonts w:ascii="Times New Roman" w:eastAsia="Times New Roman" w:hAnsi="Times New Roman"/>
          <w:color w:val="000000"/>
          <w:sz w:val="20"/>
        </w:rPr>
        <w:t>An observable failure coordinate is separate from Basin Exit. It must be supplied by the source or computed under an independently declared failure rule. If the confirmed Basin Exit coordinate and the observable failure coordinate are both admissible in the same temporal system, and the boundary coordinate precedes the failure coordinate, formal lead time is:</w:t>
      </w:r>
    </w:p>
    <w:p w14:paraId="5F95DF76" w14:textId="77777777" w:rsidR="00080427" w:rsidRDefault="00080427" w:rsidP="000B6C24">
      <w:pPr>
        <w:spacing w:before="60" w:after="100"/>
        <w:jc w:val="center"/>
      </w:pPr>
      <w:r>
        <w:rPr>
          <w:noProof/>
        </w:rPr>
        <w:drawing>
          <wp:inline distT="0" distB="0" distL="0" distR="0" wp14:anchorId="5F81E004" wp14:editId="147BDCE3">
            <wp:extent cx="1082040" cy="268224"/>
            <wp:effectExtent l="0" t="0" r="0" b="0"/>
            <wp:docPr id="5" name="Picture 5" descr="\Delta t = t_f - t^*"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5.png"/>
                    <pic:cNvPicPr/>
                  </pic:nvPicPr>
                  <pic:blipFill>
                    <a:blip r:embed="rId15"/>
                    <a:stretch>
                      <a:fillRect/>
                    </a:stretch>
                  </pic:blipFill>
                  <pic:spPr>
                    <a:xfrm>
                      <a:off x="0" y="0"/>
                      <a:ext cx="1082040" cy="268224"/>
                    </a:xfrm>
                    <a:prstGeom prst="rect">
                      <a:avLst/>
                    </a:prstGeom>
                  </pic:spPr>
                </pic:pic>
              </a:graphicData>
            </a:graphic>
          </wp:inline>
        </w:drawing>
      </w:r>
    </w:p>
    <w:p w14:paraId="29B8551E" w14:textId="77777777" w:rsidR="00080427" w:rsidRDefault="00080427" w:rsidP="000B6C24">
      <w:pPr>
        <w:spacing w:after="100"/>
        <w:rPr>
          <w:rFonts w:ascii="Times New Roman" w:eastAsia="Times New Roman" w:hAnsi="Times New Roman"/>
          <w:color w:val="000000"/>
          <w:sz w:val="20"/>
        </w:rPr>
      </w:pPr>
      <w:r>
        <w:rPr>
          <w:rFonts w:ascii="Times New Roman" w:eastAsia="Times New Roman" w:hAnsi="Times New Roman"/>
          <w:color w:val="000000"/>
          <w:sz w:val="20"/>
        </w:rPr>
        <w:t>If the observable failure coordinate is absent, the system may report an open warning window or post-exit observation period. It must not report formal lead time. A retrospectively located precursor cannot be presented as a prospective warning without a leakage-free re-evaluation using only evidence available at each claimed detection point.</w:t>
      </w:r>
    </w:p>
    <w:p w14:paraId="4438F968" w14:textId="77777777" w:rsidR="00080427" w:rsidRDefault="00080427" w:rsidP="000B6C24">
      <w:pPr>
        <w:spacing w:after="100"/>
        <w:rPr>
          <w:rFonts w:ascii="Times New Roman" w:eastAsia="Times New Roman" w:hAnsi="Times New Roman"/>
          <w:color w:val="000000"/>
          <w:sz w:val="20"/>
        </w:rPr>
      </w:pPr>
      <w:r>
        <w:rPr>
          <w:rFonts w:ascii="Times New Roman" w:eastAsia="Times New Roman" w:hAnsi="Times New Roman"/>
          <w:color w:val="000000"/>
          <w:sz w:val="20"/>
        </w:rPr>
        <w:br w:type="page"/>
      </w:r>
    </w:p>
    <w:p w14:paraId="11933DDD" w14:textId="1FA62728" w:rsidR="00080427" w:rsidRPr="00080427" w:rsidRDefault="00080427" w:rsidP="000B6C24">
      <w:pPr>
        <w:pStyle w:val="Heading1"/>
        <w:spacing w:after="100"/>
        <w:rPr>
          <w:b/>
          <w:bCs/>
          <w:color w:val="4F46E5"/>
          <w:sz w:val="28"/>
          <w:szCs w:val="28"/>
        </w:rPr>
      </w:pPr>
      <w:r w:rsidRPr="00080427">
        <w:rPr>
          <w:rFonts w:eastAsia="Times New Roman"/>
          <w:b/>
          <w:bCs/>
          <w:color w:val="4F46E5"/>
          <w:sz w:val="28"/>
          <w:szCs w:val="28"/>
        </w:rPr>
        <w:t>Evidence Authority Lifecycle</w:t>
      </w:r>
    </w:p>
    <w:p w14:paraId="58B8F331" w14:textId="77777777" w:rsidR="00080427" w:rsidRDefault="00080427" w:rsidP="000B6C24">
      <w:pPr>
        <w:keepLines/>
        <w:spacing w:after="100"/>
      </w:pPr>
      <w:r>
        <w:rPr>
          <w:rFonts w:ascii="Times New Roman" w:eastAsia="Times New Roman" w:hAnsi="Times New Roman"/>
          <w:color w:val="000000"/>
          <w:sz w:val="20"/>
        </w:rPr>
        <w:t>Runtime Evidence passes through distinguishable authority states. The lifecycle prevents a loaded source, partial computation, completed record, certified record, Passport, seal, and exported artifact from being represented as though they were the same object.</w:t>
      </w:r>
    </w:p>
    <w:p w14:paraId="4A568993" w14:textId="77777777" w:rsidR="00080427" w:rsidRDefault="00080427" w:rsidP="000B6C24">
      <w:pPr>
        <w:keepNext/>
        <w:spacing w:before="140" w:after="100"/>
      </w:pPr>
      <w:r>
        <w:rPr>
          <w:rFonts w:ascii="Times New Roman" w:eastAsia="Times New Roman" w:hAnsi="Times New Roman"/>
          <w:i/>
          <w:color w:val="66717C"/>
          <w:sz w:val="18"/>
        </w:rPr>
        <w:t>Table 6. Evidence authority lifecycle objects.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4464"/>
        <w:gridCol w:w="3168"/>
      </w:tblGrid>
      <w:tr w:rsidR="00080427" w14:paraId="3BF7C9DA" w14:textId="77777777">
        <w:trPr>
          <w:cantSplit/>
          <w:tblHeader/>
          <w:jc w:val="center"/>
        </w:trPr>
        <w:tc>
          <w:tcPr>
            <w:tcW w:w="2088" w:type="dxa"/>
            <w:shd w:val="clear" w:color="auto" w:fill="17324D"/>
            <w:tcMar>
              <w:top w:w="70" w:type="dxa"/>
              <w:left w:w="100" w:type="dxa"/>
              <w:bottom w:w="70" w:type="dxa"/>
              <w:right w:w="100" w:type="dxa"/>
            </w:tcMar>
            <w:vAlign w:val="center"/>
          </w:tcPr>
          <w:p w14:paraId="74E8A005" w14:textId="77777777" w:rsidR="00080427" w:rsidRDefault="00080427" w:rsidP="000B6C24">
            <w:pPr>
              <w:spacing w:after="100" w:line="240" w:lineRule="auto"/>
            </w:pPr>
            <w:r>
              <w:rPr>
                <w:rFonts w:ascii="Arial" w:eastAsia="Times New Roman" w:hAnsi="Arial"/>
                <w:b/>
                <w:color w:val="FFFFFF"/>
                <w:sz w:val="17"/>
              </w:rPr>
              <w:t>Object</w:t>
            </w:r>
          </w:p>
        </w:tc>
        <w:tc>
          <w:tcPr>
            <w:tcW w:w="4464" w:type="dxa"/>
            <w:shd w:val="clear" w:color="auto" w:fill="17324D"/>
            <w:tcMar>
              <w:top w:w="70" w:type="dxa"/>
              <w:left w:w="100" w:type="dxa"/>
              <w:bottom w:w="70" w:type="dxa"/>
              <w:right w:w="100" w:type="dxa"/>
            </w:tcMar>
            <w:vAlign w:val="center"/>
          </w:tcPr>
          <w:p w14:paraId="1B4FD4EF" w14:textId="77777777" w:rsidR="00080427" w:rsidRDefault="00080427" w:rsidP="000B6C24">
            <w:pPr>
              <w:spacing w:after="100" w:line="240" w:lineRule="auto"/>
            </w:pPr>
            <w:r>
              <w:rPr>
                <w:rFonts w:ascii="Arial" w:eastAsia="Times New Roman" w:hAnsi="Arial"/>
                <w:b/>
                <w:color w:val="FFFFFF"/>
                <w:sz w:val="17"/>
              </w:rPr>
              <w:t>Responsibility</w:t>
            </w:r>
          </w:p>
        </w:tc>
        <w:tc>
          <w:tcPr>
            <w:tcW w:w="3168" w:type="dxa"/>
            <w:shd w:val="clear" w:color="auto" w:fill="17324D"/>
            <w:tcMar>
              <w:top w:w="70" w:type="dxa"/>
              <w:left w:w="100" w:type="dxa"/>
              <w:bottom w:w="70" w:type="dxa"/>
              <w:right w:w="100" w:type="dxa"/>
            </w:tcMar>
            <w:vAlign w:val="center"/>
          </w:tcPr>
          <w:p w14:paraId="60A884B4" w14:textId="77777777" w:rsidR="00080427" w:rsidRDefault="00080427" w:rsidP="000B6C24">
            <w:pPr>
              <w:spacing w:after="100" w:line="240" w:lineRule="auto"/>
            </w:pPr>
            <w:r>
              <w:rPr>
                <w:rFonts w:ascii="Arial" w:eastAsia="Times New Roman" w:hAnsi="Arial"/>
                <w:b/>
                <w:color w:val="FFFFFF"/>
                <w:sz w:val="17"/>
              </w:rPr>
              <w:t>Authority boundary</w:t>
            </w:r>
          </w:p>
        </w:tc>
      </w:tr>
      <w:tr w:rsidR="00080427" w14:paraId="3BA424C8" w14:textId="77777777">
        <w:trPr>
          <w:cantSplit/>
          <w:jc w:val="center"/>
        </w:trPr>
        <w:tc>
          <w:tcPr>
            <w:tcW w:w="2088" w:type="dxa"/>
            <w:shd w:val="clear" w:color="auto" w:fill="FFFFFF"/>
            <w:tcMar>
              <w:top w:w="70" w:type="dxa"/>
              <w:left w:w="100" w:type="dxa"/>
              <w:bottom w:w="70" w:type="dxa"/>
              <w:right w:w="100" w:type="dxa"/>
            </w:tcMar>
            <w:vAlign w:val="center"/>
          </w:tcPr>
          <w:p w14:paraId="2C078F95" w14:textId="77777777" w:rsidR="00080427" w:rsidRDefault="00080427" w:rsidP="000B6C24">
            <w:pPr>
              <w:spacing w:after="100" w:line="240" w:lineRule="auto"/>
            </w:pPr>
            <w:r>
              <w:rPr>
                <w:rFonts w:ascii="Times New Roman" w:eastAsia="Times New Roman" w:hAnsi="Times New Roman"/>
                <w:color w:val="000000"/>
                <w:sz w:val="17"/>
              </w:rPr>
              <w:t>Current Evidence Run</w:t>
            </w:r>
          </w:p>
        </w:tc>
        <w:tc>
          <w:tcPr>
            <w:tcW w:w="4464" w:type="dxa"/>
            <w:shd w:val="clear" w:color="auto" w:fill="FFFFFF"/>
            <w:tcMar>
              <w:top w:w="70" w:type="dxa"/>
              <w:left w:w="100" w:type="dxa"/>
              <w:bottom w:w="70" w:type="dxa"/>
              <w:right w:w="100" w:type="dxa"/>
            </w:tcMar>
            <w:vAlign w:val="center"/>
          </w:tcPr>
          <w:p w14:paraId="391C035F" w14:textId="77777777" w:rsidR="00080427" w:rsidRDefault="00080427" w:rsidP="000B6C24">
            <w:pPr>
              <w:spacing w:after="100" w:line="240" w:lineRule="auto"/>
            </w:pPr>
            <w:r>
              <w:rPr>
                <w:rFonts w:ascii="Times New Roman" w:eastAsia="Times New Roman" w:hAnsi="Times New Roman"/>
                <w:color w:val="000000"/>
                <w:sz w:val="17"/>
              </w:rPr>
              <w:t>Active computational authority during source qualification, measurement, reconstruction, interpretation, and investigation</w:t>
            </w:r>
          </w:p>
        </w:tc>
        <w:tc>
          <w:tcPr>
            <w:tcW w:w="3168" w:type="dxa"/>
            <w:shd w:val="clear" w:color="auto" w:fill="FFFFFF"/>
            <w:tcMar>
              <w:top w:w="70" w:type="dxa"/>
              <w:left w:w="100" w:type="dxa"/>
              <w:bottom w:w="70" w:type="dxa"/>
              <w:right w:w="100" w:type="dxa"/>
            </w:tcMar>
            <w:vAlign w:val="center"/>
          </w:tcPr>
          <w:p w14:paraId="02BA2EDA" w14:textId="77777777" w:rsidR="00080427" w:rsidRDefault="00080427" w:rsidP="000B6C24">
            <w:pPr>
              <w:spacing w:after="100" w:line="240" w:lineRule="auto"/>
            </w:pPr>
            <w:r>
              <w:rPr>
                <w:rFonts w:ascii="Times New Roman" w:eastAsia="Times New Roman" w:hAnsi="Times New Roman"/>
                <w:color w:val="000000"/>
                <w:sz w:val="17"/>
              </w:rPr>
              <w:t>Mutable only through declared evidence formation; not yet a portable issued artifact</w:t>
            </w:r>
          </w:p>
        </w:tc>
      </w:tr>
      <w:tr w:rsidR="00080427" w14:paraId="30A03FE3" w14:textId="77777777">
        <w:trPr>
          <w:cantSplit/>
          <w:jc w:val="center"/>
        </w:trPr>
        <w:tc>
          <w:tcPr>
            <w:tcW w:w="2088" w:type="dxa"/>
            <w:shd w:val="clear" w:color="auto" w:fill="F6F9FB"/>
            <w:tcMar>
              <w:top w:w="70" w:type="dxa"/>
              <w:left w:w="100" w:type="dxa"/>
              <w:bottom w:w="70" w:type="dxa"/>
              <w:right w:w="100" w:type="dxa"/>
            </w:tcMar>
            <w:vAlign w:val="center"/>
          </w:tcPr>
          <w:p w14:paraId="2323E05B" w14:textId="77777777" w:rsidR="00080427" w:rsidRDefault="00080427" w:rsidP="000B6C24">
            <w:pPr>
              <w:spacing w:after="100" w:line="240" w:lineRule="auto"/>
            </w:pPr>
            <w:r>
              <w:rPr>
                <w:rFonts w:ascii="Times New Roman" w:eastAsia="Times New Roman" w:hAnsi="Times New Roman"/>
                <w:color w:val="000000"/>
                <w:sz w:val="17"/>
              </w:rPr>
              <w:t>Runtime Evidence Record</w:t>
            </w:r>
          </w:p>
        </w:tc>
        <w:tc>
          <w:tcPr>
            <w:tcW w:w="4464" w:type="dxa"/>
            <w:shd w:val="clear" w:color="auto" w:fill="F6F9FB"/>
            <w:tcMar>
              <w:top w:w="70" w:type="dxa"/>
              <w:left w:w="100" w:type="dxa"/>
              <w:bottom w:w="70" w:type="dxa"/>
              <w:right w:w="100" w:type="dxa"/>
            </w:tcMar>
            <w:vAlign w:val="center"/>
          </w:tcPr>
          <w:p w14:paraId="3262C96B" w14:textId="77777777" w:rsidR="00080427" w:rsidRDefault="00080427" w:rsidP="000B6C24">
            <w:pPr>
              <w:spacing w:after="100" w:line="240" w:lineRule="auto"/>
            </w:pPr>
            <w:r>
              <w:rPr>
                <w:rFonts w:ascii="Times New Roman" w:eastAsia="Times New Roman" w:hAnsi="Times New Roman"/>
                <w:color w:val="000000"/>
                <w:sz w:val="17"/>
              </w:rPr>
              <w:t>Structured machine-readable record containing eligible evidence, canonical structures, measurements, markers, findings, status, and lineage</w:t>
            </w:r>
          </w:p>
        </w:tc>
        <w:tc>
          <w:tcPr>
            <w:tcW w:w="3168" w:type="dxa"/>
            <w:shd w:val="clear" w:color="auto" w:fill="F6F9FB"/>
            <w:tcMar>
              <w:top w:w="70" w:type="dxa"/>
              <w:left w:w="100" w:type="dxa"/>
              <w:bottom w:w="70" w:type="dxa"/>
              <w:right w:w="100" w:type="dxa"/>
            </w:tcMar>
            <w:vAlign w:val="center"/>
          </w:tcPr>
          <w:p w14:paraId="12D5D6DB" w14:textId="77777777" w:rsidR="00080427" w:rsidRDefault="00080427" w:rsidP="000B6C24">
            <w:pPr>
              <w:spacing w:after="100" w:line="240" w:lineRule="auto"/>
            </w:pPr>
            <w:r>
              <w:rPr>
                <w:rFonts w:ascii="Times New Roman" w:eastAsia="Times New Roman" w:hAnsi="Times New Roman"/>
                <w:color w:val="000000"/>
                <w:sz w:val="17"/>
              </w:rPr>
              <w:t>Records the evidence state; does not by itself certify issuance or truth</w:t>
            </w:r>
          </w:p>
        </w:tc>
      </w:tr>
      <w:tr w:rsidR="00080427" w14:paraId="756052B2" w14:textId="77777777">
        <w:trPr>
          <w:cantSplit/>
          <w:jc w:val="center"/>
        </w:trPr>
        <w:tc>
          <w:tcPr>
            <w:tcW w:w="2088" w:type="dxa"/>
            <w:shd w:val="clear" w:color="auto" w:fill="FFFFFF"/>
            <w:tcMar>
              <w:top w:w="70" w:type="dxa"/>
              <w:left w:w="100" w:type="dxa"/>
              <w:bottom w:w="70" w:type="dxa"/>
              <w:right w:w="100" w:type="dxa"/>
            </w:tcMar>
            <w:vAlign w:val="center"/>
          </w:tcPr>
          <w:p w14:paraId="0EBFC760" w14:textId="77777777" w:rsidR="00080427" w:rsidRDefault="00080427" w:rsidP="000B6C24">
            <w:pPr>
              <w:spacing w:after="100" w:line="240" w:lineRule="auto"/>
            </w:pPr>
            <w:r>
              <w:rPr>
                <w:rFonts w:ascii="Times New Roman" w:eastAsia="Times New Roman" w:hAnsi="Times New Roman"/>
                <w:color w:val="000000"/>
                <w:sz w:val="17"/>
              </w:rPr>
              <w:t>Certified Runtime Evidence Record</w:t>
            </w:r>
          </w:p>
        </w:tc>
        <w:tc>
          <w:tcPr>
            <w:tcW w:w="4464" w:type="dxa"/>
            <w:shd w:val="clear" w:color="auto" w:fill="FFFFFF"/>
            <w:tcMar>
              <w:top w:w="70" w:type="dxa"/>
              <w:left w:w="100" w:type="dxa"/>
              <w:bottom w:w="70" w:type="dxa"/>
              <w:right w:w="100" w:type="dxa"/>
            </w:tcMar>
            <w:vAlign w:val="center"/>
          </w:tcPr>
          <w:p w14:paraId="6E507488" w14:textId="77777777" w:rsidR="00080427" w:rsidRDefault="00080427" w:rsidP="000B6C24">
            <w:pPr>
              <w:spacing w:after="100" w:line="240" w:lineRule="auto"/>
            </w:pPr>
            <w:r>
              <w:rPr>
                <w:rFonts w:ascii="Times New Roman" w:eastAsia="Times New Roman" w:hAnsi="Times New Roman"/>
                <w:color w:val="000000"/>
                <w:sz w:val="17"/>
              </w:rPr>
              <w:t>Issued form after declared identity, integrity, conformance, disclosure, and certification conditions are satisfied</w:t>
            </w:r>
          </w:p>
        </w:tc>
        <w:tc>
          <w:tcPr>
            <w:tcW w:w="3168" w:type="dxa"/>
            <w:shd w:val="clear" w:color="auto" w:fill="FFFFFF"/>
            <w:tcMar>
              <w:top w:w="70" w:type="dxa"/>
              <w:left w:w="100" w:type="dxa"/>
              <w:bottom w:w="70" w:type="dxa"/>
              <w:right w:w="100" w:type="dxa"/>
            </w:tcMar>
            <w:vAlign w:val="center"/>
          </w:tcPr>
          <w:p w14:paraId="1F936A43" w14:textId="77777777" w:rsidR="00080427" w:rsidRDefault="00080427" w:rsidP="000B6C24">
            <w:pPr>
              <w:spacing w:after="100" w:line="240" w:lineRule="auto"/>
            </w:pPr>
            <w:r>
              <w:rPr>
                <w:rFonts w:ascii="Times New Roman" w:eastAsia="Times New Roman" w:hAnsi="Times New Roman"/>
                <w:color w:val="000000"/>
                <w:sz w:val="17"/>
              </w:rPr>
              <w:t>Certifies only the stated formation and conformance scope</w:t>
            </w:r>
          </w:p>
        </w:tc>
      </w:tr>
      <w:tr w:rsidR="00080427" w14:paraId="0B165419" w14:textId="77777777">
        <w:trPr>
          <w:cantSplit/>
          <w:jc w:val="center"/>
        </w:trPr>
        <w:tc>
          <w:tcPr>
            <w:tcW w:w="2088" w:type="dxa"/>
            <w:shd w:val="clear" w:color="auto" w:fill="F6F9FB"/>
            <w:tcMar>
              <w:top w:w="70" w:type="dxa"/>
              <w:left w:w="100" w:type="dxa"/>
              <w:bottom w:w="70" w:type="dxa"/>
              <w:right w:w="100" w:type="dxa"/>
            </w:tcMar>
            <w:vAlign w:val="center"/>
          </w:tcPr>
          <w:p w14:paraId="0B516603" w14:textId="77777777" w:rsidR="00080427" w:rsidRDefault="00080427" w:rsidP="000B6C24">
            <w:pPr>
              <w:spacing w:after="100" w:line="240" w:lineRule="auto"/>
            </w:pPr>
            <w:r>
              <w:rPr>
                <w:rFonts w:ascii="Times New Roman" w:eastAsia="Times New Roman" w:hAnsi="Times New Roman"/>
                <w:color w:val="000000"/>
                <w:sz w:val="17"/>
              </w:rPr>
              <w:t>Runtime Evidence Passport</w:t>
            </w:r>
          </w:p>
        </w:tc>
        <w:tc>
          <w:tcPr>
            <w:tcW w:w="4464" w:type="dxa"/>
            <w:shd w:val="clear" w:color="auto" w:fill="F6F9FB"/>
            <w:tcMar>
              <w:top w:w="70" w:type="dxa"/>
              <w:left w:w="100" w:type="dxa"/>
              <w:bottom w:w="70" w:type="dxa"/>
              <w:right w:w="100" w:type="dxa"/>
            </w:tcMar>
            <w:vAlign w:val="center"/>
          </w:tcPr>
          <w:p w14:paraId="4CC33191" w14:textId="77777777" w:rsidR="00080427" w:rsidRDefault="00080427" w:rsidP="000B6C24">
            <w:pPr>
              <w:spacing w:after="100" w:line="240" w:lineRule="auto"/>
            </w:pPr>
            <w:r>
              <w:rPr>
                <w:rFonts w:ascii="Times New Roman" w:eastAsia="Times New Roman" w:hAnsi="Times New Roman"/>
                <w:color w:val="000000"/>
                <w:sz w:val="17"/>
              </w:rPr>
              <w:t>Persistent identity, provenance, disclosure, certification, and claim-boundary envelope</w:t>
            </w:r>
          </w:p>
        </w:tc>
        <w:tc>
          <w:tcPr>
            <w:tcW w:w="3168" w:type="dxa"/>
            <w:shd w:val="clear" w:color="auto" w:fill="F6F9FB"/>
            <w:tcMar>
              <w:top w:w="70" w:type="dxa"/>
              <w:left w:w="100" w:type="dxa"/>
              <w:bottom w:w="70" w:type="dxa"/>
              <w:right w:w="100" w:type="dxa"/>
            </w:tcMar>
            <w:vAlign w:val="center"/>
          </w:tcPr>
          <w:p w14:paraId="77517585" w14:textId="77777777" w:rsidR="00080427" w:rsidRDefault="00080427" w:rsidP="000B6C24">
            <w:pPr>
              <w:spacing w:after="100" w:line="240" w:lineRule="auto"/>
            </w:pPr>
            <w:r>
              <w:rPr>
                <w:rFonts w:ascii="Times New Roman" w:eastAsia="Times New Roman" w:hAnsi="Times New Roman"/>
                <w:color w:val="000000"/>
                <w:sz w:val="17"/>
              </w:rPr>
              <w:t>Identifies what the record is and what it may claim; does not create telemetry or scientific validity</w:t>
            </w:r>
          </w:p>
        </w:tc>
      </w:tr>
      <w:tr w:rsidR="00080427" w14:paraId="68FC446E" w14:textId="77777777">
        <w:trPr>
          <w:cantSplit/>
          <w:jc w:val="center"/>
        </w:trPr>
        <w:tc>
          <w:tcPr>
            <w:tcW w:w="2088" w:type="dxa"/>
            <w:shd w:val="clear" w:color="auto" w:fill="FFFFFF"/>
            <w:tcMar>
              <w:top w:w="70" w:type="dxa"/>
              <w:left w:w="100" w:type="dxa"/>
              <w:bottom w:w="70" w:type="dxa"/>
              <w:right w:w="100" w:type="dxa"/>
            </w:tcMar>
            <w:vAlign w:val="center"/>
          </w:tcPr>
          <w:p w14:paraId="72A50265" w14:textId="77777777" w:rsidR="00080427" w:rsidRDefault="00080427" w:rsidP="000B6C24">
            <w:pPr>
              <w:spacing w:after="100" w:line="240" w:lineRule="auto"/>
            </w:pPr>
            <w:r>
              <w:rPr>
                <w:rFonts w:ascii="Times New Roman" w:eastAsia="Times New Roman" w:hAnsi="Times New Roman"/>
                <w:color w:val="000000"/>
                <w:sz w:val="17"/>
              </w:rPr>
              <w:t>Evidence Seal</w:t>
            </w:r>
          </w:p>
        </w:tc>
        <w:tc>
          <w:tcPr>
            <w:tcW w:w="4464" w:type="dxa"/>
            <w:shd w:val="clear" w:color="auto" w:fill="FFFFFF"/>
            <w:tcMar>
              <w:top w:w="70" w:type="dxa"/>
              <w:left w:w="100" w:type="dxa"/>
              <w:bottom w:w="70" w:type="dxa"/>
              <w:right w:w="100" w:type="dxa"/>
            </w:tcMar>
            <w:vAlign w:val="center"/>
          </w:tcPr>
          <w:p w14:paraId="3F59C930" w14:textId="77777777" w:rsidR="00080427" w:rsidRDefault="00080427" w:rsidP="000B6C24">
            <w:pPr>
              <w:spacing w:after="100" w:line="240" w:lineRule="auto"/>
            </w:pPr>
            <w:r>
              <w:rPr>
                <w:rFonts w:ascii="Times New Roman" w:eastAsia="Times New Roman" w:hAnsi="Times New Roman"/>
                <w:color w:val="000000"/>
                <w:sz w:val="17"/>
              </w:rPr>
              <w:t>Integrity reference for the declared evidence-bearing core</w:t>
            </w:r>
          </w:p>
        </w:tc>
        <w:tc>
          <w:tcPr>
            <w:tcW w:w="3168" w:type="dxa"/>
            <w:shd w:val="clear" w:color="auto" w:fill="FFFFFF"/>
            <w:tcMar>
              <w:top w:w="70" w:type="dxa"/>
              <w:left w:w="100" w:type="dxa"/>
              <w:bottom w:w="70" w:type="dxa"/>
              <w:right w:w="100" w:type="dxa"/>
            </w:tcMar>
            <w:vAlign w:val="center"/>
          </w:tcPr>
          <w:p w14:paraId="728810E0" w14:textId="77777777" w:rsidR="00080427" w:rsidRDefault="00080427" w:rsidP="000B6C24">
            <w:pPr>
              <w:spacing w:after="100" w:line="240" w:lineRule="auto"/>
            </w:pPr>
            <w:r>
              <w:rPr>
                <w:rFonts w:ascii="Times New Roman" w:eastAsia="Times New Roman" w:hAnsi="Times New Roman"/>
                <w:color w:val="000000"/>
                <w:sz w:val="17"/>
              </w:rPr>
              <w:t>Supports change detection and identity continuity; does not authenticate every upstream event</w:t>
            </w:r>
          </w:p>
        </w:tc>
      </w:tr>
      <w:tr w:rsidR="00080427" w14:paraId="3253E265" w14:textId="77777777">
        <w:trPr>
          <w:cantSplit/>
          <w:jc w:val="center"/>
        </w:trPr>
        <w:tc>
          <w:tcPr>
            <w:tcW w:w="2088" w:type="dxa"/>
            <w:shd w:val="clear" w:color="auto" w:fill="F6F9FB"/>
            <w:tcMar>
              <w:top w:w="70" w:type="dxa"/>
              <w:left w:w="100" w:type="dxa"/>
              <w:bottom w:w="70" w:type="dxa"/>
              <w:right w:w="100" w:type="dxa"/>
            </w:tcMar>
            <w:vAlign w:val="center"/>
          </w:tcPr>
          <w:p w14:paraId="30DA0EE5" w14:textId="77777777" w:rsidR="00080427" w:rsidRDefault="00080427" w:rsidP="000B6C24">
            <w:pPr>
              <w:spacing w:after="100" w:line="240" w:lineRule="auto"/>
            </w:pPr>
            <w:r>
              <w:rPr>
                <w:rFonts w:ascii="Times New Roman" w:eastAsia="Times New Roman" w:hAnsi="Times New Roman"/>
                <w:color w:val="000000"/>
                <w:sz w:val="17"/>
              </w:rPr>
              <w:t>Preservation artifact</w:t>
            </w:r>
          </w:p>
        </w:tc>
        <w:tc>
          <w:tcPr>
            <w:tcW w:w="4464" w:type="dxa"/>
            <w:shd w:val="clear" w:color="auto" w:fill="F6F9FB"/>
            <w:tcMar>
              <w:top w:w="70" w:type="dxa"/>
              <w:left w:w="100" w:type="dxa"/>
              <w:bottom w:w="70" w:type="dxa"/>
              <w:right w:w="100" w:type="dxa"/>
            </w:tcMar>
            <w:vAlign w:val="center"/>
          </w:tcPr>
          <w:p w14:paraId="387A465A" w14:textId="77777777" w:rsidR="00080427" w:rsidRDefault="00080427" w:rsidP="000B6C24">
            <w:pPr>
              <w:spacing w:after="100" w:line="240" w:lineRule="auto"/>
            </w:pPr>
            <w:r>
              <w:rPr>
                <w:rFonts w:ascii="Times New Roman" w:eastAsia="Times New Roman" w:hAnsi="Times New Roman"/>
                <w:color w:val="000000"/>
                <w:sz w:val="17"/>
              </w:rPr>
              <w:t>Portable representation of the issued evidence and its authorized dependencies</w:t>
            </w:r>
          </w:p>
        </w:tc>
        <w:tc>
          <w:tcPr>
            <w:tcW w:w="3168" w:type="dxa"/>
            <w:shd w:val="clear" w:color="auto" w:fill="F6F9FB"/>
            <w:tcMar>
              <w:top w:w="70" w:type="dxa"/>
              <w:left w:w="100" w:type="dxa"/>
              <w:bottom w:w="70" w:type="dxa"/>
              <w:right w:w="100" w:type="dxa"/>
            </w:tcMar>
            <w:vAlign w:val="center"/>
          </w:tcPr>
          <w:p w14:paraId="45E9B865" w14:textId="77777777" w:rsidR="00080427" w:rsidRDefault="00080427" w:rsidP="000B6C24">
            <w:pPr>
              <w:spacing w:after="100" w:line="240" w:lineRule="auto"/>
            </w:pPr>
            <w:r>
              <w:rPr>
                <w:rFonts w:ascii="Times New Roman" w:eastAsia="Times New Roman" w:hAnsi="Times New Roman"/>
                <w:color w:val="000000"/>
                <w:sz w:val="17"/>
              </w:rPr>
              <w:t>Carries the record beyond the interface; cannot strengthen or silently omit claims</w:t>
            </w:r>
          </w:p>
        </w:tc>
      </w:tr>
    </w:tbl>
    <w:p w14:paraId="5720FF27" w14:textId="77777777" w:rsidR="00080427" w:rsidRDefault="00080427" w:rsidP="000B6C24">
      <w:pPr>
        <w:spacing w:after="100"/>
      </w:pPr>
    </w:p>
    <w:p w14:paraId="27E9596E" w14:textId="77777777" w:rsidR="00080427" w:rsidRDefault="00080427" w:rsidP="000B6C24">
      <w:pPr>
        <w:pStyle w:val="Heading2"/>
        <w:spacing w:after="100"/>
      </w:pPr>
      <w:r>
        <w:rPr>
          <w:rFonts w:ascii="Arial" w:eastAsia="Times New Roman" w:hAnsi="Arial"/>
          <w:color w:val="000000"/>
          <w:sz w:val="23"/>
        </w:rPr>
        <w:t>Current Evidence Run</w:t>
      </w:r>
    </w:p>
    <w:p w14:paraId="3E1897C5" w14:textId="77777777" w:rsidR="00080427" w:rsidRDefault="00080427" w:rsidP="000B6C24">
      <w:pPr>
        <w:keepLines/>
        <w:spacing w:after="100"/>
      </w:pPr>
      <w:r>
        <w:rPr>
          <w:rFonts w:ascii="Times New Roman" w:eastAsia="Times New Roman" w:hAnsi="Times New Roman"/>
          <w:color w:val="000000"/>
          <w:sz w:val="20"/>
        </w:rPr>
        <w:t xml:space="preserve">The </w:t>
      </w:r>
      <w:r>
        <w:rPr>
          <w:rFonts w:ascii="Times New Roman" w:eastAsia="Times New Roman" w:hAnsi="Times New Roman"/>
          <w:b/>
          <w:color w:val="000000"/>
          <w:sz w:val="20"/>
        </w:rPr>
        <w:t>Current Evidence Run</w:t>
      </w:r>
      <w:r>
        <w:rPr>
          <w:rFonts w:ascii="Times New Roman" w:eastAsia="Times New Roman" w:hAnsi="Times New Roman"/>
          <w:color w:val="000000"/>
          <w:sz w:val="20"/>
        </w:rPr>
        <w:t>, abbreviated CER, is the active, run-wide computational authority. It binds the qualified source, canonical ledger, runtime spine, playback frames, coordinate systems, registered measurements, regimes, markers, source references, missingness, Instrument Findings, interpretation objects, claim-boundary architecture, and export dependencies used during the active investigation.</w:t>
      </w:r>
    </w:p>
    <w:p w14:paraId="50832CFE" w14:textId="77777777" w:rsidR="00080427" w:rsidRDefault="00080427" w:rsidP="000B6C24">
      <w:pPr>
        <w:spacing w:after="100"/>
      </w:pPr>
      <w:r>
        <w:rPr>
          <w:rFonts w:ascii="Times New Roman" w:eastAsia="Times New Roman" w:hAnsi="Times New Roman"/>
          <w:color w:val="000000"/>
          <w:sz w:val="20"/>
        </w:rPr>
        <w:t>The CER owns procedural authority for statements the system makes about the reconstructed run. It does not own objective truth. A new source segment, corrected role mapping, changed adapter, revised threshold, or altered algorithm may produce a new authority state and evidence identity. A presentation preference that does not enter computation must not change the CER.</w:t>
      </w:r>
    </w:p>
    <w:p w14:paraId="5361F09A" w14:textId="77777777" w:rsidR="00080427" w:rsidRDefault="00080427" w:rsidP="000B6C24">
      <w:pPr>
        <w:spacing w:after="100"/>
      </w:pPr>
      <w:r>
        <w:rPr>
          <w:rFonts w:ascii="Times New Roman" w:eastAsia="Times New Roman" w:hAnsi="Times New Roman"/>
          <w:color w:val="000000"/>
          <w:sz w:val="20"/>
        </w:rPr>
        <w:t>No page, panel, instrument, or generated explanation may create an independent run authority. Local interface state can control navigation, selection, and display. It cannot establish canonical facts, measurements, markers, or evidence identity.</w:t>
      </w:r>
    </w:p>
    <w:p w14:paraId="6F582619" w14:textId="77777777" w:rsidR="00080427" w:rsidRDefault="00080427" w:rsidP="000B6C24">
      <w:pPr>
        <w:pStyle w:val="Heading2"/>
        <w:spacing w:after="100"/>
      </w:pPr>
      <w:r>
        <w:rPr>
          <w:rFonts w:ascii="Arial" w:eastAsia="Times New Roman" w:hAnsi="Arial"/>
          <w:color w:val="000000"/>
          <w:sz w:val="23"/>
        </w:rPr>
        <w:t>Runtime Evidence Record and Certification</w:t>
      </w:r>
    </w:p>
    <w:p w14:paraId="23BA8B57" w14:textId="77777777" w:rsidR="00080427" w:rsidRDefault="00080427" w:rsidP="000B6C24">
      <w:pPr>
        <w:keepLines/>
        <w:spacing w:after="100"/>
      </w:pPr>
      <w:r>
        <w:rPr>
          <w:rFonts w:ascii="Times New Roman" w:eastAsia="Times New Roman" w:hAnsi="Times New Roman"/>
          <w:color w:val="000000"/>
          <w:sz w:val="20"/>
        </w:rPr>
        <w:t xml:space="preserve">The </w:t>
      </w:r>
      <w:r>
        <w:rPr>
          <w:rFonts w:ascii="Times New Roman" w:eastAsia="Times New Roman" w:hAnsi="Times New Roman"/>
          <w:b/>
          <w:color w:val="000000"/>
          <w:sz w:val="20"/>
        </w:rPr>
        <w:t>Runtime Evidence Record</w:t>
      </w:r>
      <w:r>
        <w:rPr>
          <w:rFonts w:ascii="Times New Roman" w:eastAsia="Times New Roman" w:hAnsi="Times New Roman"/>
          <w:color w:val="000000"/>
          <w:sz w:val="20"/>
        </w:rPr>
        <w:t xml:space="preserve"> is the structured machine-readable record assembled from the CER. It contains or references the qualified source, canonical structures, measurement records, markers, regimes, legitimacy states, Instrument Findings, claim lineage, disclosures, methods, versions, and missingness states required by its schema.</w:t>
      </w:r>
    </w:p>
    <w:p w14:paraId="46803EA1" w14:textId="77777777" w:rsidR="00080427" w:rsidRDefault="00080427" w:rsidP="000B6C24">
      <w:pPr>
        <w:spacing w:after="100"/>
      </w:pPr>
      <w:r>
        <w:rPr>
          <w:rFonts w:ascii="Times New Roman" w:eastAsia="Times New Roman" w:hAnsi="Times New Roman"/>
          <w:color w:val="000000"/>
          <w:sz w:val="20"/>
        </w:rPr>
        <w:t xml:space="preserve">Certification is a distinct issuance transition. The record becomes a </w:t>
      </w:r>
      <w:r>
        <w:rPr>
          <w:rFonts w:ascii="Times New Roman" w:eastAsia="Times New Roman" w:hAnsi="Times New Roman"/>
          <w:b/>
          <w:color w:val="000000"/>
          <w:sz w:val="20"/>
        </w:rPr>
        <w:t>Certified Runtime Evidence Record</w:t>
      </w:r>
      <w:r>
        <w:rPr>
          <w:rFonts w:ascii="Times New Roman" w:eastAsia="Times New Roman" w:hAnsi="Times New Roman"/>
          <w:color w:val="000000"/>
          <w:sz w:val="20"/>
        </w:rPr>
        <w:t>, abbreviated CRER, only when the applicable formation contract confirms required identity, integrity, conformance, disclosure, and certification conditions. A failed, cancelled, partial, or nonconformant formation remains identifiable but does not receive certified status merely because some metrics were computed.</w:t>
      </w:r>
    </w:p>
    <w:p w14:paraId="40EF7EE7" w14:textId="77777777" w:rsidR="00080427" w:rsidRDefault="00080427" w:rsidP="000B6C24">
      <w:pPr>
        <w:spacing w:after="100"/>
      </w:pPr>
      <w:r>
        <w:rPr>
          <w:rFonts w:ascii="Times New Roman" w:eastAsia="Times New Roman" w:hAnsi="Times New Roman"/>
          <w:color w:val="000000"/>
          <w:sz w:val="20"/>
        </w:rPr>
        <w:t>Certification scope must be explicit. It may establish that the source was bound, a canonical runtime was formed, required methods executed, evidence-authority relationships conformed, and a preservation route remained available. It does not establish the truth or completeness of the source, universal validity of the measurements, unique cause, legal admissibility, safety, or required action.</w:t>
      </w:r>
    </w:p>
    <w:p w14:paraId="3EE44AA5" w14:textId="77777777" w:rsidR="00080427" w:rsidRDefault="00080427" w:rsidP="000B6C24">
      <w:pPr>
        <w:pStyle w:val="Heading2"/>
        <w:spacing w:after="100"/>
      </w:pPr>
      <w:r>
        <w:rPr>
          <w:rFonts w:ascii="Arial" w:eastAsia="Times New Roman" w:hAnsi="Arial"/>
          <w:color w:val="000000"/>
          <w:sz w:val="23"/>
        </w:rPr>
        <w:t>Runtime Evidence Passport</w:t>
      </w:r>
    </w:p>
    <w:p w14:paraId="571076E7" w14:textId="77777777" w:rsidR="00080427" w:rsidRDefault="00080427" w:rsidP="000B6C24">
      <w:pPr>
        <w:keepLines/>
        <w:spacing w:after="100"/>
      </w:pPr>
      <w:r>
        <w:rPr>
          <w:rFonts w:ascii="Times New Roman" w:eastAsia="Times New Roman" w:hAnsi="Times New Roman"/>
          <w:color w:val="000000"/>
          <w:sz w:val="20"/>
        </w:rPr>
        <w:t xml:space="preserve">The </w:t>
      </w:r>
      <w:r>
        <w:rPr>
          <w:rFonts w:ascii="Times New Roman" w:eastAsia="Times New Roman" w:hAnsi="Times New Roman"/>
          <w:b/>
          <w:color w:val="000000"/>
          <w:sz w:val="20"/>
        </w:rPr>
        <w:t>Runtime Evidence Passport</w:t>
      </w:r>
      <w:r>
        <w:rPr>
          <w:rFonts w:ascii="Times New Roman" w:eastAsia="Times New Roman" w:hAnsi="Times New Roman"/>
          <w:color w:val="000000"/>
          <w:sz w:val="20"/>
        </w:rPr>
        <w:t xml:space="preserve"> is the persistent identity, provenance, disclosure, certification, and claim-boundary envelope associated with the evidence run and issued record. It answers which evidence object exists, which source and canonical formation produced it, which versions governed it, what certification scope applies, what disclosures remain incomplete, which claims are permitted, and which non-certifications remain in force.</w:t>
      </w:r>
    </w:p>
    <w:p w14:paraId="2DAE6964" w14:textId="77777777" w:rsidR="00080427" w:rsidRDefault="00080427" w:rsidP="000B6C24">
      <w:pPr>
        <w:spacing w:after="100"/>
      </w:pPr>
      <w:r>
        <w:rPr>
          <w:rFonts w:ascii="Times New Roman" w:eastAsia="Times New Roman" w:hAnsi="Times New Roman"/>
          <w:color w:val="000000"/>
          <w:sz w:val="20"/>
        </w:rPr>
        <w:t>The Passport does not replace the Runtime Evidence Record. It is not telemetry, a scientific instrument, an interpretation, or a truth certificate. It may carry operator context or an Operational World as disclosed metadata when those fields are excluded from canonical computation. Such metadata must not alter the canonical hash, telemetry, markers, REIM posture, or Evidence Seal.</w:t>
      </w:r>
    </w:p>
    <w:p w14:paraId="170DE345" w14:textId="77777777" w:rsidR="00080427" w:rsidRDefault="00080427" w:rsidP="000B6C24">
      <w:pPr>
        <w:spacing w:after="100"/>
      </w:pPr>
      <w:r>
        <w:rPr>
          <w:rFonts w:ascii="Times New Roman" w:eastAsia="Times New Roman" w:hAnsi="Times New Roman"/>
          <w:color w:val="000000"/>
          <w:sz w:val="20"/>
        </w:rPr>
        <w:t>Passport issuance requires identity alignment with the CER and the issued evidence record. If those identities cannot be reconciled, the Passport cannot represent the record as certified or preservation-ready.</w:t>
      </w:r>
    </w:p>
    <w:p w14:paraId="0AD47B8D" w14:textId="77777777" w:rsidR="00080427" w:rsidRDefault="00080427" w:rsidP="000B6C24">
      <w:pPr>
        <w:pStyle w:val="Heading2"/>
        <w:spacing w:after="100"/>
      </w:pPr>
      <w:r>
        <w:rPr>
          <w:rFonts w:ascii="Arial" w:eastAsia="Times New Roman" w:hAnsi="Arial"/>
          <w:color w:val="000000"/>
          <w:sz w:val="23"/>
        </w:rPr>
        <w:t>Evidence Seal</w:t>
      </w:r>
    </w:p>
    <w:p w14:paraId="14948D84" w14:textId="77777777" w:rsidR="00080427" w:rsidRDefault="00080427" w:rsidP="000B6C24">
      <w:pPr>
        <w:keepLines/>
        <w:spacing w:after="100"/>
      </w:pPr>
      <w:r>
        <w:rPr>
          <w:rFonts w:ascii="Times New Roman" w:eastAsia="Times New Roman" w:hAnsi="Times New Roman"/>
          <w:color w:val="000000"/>
          <w:sz w:val="20"/>
        </w:rPr>
        <w:t xml:space="preserve">The </w:t>
      </w:r>
      <w:r>
        <w:rPr>
          <w:rFonts w:ascii="Times New Roman" w:eastAsia="Times New Roman" w:hAnsi="Times New Roman"/>
          <w:b/>
          <w:color w:val="000000"/>
          <w:sz w:val="20"/>
        </w:rPr>
        <w:t>Evidence Seal</w:t>
      </w:r>
      <w:r>
        <w:rPr>
          <w:rFonts w:ascii="Times New Roman" w:eastAsia="Times New Roman" w:hAnsi="Times New Roman"/>
          <w:color w:val="000000"/>
          <w:sz w:val="20"/>
        </w:rPr>
        <w:t xml:space="preserve"> is the integrity reference for the declared evidence-bearing core. It records the applicable digest or fingerprint, serialization or formation version, scope, exclusions, and governing identities needed to determine whether the sealed core changed.</w:t>
      </w:r>
    </w:p>
    <w:p w14:paraId="2205CAC2" w14:textId="77777777" w:rsidR="00080427" w:rsidRDefault="00080427" w:rsidP="000B6C24">
      <w:pPr>
        <w:spacing w:after="100"/>
      </w:pPr>
      <w:r>
        <w:rPr>
          <w:rFonts w:ascii="Times New Roman" w:eastAsia="Times New Roman" w:hAnsi="Times New Roman"/>
          <w:color w:val="000000"/>
          <w:sz w:val="20"/>
        </w:rPr>
        <w:t>The Evidence Seal does not replace source hashes, canonical identity, computation-contract hashes, build identity, registry hashes, artifact hashes, or signatures. It does not prove that the source was authentic or that a scientific construct was valid. It binds the declared core to an integrity reference within the stated trust model.</w:t>
      </w:r>
    </w:p>
    <w:p w14:paraId="53404B18" w14:textId="77777777" w:rsidR="00080427" w:rsidRDefault="00080427" w:rsidP="000B6C24">
      <w:pPr>
        <w:pStyle w:val="Heading2"/>
        <w:spacing w:after="100"/>
      </w:pPr>
      <w:r>
        <w:rPr>
          <w:rFonts w:ascii="Arial" w:eastAsia="Times New Roman" w:hAnsi="Arial"/>
          <w:color w:val="000000"/>
          <w:sz w:val="23"/>
        </w:rPr>
        <w:t>Preservation Artifact</w:t>
      </w:r>
    </w:p>
    <w:p w14:paraId="648DB0A8" w14:textId="77777777" w:rsidR="00080427" w:rsidRDefault="00080427" w:rsidP="000B6C24">
      <w:pPr>
        <w:keepLines/>
        <w:spacing w:after="100"/>
      </w:pPr>
      <w:r>
        <w:rPr>
          <w:rFonts w:ascii="Times New Roman" w:eastAsia="Times New Roman" w:hAnsi="Times New Roman"/>
          <w:color w:val="000000"/>
          <w:sz w:val="20"/>
        </w:rPr>
        <w:t>The preservation artifact is the portable representation carried beyond the active interface. It may include embedded objects, stable references, manifests, hashes, replay instructions, redaction disclosures, claim boundaries, challenge records, and preservation lineage. Its artifact identity is distinct from the identity of the evidence core.</w:t>
      </w:r>
    </w:p>
    <w:p w14:paraId="2ABF0E2D" w14:textId="77777777" w:rsidR="00080427" w:rsidRDefault="00080427" w:rsidP="000B6C24">
      <w:pPr>
        <w:spacing w:after="100"/>
      </w:pPr>
      <w:r>
        <w:rPr>
          <w:rFonts w:ascii="Times New Roman" w:eastAsia="Times New Roman" w:hAnsi="Times New Roman"/>
          <w:color w:val="000000"/>
          <w:sz w:val="20"/>
        </w:rPr>
        <w:t>Packaging, compression, encryption, authorized redaction, or manifest updates may change artifact bytes without changing the declared evidence core. Conversely, a changed canonical event, measurement, marker, or claim-state record changes the evidence core even if an export filename remains the same. The manifest must preserve this distinction.</w:t>
      </w:r>
    </w:p>
    <w:p w14:paraId="7E8F9276"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Deterministic Identity and Reproducibility</w:t>
      </w:r>
    </w:p>
    <w:p w14:paraId="64F2A8F5" w14:textId="77777777" w:rsidR="00080427" w:rsidRDefault="00080427" w:rsidP="000B6C24">
      <w:pPr>
        <w:keepLines/>
        <w:spacing w:after="100"/>
      </w:pPr>
      <w:r>
        <w:rPr>
          <w:rFonts w:ascii="Times New Roman" w:eastAsia="Times New Roman" w:hAnsi="Times New Roman"/>
          <w:color w:val="000000"/>
          <w:sz w:val="20"/>
        </w:rPr>
        <w:t>Determinism is a property of the declared evidentiary transformation. Given the same qualified source, declarations, adapter and canonicalization rules, computation contract, parameters, reference assets, software version, and numerical environment within the stated scope, the system should reproduce the same governed evidence core.</w:t>
      </w:r>
    </w:p>
    <w:p w14:paraId="4C48B504" w14:textId="77777777" w:rsidR="00080427" w:rsidRDefault="00080427" w:rsidP="000B6C24">
      <w:pPr>
        <w:keepNext/>
        <w:spacing w:after="100"/>
      </w:pPr>
      <w:r>
        <w:rPr>
          <w:rFonts w:ascii="Times New Roman" w:eastAsia="Times New Roman" w:hAnsi="Times New Roman"/>
          <w:color w:val="000000"/>
          <w:sz w:val="20"/>
        </w:rPr>
        <w:t>A canonical serialization must be defined before the evidence fingerprint is computed:</w:t>
      </w:r>
    </w:p>
    <w:p w14:paraId="1C553784" w14:textId="77777777" w:rsidR="00080427" w:rsidRDefault="00080427" w:rsidP="000B6C24">
      <w:pPr>
        <w:spacing w:before="60" w:after="100"/>
        <w:jc w:val="center"/>
      </w:pPr>
      <w:r>
        <w:rPr>
          <w:noProof/>
        </w:rPr>
        <w:drawing>
          <wp:inline distT="0" distB="0" distL="0" distR="0" wp14:anchorId="6ED5A55D" wp14:editId="1535C3C5">
            <wp:extent cx="2164080" cy="240791"/>
            <wp:effectExtent l="0" t="0" r="0" b="0"/>
            <wp:docPr id="6" name="Picture 6" descr="h_E = H\left(\operatorname{serialize}_v(E_C)\right)"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6.png"/>
                    <pic:cNvPicPr/>
                  </pic:nvPicPr>
                  <pic:blipFill>
                    <a:blip r:embed="rId16"/>
                    <a:stretch>
                      <a:fillRect/>
                    </a:stretch>
                  </pic:blipFill>
                  <pic:spPr>
                    <a:xfrm>
                      <a:off x="0" y="0"/>
                      <a:ext cx="2164080" cy="240791"/>
                    </a:xfrm>
                    <a:prstGeom prst="rect">
                      <a:avLst/>
                    </a:prstGeom>
                  </pic:spPr>
                </pic:pic>
              </a:graphicData>
            </a:graphic>
          </wp:inline>
        </w:drawing>
      </w:r>
    </w:p>
    <w:p w14:paraId="0C3F8D5C" w14:textId="77777777" w:rsidR="00080427" w:rsidRDefault="00080427" w:rsidP="000B6C24">
      <w:pPr>
        <w:spacing w:after="100"/>
      </w:pPr>
      <w:r>
        <w:rPr>
          <w:rFonts w:ascii="Times New Roman" w:eastAsia="Times New Roman" w:hAnsi="Times New Roman"/>
          <w:color w:val="000000"/>
          <w:sz w:val="20"/>
        </w:rPr>
        <w:t xml:space="preserve">The digest </w:t>
      </w:r>
      <w:proofErr w:type="spellStart"/>
      <w:r>
        <w:rPr>
          <w:rFonts w:ascii="Times New Roman" w:eastAsia="Times New Roman" w:hAnsi="Times New Roman"/>
          <w:b/>
          <w:color w:val="000000"/>
          <w:sz w:val="20"/>
        </w:rPr>
        <w:t>h_E</w:t>
      </w:r>
      <w:proofErr w:type="spellEnd"/>
      <w:r>
        <w:rPr>
          <w:rFonts w:ascii="Times New Roman" w:eastAsia="Times New Roman" w:hAnsi="Times New Roman"/>
          <w:color w:val="000000"/>
          <w:sz w:val="20"/>
        </w:rPr>
        <w:t xml:space="preserve"> identifies the canonical serialized evidence core under serialization version </w:t>
      </w:r>
      <w:r>
        <w:rPr>
          <w:rFonts w:ascii="Times New Roman" w:eastAsia="Times New Roman" w:hAnsi="Times New Roman"/>
          <w:b/>
          <w:color w:val="000000"/>
          <w:sz w:val="20"/>
        </w:rPr>
        <w:t>v</w:t>
      </w:r>
      <w:r>
        <w:rPr>
          <w:rFonts w:ascii="Times New Roman" w:eastAsia="Times New Roman" w:hAnsi="Times New Roman"/>
          <w:color w:val="000000"/>
          <w:sz w:val="20"/>
        </w:rPr>
        <w:t>. Variable issuance fields, review annotations, session identifiers, access-control state, export time, and signatures are excluded, normalized, or represented in a separately identified envelope according to the contract.</w:t>
      </w:r>
    </w:p>
    <w:p w14:paraId="7D1EC40E" w14:textId="77777777" w:rsidR="00080427" w:rsidRDefault="00080427" w:rsidP="000B6C24">
      <w:pPr>
        <w:pStyle w:val="Heading2"/>
        <w:spacing w:after="100"/>
      </w:pPr>
      <w:r>
        <w:rPr>
          <w:rFonts w:ascii="Arial" w:eastAsia="Times New Roman" w:hAnsi="Arial"/>
          <w:color w:val="000000"/>
          <w:sz w:val="23"/>
        </w:rPr>
        <w:t>Identity Layers</w:t>
      </w:r>
    </w:p>
    <w:p w14:paraId="205451C9" w14:textId="77777777" w:rsidR="00080427" w:rsidRDefault="00080427" w:rsidP="000B6C24">
      <w:pPr>
        <w:keepNext/>
        <w:spacing w:before="140" w:after="100"/>
      </w:pPr>
      <w:r>
        <w:rPr>
          <w:rFonts w:ascii="Times New Roman" w:eastAsia="Times New Roman" w:hAnsi="Times New Roman"/>
          <w:i/>
          <w:color w:val="66717C"/>
          <w:sz w:val="18"/>
        </w:rPr>
        <w:t>Table 7. Identity layers and change conditions.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3240"/>
        <w:gridCol w:w="4608"/>
      </w:tblGrid>
      <w:tr w:rsidR="00080427" w14:paraId="3F7EF874" w14:textId="77777777">
        <w:trPr>
          <w:cantSplit/>
          <w:tblHeader/>
          <w:jc w:val="center"/>
        </w:trPr>
        <w:tc>
          <w:tcPr>
            <w:tcW w:w="1872" w:type="dxa"/>
            <w:shd w:val="clear" w:color="auto" w:fill="17324D"/>
            <w:tcMar>
              <w:top w:w="70" w:type="dxa"/>
              <w:left w:w="100" w:type="dxa"/>
              <w:bottom w:w="70" w:type="dxa"/>
              <w:right w:w="100" w:type="dxa"/>
            </w:tcMar>
            <w:vAlign w:val="center"/>
          </w:tcPr>
          <w:p w14:paraId="5DD259DE" w14:textId="77777777" w:rsidR="00080427" w:rsidRDefault="00080427" w:rsidP="000B6C24">
            <w:pPr>
              <w:spacing w:after="100" w:line="240" w:lineRule="auto"/>
            </w:pPr>
            <w:r>
              <w:rPr>
                <w:rFonts w:ascii="Arial" w:eastAsia="Times New Roman" w:hAnsi="Arial"/>
                <w:b/>
                <w:color w:val="FFFFFF"/>
                <w:sz w:val="17"/>
              </w:rPr>
              <w:t>Identity</w:t>
            </w:r>
          </w:p>
        </w:tc>
        <w:tc>
          <w:tcPr>
            <w:tcW w:w="3240" w:type="dxa"/>
            <w:shd w:val="clear" w:color="auto" w:fill="17324D"/>
            <w:tcMar>
              <w:top w:w="70" w:type="dxa"/>
              <w:left w:w="100" w:type="dxa"/>
              <w:bottom w:w="70" w:type="dxa"/>
              <w:right w:w="100" w:type="dxa"/>
            </w:tcMar>
            <w:vAlign w:val="center"/>
          </w:tcPr>
          <w:p w14:paraId="69CE8F49" w14:textId="77777777" w:rsidR="00080427" w:rsidRDefault="00080427" w:rsidP="000B6C24">
            <w:pPr>
              <w:spacing w:after="100" w:line="240" w:lineRule="auto"/>
            </w:pPr>
            <w:r>
              <w:rPr>
                <w:rFonts w:ascii="Arial" w:eastAsia="Times New Roman" w:hAnsi="Arial"/>
                <w:b/>
                <w:color w:val="FFFFFF"/>
                <w:sz w:val="17"/>
              </w:rPr>
              <w:t>Object identified</w:t>
            </w:r>
          </w:p>
        </w:tc>
        <w:tc>
          <w:tcPr>
            <w:tcW w:w="4608" w:type="dxa"/>
            <w:shd w:val="clear" w:color="auto" w:fill="17324D"/>
            <w:tcMar>
              <w:top w:w="70" w:type="dxa"/>
              <w:left w:w="100" w:type="dxa"/>
              <w:bottom w:w="70" w:type="dxa"/>
              <w:right w:w="100" w:type="dxa"/>
            </w:tcMar>
            <w:vAlign w:val="center"/>
          </w:tcPr>
          <w:p w14:paraId="345BC41A" w14:textId="77777777" w:rsidR="00080427" w:rsidRDefault="00080427" w:rsidP="000B6C24">
            <w:pPr>
              <w:spacing w:after="100" w:line="240" w:lineRule="auto"/>
            </w:pPr>
            <w:r>
              <w:rPr>
                <w:rFonts w:ascii="Arial" w:eastAsia="Times New Roman" w:hAnsi="Arial"/>
                <w:b/>
                <w:color w:val="FFFFFF"/>
                <w:sz w:val="17"/>
              </w:rPr>
              <w:t>Change conditions</w:t>
            </w:r>
          </w:p>
        </w:tc>
      </w:tr>
      <w:tr w:rsidR="00080427" w14:paraId="39D558C2" w14:textId="77777777">
        <w:trPr>
          <w:cantSplit/>
          <w:jc w:val="center"/>
        </w:trPr>
        <w:tc>
          <w:tcPr>
            <w:tcW w:w="1872" w:type="dxa"/>
            <w:shd w:val="clear" w:color="auto" w:fill="FFFFFF"/>
            <w:tcMar>
              <w:top w:w="70" w:type="dxa"/>
              <w:left w:w="100" w:type="dxa"/>
              <w:bottom w:w="70" w:type="dxa"/>
              <w:right w:w="100" w:type="dxa"/>
            </w:tcMar>
            <w:vAlign w:val="center"/>
          </w:tcPr>
          <w:p w14:paraId="050E6046" w14:textId="77777777" w:rsidR="00080427" w:rsidRDefault="00080427" w:rsidP="000B6C24">
            <w:pPr>
              <w:spacing w:after="100" w:line="240" w:lineRule="auto"/>
            </w:pPr>
            <w:r>
              <w:rPr>
                <w:rFonts w:ascii="Times New Roman" w:eastAsia="Times New Roman" w:hAnsi="Times New Roman"/>
                <w:color w:val="000000"/>
                <w:sz w:val="17"/>
              </w:rPr>
              <w:t>Source identity</w:t>
            </w:r>
          </w:p>
        </w:tc>
        <w:tc>
          <w:tcPr>
            <w:tcW w:w="3240" w:type="dxa"/>
            <w:shd w:val="clear" w:color="auto" w:fill="FFFFFF"/>
            <w:tcMar>
              <w:top w:w="70" w:type="dxa"/>
              <w:left w:w="100" w:type="dxa"/>
              <w:bottom w:w="70" w:type="dxa"/>
              <w:right w:w="100" w:type="dxa"/>
            </w:tcMar>
            <w:vAlign w:val="center"/>
          </w:tcPr>
          <w:p w14:paraId="139000A6" w14:textId="77777777" w:rsidR="00080427" w:rsidRDefault="00080427" w:rsidP="000B6C24">
            <w:pPr>
              <w:spacing w:after="100" w:line="240" w:lineRule="auto"/>
            </w:pPr>
            <w:r>
              <w:rPr>
                <w:rFonts w:ascii="Times New Roman" w:eastAsia="Times New Roman" w:hAnsi="Times New Roman"/>
                <w:color w:val="000000"/>
                <w:sz w:val="17"/>
              </w:rPr>
              <w:t>Supplied bytes, streams, or stable source references</w:t>
            </w:r>
          </w:p>
        </w:tc>
        <w:tc>
          <w:tcPr>
            <w:tcW w:w="4608" w:type="dxa"/>
            <w:shd w:val="clear" w:color="auto" w:fill="FFFFFF"/>
            <w:tcMar>
              <w:top w:w="70" w:type="dxa"/>
              <w:left w:w="100" w:type="dxa"/>
              <w:bottom w:w="70" w:type="dxa"/>
              <w:right w:w="100" w:type="dxa"/>
            </w:tcMar>
            <w:vAlign w:val="center"/>
          </w:tcPr>
          <w:p w14:paraId="1675A205" w14:textId="77777777" w:rsidR="00080427" w:rsidRDefault="00080427" w:rsidP="000B6C24">
            <w:pPr>
              <w:spacing w:after="100" w:line="240" w:lineRule="auto"/>
            </w:pPr>
            <w:r>
              <w:rPr>
                <w:rFonts w:ascii="Times New Roman" w:eastAsia="Times New Roman" w:hAnsi="Times New Roman"/>
                <w:color w:val="000000"/>
                <w:sz w:val="17"/>
              </w:rPr>
              <w:t>Source content, declared source package, or permitted transformation changes</w:t>
            </w:r>
          </w:p>
        </w:tc>
      </w:tr>
      <w:tr w:rsidR="00080427" w14:paraId="76924D62" w14:textId="77777777">
        <w:trPr>
          <w:cantSplit/>
          <w:jc w:val="center"/>
        </w:trPr>
        <w:tc>
          <w:tcPr>
            <w:tcW w:w="1872" w:type="dxa"/>
            <w:shd w:val="clear" w:color="auto" w:fill="F6F9FB"/>
            <w:tcMar>
              <w:top w:w="70" w:type="dxa"/>
              <w:left w:w="100" w:type="dxa"/>
              <w:bottom w:w="70" w:type="dxa"/>
              <w:right w:w="100" w:type="dxa"/>
            </w:tcMar>
            <w:vAlign w:val="center"/>
          </w:tcPr>
          <w:p w14:paraId="48BAD422" w14:textId="77777777" w:rsidR="00080427" w:rsidRDefault="00080427" w:rsidP="000B6C24">
            <w:pPr>
              <w:spacing w:after="100" w:line="240" w:lineRule="auto"/>
            </w:pPr>
            <w:r>
              <w:rPr>
                <w:rFonts w:ascii="Times New Roman" w:eastAsia="Times New Roman" w:hAnsi="Times New Roman"/>
                <w:color w:val="000000"/>
                <w:sz w:val="17"/>
              </w:rPr>
              <w:t>Canonical identity</w:t>
            </w:r>
          </w:p>
        </w:tc>
        <w:tc>
          <w:tcPr>
            <w:tcW w:w="3240" w:type="dxa"/>
            <w:shd w:val="clear" w:color="auto" w:fill="F6F9FB"/>
            <w:tcMar>
              <w:top w:w="70" w:type="dxa"/>
              <w:left w:w="100" w:type="dxa"/>
              <w:bottom w:w="70" w:type="dxa"/>
              <w:right w:w="100" w:type="dxa"/>
            </w:tcMar>
            <w:vAlign w:val="center"/>
          </w:tcPr>
          <w:p w14:paraId="4268E508" w14:textId="77777777" w:rsidR="00080427" w:rsidRDefault="00080427" w:rsidP="000B6C24">
            <w:pPr>
              <w:spacing w:after="100" w:line="240" w:lineRule="auto"/>
            </w:pPr>
            <w:r>
              <w:rPr>
                <w:rFonts w:ascii="Times New Roman" w:eastAsia="Times New Roman" w:hAnsi="Times New Roman"/>
                <w:color w:val="000000"/>
                <w:sz w:val="17"/>
              </w:rPr>
              <w:t>Qualified and canonicalized runtime representation</w:t>
            </w:r>
          </w:p>
        </w:tc>
        <w:tc>
          <w:tcPr>
            <w:tcW w:w="4608" w:type="dxa"/>
            <w:shd w:val="clear" w:color="auto" w:fill="F6F9FB"/>
            <w:tcMar>
              <w:top w:w="70" w:type="dxa"/>
              <w:left w:w="100" w:type="dxa"/>
              <w:bottom w:w="70" w:type="dxa"/>
              <w:right w:w="100" w:type="dxa"/>
            </w:tcMar>
            <w:vAlign w:val="center"/>
          </w:tcPr>
          <w:p w14:paraId="4D274516" w14:textId="77777777" w:rsidR="00080427" w:rsidRDefault="00080427" w:rsidP="000B6C24">
            <w:pPr>
              <w:spacing w:after="100" w:line="240" w:lineRule="auto"/>
            </w:pPr>
            <w:r>
              <w:rPr>
                <w:rFonts w:ascii="Times New Roman" w:eastAsia="Times New Roman" w:hAnsi="Times New Roman"/>
                <w:color w:val="000000"/>
                <w:sz w:val="17"/>
              </w:rPr>
              <w:t>Adapter, segmentation, ordering, role mapping, canonicalization options, or canonical content changes</w:t>
            </w:r>
          </w:p>
        </w:tc>
      </w:tr>
      <w:tr w:rsidR="00080427" w14:paraId="3846698D" w14:textId="77777777">
        <w:trPr>
          <w:cantSplit/>
          <w:jc w:val="center"/>
        </w:trPr>
        <w:tc>
          <w:tcPr>
            <w:tcW w:w="1872" w:type="dxa"/>
            <w:shd w:val="clear" w:color="auto" w:fill="FFFFFF"/>
            <w:tcMar>
              <w:top w:w="70" w:type="dxa"/>
              <w:left w:w="100" w:type="dxa"/>
              <w:bottom w:w="70" w:type="dxa"/>
              <w:right w:w="100" w:type="dxa"/>
            </w:tcMar>
            <w:vAlign w:val="center"/>
          </w:tcPr>
          <w:p w14:paraId="65AF941F" w14:textId="77777777" w:rsidR="00080427" w:rsidRDefault="00080427" w:rsidP="000B6C24">
            <w:pPr>
              <w:spacing w:after="100" w:line="240" w:lineRule="auto"/>
            </w:pPr>
            <w:r>
              <w:rPr>
                <w:rFonts w:ascii="Times New Roman" w:eastAsia="Times New Roman" w:hAnsi="Times New Roman"/>
                <w:color w:val="000000"/>
                <w:sz w:val="17"/>
              </w:rPr>
              <w:t>Run identity</w:t>
            </w:r>
          </w:p>
        </w:tc>
        <w:tc>
          <w:tcPr>
            <w:tcW w:w="3240" w:type="dxa"/>
            <w:shd w:val="clear" w:color="auto" w:fill="FFFFFF"/>
            <w:tcMar>
              <w:top w:w="70" w:type="dxa"/>
              <w:left w:w="100" w:type="dxa"/>
              <w:bottom w:w="70" w:type="dxa"/>
              <w:right w:w="100" w:type="dxa"/>
            </w:tcMar>
            <w:vAlign w:val="center"/>
          </w:tcPr>
          <w:p w14:paraId="1BD25C47" w14:textId="77777777" w:rsidR="00080427" w:rsidRDefault="00080427" w:rsidP="000B6C24">
            <w:pPr>
              <w:spacing w:after="100" w:line="240" w:lineRule="auto"/>
            </w:pPr>
            <w:r>
              <w:rPr>
                <w:rFonts w:ascii="Times New Roman" w:eastAsia="Times New Roman" w:hAnsi="Times New Roman"/>
                <w:color w:val="000000"/>
                <w:sz w:val="17"/>
              </w:rPr>
              <w:t>Active CER and its governing configuration</w:t>
            </w:r>
          </w:p>
        </w:tc>
        <w:tc>
          <w:tcPr>
            <w:tcW w:w="4608" w:type="dxa"/>
            <w:shd w:val="clear" w:color="auto" w:fill="FFFFFF"/>
            <w:tcMar>
              <w:top w:w="70" w:type="dxa"/>
              <w:left w:w="100" w:type="dxa"/>
              <w:bottom w:w="70" w:type="dxa"/>
              <w:right w:w="100" w:type="dxa"/>
            </w:tcMar>
            <w:vAlign w:val="center"/>
          </w:tcPr>
          <w:p w14:paraId="702AE2A9" w14:textId="77777777" w:rsidR="00080427" w:rsidRDefault="00080427" w:rsidP="000B6C24">
            <w:pPr>
              <w:spacing w:after="100" w:line="240" w:lineRule="auto"/>
            </w:pPr>
            <w:r>
              <w:rPr>
                <w:rFonts w:ascii="Times New Roman" w:eastAsia="Times New Roman" w:hAnsi="Times New Roman"/>
                <w:color w:val="000000"/>
                <w:sz w:val="17"/>
              </w:rPr>
              <w:t>Eligible source, configuration, method versions, or active authority state changes</w:t>
            </w:r>
          </w:p>
        </w:tc>
      </w:tr>
      <w:tr w:rsidR="00080427" w14:paraId="5CEB4841" w14:textId="77777777">
        <w:trPr>
          <w:cantSplit/>
          <w:jc w:val="center"/>
        </w:trPr>
        <w:tc>
          <w:tcPr>
            <w:tcW w:w="1872" w:type="dxa"/>
            <w:shd w:val="clear" w:color="auto" w:fill="F6F9FB"/>
            <w:tcMar>
              <w:top w:w="70" w:type="dxa"/>
              <w:left w:w="100" w:type="dxa"/>
              <w:bottom w:w="70" w:type="dxa"/>
              <w:right w:w="100" w:type="dxa"/>
            </w:tcMar>
            <w:vAlign w:val="center"/>
          </w:tcPr>
          <w:p w14:paraId="004C1F51" w14:textId="77777777" w:rsidR="00080427" w:rsidRDefault="00080427" w:rsidP="000B6C24">
            <w:pPr>
              <w:spacing w:after="100" w:line="240" w:lineRule="auto"/>
            </w:pPr>
            <w:r>
              <w:rPr>
                <w:rFonts w:ascii="Times New Roman" w:eastAsia="Times New Roman" w:hAnsi="Times New Roman"/>
                <w:color w:val="000000"/>
                <w:sz w:val="17"/>
              </w:rPr>
              <w:t>Evidence-core identity</w:t>
            </w:r>
          </w:p>
        </w:tc>
        <w:tc>
          <w:tcPr>
            <w:tcW w:w="3240" w:type="dxa"/>
            <w:shd w:val="clear" w:color="auto" w:fill="F6F9FB"/>
            <w:tcMar>
              <w:top w:w="70" w:type="dxa"/>
              <w:left w:w="100" w:type="dxa"/>
              <w:bottom w:w="70" w:type="dxa"/>
              <w:right w:w="100" w:type="dxa"/>
            </w:tcMar>
            <w:vAlign w:val="center"/>
          </w:tcPr>
          <w:p w14:paraId="035A18C8" w14:textId="77777777" w:rsidR="00080427" w:rsidRDefault="00080427" w:rsidP="000B6C24">
            <w:pPr>
              <w:spacing w:after="100" w:line="240" w:lineRule="auto"/>
            </w:pPr>
            <w:r>
              <w:rPr>
                <w:rFonts w:ascii="Times New Roman" w:eastAsia="Times New Roman" w:hAnsi="Times New Roman"/>
                <w:color w:val="000000"/>
                <w:sz w:val="17"/>
              </w:rPr>
              <w:t>Canonical machine-readable evidence core</w:t>
            </w:r>
          </w:p>
        </w:tc>
        <w:tc>
          <w:tcPr>
            <w:tcW w:w="4608" w:type="dxa"/>
            <w:shd w:val="clear" w:color="auto" w:fill="F6F9FB"/>
            <w:tcMar>
              <w:top w:w="70" w:type="dxa"/>
              <w:left w:w="100" w:type="dxa"/>
              <w:bottom w:w="70" w:type="dxa"/>
              <w:right w:w="100" w:type="dxa"/>
            </w:tcMar>
            <w:vAlign w:val="center"/>
          </w:tcPr>
          <w:p w14:paraId="32756688" w14:textId="77777777" w:rsidR="00080427" w:rsidRDefault="00080427" w:rsidP="000B6C24">
            <w:pPr>
              <w:spacing w:after="100" w:line="240" w:lineRule="auto"/>
            </w:pPr>
            <w:r>
              <w:rPr>
                <w:rFonts w:ascii="Times New Roman" w:eastAsia="Times New Roman" w:hAnsi="Times New Roman"/>
                <w:color w:val="000000"/>
                <w:sz w:val="17"/>
              </w:rPr>
              <w:t>Any governed field included by the equality contract changes</w:t>
            </w:r>
          </w:p>
        </w:tc>
      </w:tr>
      <w:tr w:rsidR="00080427" w14:paraId="4F8261FF" w14:textId="77777777">
        <w:trPr>
          <w:cantSplit/>
          <w:jc w:val="center"/>
        </w:trPr>
        <w:tc>
          <w:tcPr>
            <w:tcW w:w="1872" w:type="dxa"/>
            <w:shd w:val="clear" w:color="auto" w:fill="FFFFFF"/>
            <w:tcMar>
              <w:top w:w="70" w:type="dxa"/>
              <w:left w:w="100" w:type="dxa"/>
              <w:bottom w:w="70" w:type="dxa"/>
              <w:right w:w="100" w:type="dxa"/>
            </w:tcMar>
            <w:vAlign w:val="center"/>
          </w:tcPr>
          <w:p w14:paraId="493FDF42" w14:textId="77777777" w:rsidR="00080427" w:rsidRDefault="00080427" w:rsidP="000B6C24">
            <w:pPr>
              <w:spacing w:after="100" w:line="240" w:lineRule="auto"/>
            </w:pPr>
            <w:r>
              <w:rPr>
                <w:rFonts w:ascii="Times New Roman" w:eastAsia="Times New Roman" w:hAnsi="Times New Roman"/>
                <w:color w:val="000000"/>
                <w:sz w:val="17"/>
              </w:rPr>
              <w:t>Passport identity</w:t>
            </w:r>
          </w:p>
        </w:tc>
        <w:tc>
          <w:tcPr>
            <w:tcW w:w="3240" w:type="dxa"/>
            <w:shd w:val="clear" w:color="auto" w:fill="FFFFFF"/>
            <w:tcMar>
              <w:top w:w="70" w:type="dxa"/>
              <w:left w:w="100" w:type="dxa"/>
              <w:bottom w:w="70" w:type="dxa"/>
              <w:right w:w="100" w:type="dxa"/>
            </w:tcMar>
            <w:vAlign w:val="center"/>
          </w:tcPr>
          <w:p w14:paraId="3264CFE1" w14:textId="77777777" w:rsidR="00080427" w:rsidRDefault="00080427" w:rsidP="000B6C24">
            <w:pPr>
              <w:spacing w:after="100" w:line="240" w:lineRule="auto"/>
            </w:pPr>
            <w:r>
              <w:rPr>
                <w:rFonts w:ascii="Times New Roman" w:eastAsia="Times New Roman" w:hAnsi="Times New Roman"/>
                <w:color w:val="000000"/>
                <w:sz w:val="17"/>
              </w:rPr>
              <w:t>Issued identity and authority envelope</w:t>
            </w:r>
          </w:p>
        </w:tc>
        <w:tc>
          <w:tcPr>
            <w:tcW w:w="4608" w:type="dxa"/>
            <w:shd w:val="clear" w:color="auto" w:fill="FFFFFF"/>
            <w:tcMar>
              <w:top w:w="70" w:type="dxa"/>
              <w:left w:w="100" w:type="dxa"/>
              <w:bottom w:w="70" w:type="dxa"/>
              <w:right w:w="100" w:type="dxa"/>
            </w:tcMar>
            <w:vAlign w:val="center"/>
          </w:tcPr>
          <w:p w14:paraId="6087A99A" w14:textId="77777777" w:rsidR="00080427" w:rsidRDefault="00080427" w:rsidP="000B6C24">
            <w:pPr>
              <w:spacing w:after="100" w:line="240" w:lineRule="auto"/>
            </w:pPr>
            <w:r>
              <w:rPr>
                <w:rFonts w:ascii="Times New Roman" w:eastAsia="Times New Roman" w:hAnsi="Times New Roman"/>
                <w:color w:val="000000"/>
                <w:sz w:val="17"/>
              </w:rPr>
              <w:t>Issuance, disclosure, certification scope, claim boundary, or supersession state changes under the Passport contract</w:t>
            </w:r>
          </w:p>
        </w:tc>
      </w:tr>
      <w:tr w:rsidR="00080427" w14:paraId="50338BB3" w14:textId="77777777">
        <w:trPr>
          <w:cantSplit/>
          <w:jc w:val="center"/>
        </w:trPr>
        <w:tc>
          <w:tcPr>
            <w:tcW w:w="1872" w:type="dxa"/>
            <w:shd w:val="clear" w:color="auto" w:fill="F6F9FB"/>
            <w:tcMar>
              <w:top w:w="70" w:type="dxa"/>
              <w:left w:w="100" w:type="dxa"/>
              <w:bottom w:w="70" w:type="dxa"/>
              <w:right w:w="100" w:type="dxa"/>
            </w:tcMar>
            <w:vAlign w:val="center"/>
          </w:tcPr>
          <w:p w14:paraId="57F64070" w14:textId="77777777" w:rsidR="00080427" w:rsidRDefault="00080427" w:rsidP="000B6C24">
            <w:pPr>
              <w:spacing w:after="100" w:line="240" w:lineRule="auto"/>
            </w:pPr>
            <w:r>
              <w:rPr>
                <w:rFonts w:ascii="Times New Roman" w:eastAsia="Times New Roman" w:hAnsi="Times New Roman"/>
                <w:color w:val="000000"/>
                <w:sz w:val="17"/>
              </w:rPr>
              <w:t>Artifact identity</w:t>
            </w:r>
          </w:p>
        </w:tc>
        <w:tc>
          <w:tcPr>
            <w:tcW w:w="3240" w:type="dxa"/>
            <w:shd w:val="clear" w:color="auto" w:fill="F6F9FB"/>
            <w:tcMar>
              <w:top w:w="70" w:type="dxa"/>
              <w:left w:w="100" w:type="dxa"/>
              <w:bottom w:w="70" w:type="dxa"/>
              <w:right w:w="100" w:type="dxa"/>
            </w:tcMar>
            <w:vAlign w:val="center"/>
          </w:tcPr>
          <w:p w14:paraId="1D12E97F" w14:textId="77777777" w:rsidR="00080427" w:rsidRDefault="00080427" w:rsidP="000B6C24">
            <w:pPr>
              <w:spacing w:after="100" w:line="240" w:lineRule="auto"/>
            </w:pPr>
            <w:r>
              <w:rPr>
                <w:rFonts w:ascii="Times New Roman" w:eastAsia="Times New Roman" w:hAnsi="Times New Roman"/>
                <w:color w:val="000000"/>
                <w:sz w:val="17"/>
              </w:rPr>
              <w:t>Portable exported package</w:t>
            </w:r>
          </w:p>
        </w:tc>
        <w:tc>
          <w:tcPr>
            <w:tcW w:w="4608" w:type="dxa"/>
            <w:shd w:val="clear" w:color="auto" w:fill="F6F9FB"/>
            <w:tcMar>
              <w:top w:w="70" w:type="dxa"/>
              <w:left w:w="100" w:type="dxa"/>
              <w:bottom w:w="70" w:type="dxa"/>
              <w:right w:w="100" w:type="dxa"/>
            </w:tcMar>
            <w:vAlign w:val="center"/>
          </w:tcPr>
          <w:p w14:paraId="79947AAF" w14:textId="77777777" w:rsidR="00080427" w:rsidRDefault="00080427" w:rsidP="000B6C24">
            <w:pPr>
              <w:spacing w:after="100" w:line="240" w:lineRule="auto"/>
            </w:pPr>
            <w:r>
              <w:rPr>
                <w:rFonts w:ascii="Times New Roman" w:eastAsia="Times New Roman" w:hAnsi="Times New Roman"/>
                <w:color w:val="000000"/>
                <w:sz w:val="17"/>
              </w:rPr>
              <w:t>Packaging, included objects, redaction, manifest, encryption, signature, or artifact bytes change</w:t>
            </w:r>
          </w:p>
        </w:tc>
      </w:tr>
    </w:tbl>
    <w:p w14:paraId="6483433E" w14:textId="77777777" w:rsidR="00080427" w:rsidRDefault="00080427" w:rsidP="000B6C24">
      <w:pPr>
        <w:spacing w:after="100"/>
      </w:pPr>
    </w:p>
    <w:p w14:paraId="1AB78CF9" w14:textId="77777777" w:rsidR="00080427" w:rsidRDefault="00080427" w:rsidP="000B6C24">
      <w:pPr>
        <w:spacing w:after="100"/>
      </w:pPr>
      <w:r>
        <w:rPr>
          <w:rFonts w:ascii="Times New Roman" w:eastAsia="Times New Roman" w:hAnsi="Times New Roman"/>
          <w:color w:val="000000"/>
          <w:sz w:val="20"/>
        </w:rPr>
        <w:t>These identities form a lineage rather than one interchangeable hash. A conforming artifact states which identity each digest represents. It also records allowed equivalence rules, supersession, and challenge state.</w:t>
      </w:r>
    </w:p>
    <w:p w14:paraId="0EA7F212" w14:textId="77777777" w:rsidR="00080427" w:rsidRDefault="00080427" w:rsidP="000B6C24">
      <w:pPr>
        <w:pStyle w:val="Heading2"/>
        <w:spacing w:after="100"/>
      </w:pPr>
      <w:r>
        <w:rPr>
          <w:rFonts w:ascii="Arial" w:eastAsia="Times New Roman" w:hAnsi="Arial"/>
          <w:color w:val="000000"/>
          <w:sz w:val="23"/>
        </w:rPr>
        <w:t>What Reproducibility Establishes</w:t>
      </w:r>
    </w:p>
    <w:p w14:paraId="5BFE4633" w14:textId="77777777" w:rsidR="00080427" w:rsidRDefault="00080427" w:rsidP="000B6C24">
      <w:pPr>
        <w:keepNext/>
        <w:spacing w:before="140" w:after="100"/>
      </w:pPr>
      <w:r>
        <w:rPr>
          <w:rFonts w:ascii="Times New Roman" w:eastAsia="Times New Roman" w:hAnsi="Times New Roman"/>
          <w:i/>
          <w:color w:val="66717C"/>
          <w:sz w:val="18"/>
        </w:rPr>
        <w:t>Table 8. What reproducibility and related properties establish.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31"/>
        <w:gridCol w:w="3816"/>
        <w:gridCol w:w="3772"/>
      </w:tblGrid>
      <w:tr w:rsidR="00080427" w14:paraId="0B5708A1" w14:textId="77777777">
        <w:trPr>
          <w:cantSplit/>
          <w:tblHeader/>
          <w:jc w:val="center"/>
        </w:trPr>
        <w:tc>
          <w:tcPr>
            <w:tcW w:w="2131" w:type="dxa"/>
            <w:shd w:val="clear" w:color="auto" w:fill="17324D"/>
            <w:tcMar>
              <w:top w:w="70" w:type="dxa"/>
              <w:left w:w="100" w:type="dxa"/>
              <w:bottom w:w="70" w:type="dxa"/>
              <w:right w:w="100" w:type="dxa"/>
            </w:tcMar>
            <w:vAlign w:val="center"/>
          </w:tcPr>
          <w:p w14:paraId="44D7EC11" w14:textId="77777777" w:rsidR="00080427" w:rsidRDefault="00080427" w:rsidP="000B6C24">
            <w:pPr>
              <w:spacing w:after="100" w:line="240" w:lineRule="auto"/>
            </w:pPr>
            <w:r>
              <w:rPr>
                <w:rFonts w:ascii="Arial" w:eastAsia="Times New Roman" w:hAnsi="Arial"/>
                <w:b/>
                <w:color w:val="FFFFFF"/>
                <w:sz w:val="17"/>
              </w:rPr>
              <w:t>Property</w:t>
            </w:r>
          </w:p>
        </w:tc>
        <w:tc>
          <w:tcPr>
            <w:tcW w:w="3816" w:type="dxa"/>
            <w:shd w:val="clear" w:color="auto" w:fill="17324D"/>
            <w:tcMar>
              <w:top w:w="70" w:type="dxa"/>
              <w:left w:w="100" w:type="dxa"/>
              <w:bottom w:w="70" w:type="dxa"/>
              <w:right w:w="100" w:type="dxa"/>
            </w:tcMar>
            <w:vAlign w:val="center"/>
          </w:tcPr>
          <w:p w14:paraId="2A882457" w14:textId="77777777" w:rsidR="00080427" w:rsidRDefault="00080427" w:rsidP="000B6C24">
            <w:pPr>
              <w:spacing w:after="100" w:line="240" w:lineRule="auto"/>
            </w:pPr>
            <w:r>
              <w:rPr>
                <w:rFonts w:ascii="Arial" w:eastAsia="Times New Roman" w:hAnsi="Arial"/>
                <w:b/>
                <w:color w:val="FFFFFF"/>
                <w:sz w:val="17"/>
              </w:rPr>
              <w:t>What it establishes</w:t>
            </w:r>
          </w:p>
        </w:tc>
        <w:tc>
          <w:tcPr>
            <w:tcW w:w="3772" w:type="dxa"/>
            <w:shd w:val="clear" w:color="auto" w:fill="17324D"/>
            <w:tcMar>
              <w:top w:w="70" w:type="dxa"/>
              <w:left w:w="100" w:type="dxa"/>
              <w:bottom w:w="70" w:type="dxa"/>
              <w:right w:w="100" w:type="dxa"/>
            </w:tcMar>
            <w:vAlign w:val="center"/>
          </w:tcPr>
          <w:p w14:paraId="43E6E11E" w14:textId="77777777" w:rsidR="00080427" w:rsidRDefault="00080427" w:rsidP="000B6C24">
            <w:pPr>
              <w:spacing w:after="100" w:line="240" w:lineRule="auto"/>
            </w:pPr>
            <w:r>
              <w:rPr>
                <w:rFonts w:ascii="Arial" w:eastAsia="Times New Roman" w:hAnsi="Arial"/>
                <w:b/>
                <w:color w:val="FFFFFF"/>
                <w:sz w:val="17"/>
              </w:rPr>
              <w:t>What it does not establish</w:t>
            </w:r>
          </w:p>
        </w:tc>
      </w:tr>
      <w:tr w:rsidR="00080427" w14:paraId="3258DF6D" w14:textId="77777777">
        <w:trPr>
          <w:cantSplit/>
          <w:jc w:val="center"/>
        </w:trPr>
        <w:tc>
          <w:tcPr>
            <w:tcW w:w="2131" w:type="dxa"/>
            <w:shd w:val="clear" w:color="auto" w:fill="FFFFFF"/>
            <w:tcMar>
              <w:top w:w="70" w:type="dxa"/>
              <w:left w:w="100" w:type="dxa"/>
              <w:bottom w:w="70" w:type="dxa"/>
              <w:right w:w="100" w:type="dxa"/>
            </w:tcMar>
            <w:vAlign w:val="center"/>
          </w:tcPr>
          <w:p w14:paraId="24F2BBF7" w14:textId="77777777" w:rsidR="00080427" w:rsidRDefault="00080427" w:rsidP="000B6C24">
            <w:pPr>
              <w:spacing w:after="100" w:line="240" w:lineRule="auto"/>
            </w:pPr>
            <w:r>
              <w:rPr>
                <w:rFonts w:ascii="Times New Roman" w:eastAsia="Times New Roman" w:hAnsi="Times New Roman"/>
                <w:color w:val="000000"/>
                <w:sz w:val="17"/>
              </w:rPr>
              <w:t xml:space="preserve">Deterministic </w:t>
            </w:r>
            <w:proofErr w:type="spellStart"/>
            <w:r>
              <w:rPr>
                <w:rFonts w:ascii="Times New Roman" w:eastAsia="Times New Roman" w:hAnsi="Times New Roman"/>
                <w:color w:val="000000"/>
                <w:sz w:val="17"/>
              </w:rPr>
              <w:t>recomputation</w:t>
            </w:r>
            <w:proofErr w:type="spellEnd"/>
          </w:p>
        </w:tc>
        <w:tc>
          <w:tcPr>
            <w:tcW w:w="3816" w:type="dxa"/>
            <w:shd w:val="clear" w:color="auto" w:fill="FFFFFF"/>
            <w:tcMar>
              <w:top w:w="70" w:type="dxa"/>
              <w:left w:w="100" w:type="dxa"/>
              <w:bottom w:w="70" w:type="dxa"/>
              <w:right w:w="100" w:type="dxa"/>
            </w:tcMar>
            <w:vAlign w:val="center"/>
          </w:tcPr>
          <w:p w14:paraId="0F21C468" w14:textId="77777777" w:rsidR="00080427" w:rsidRDefault="00080427" w:rsidP="000B6C24">
            <w:pPr>
              <w:spacing w:after="100" w:line="240" w:lineRule="auto"/>
            </w:pPr>
            <w:r>
              <w:rPr>
                <w:rFonts w:ascii="Times New Roman" w:eastAsia="Times New Roman" w:hAnsi="Times New Roman"/>
                <w:color w:val="000000"/>
                <w:sz w:val="17"/>
              </w:rPr>
              <w:t>The declared procedure returns an equivalent governed core</w:t>
            </w:r>
          </w:p>
        </w:tc>
        <w:tc>
          <w:tcPr>
            <w:tcW w:w="3772" w:type="dxa"/>
            <w:shd w:val="clear" w:color="auto" w:fill="FFFFFF"/>
            <w:tcMar>
              <w:top w:w="70" w:type="dxa"/>
              <w:left w:w="100" w:type="dxa"/>
              <w:bottom w:w="70" w:type="dxa"/>
              <w:right w:w="100" w:type="dxa"/>
            </w:tcMar>
            <w:vAlign w:val="center"/>
          </w:tcPr>
          <w:p w14:paraId="1D787CCF" w14:textId="77777777" w:rsidR="00080427" w:rsidRDefault="00080427" w:rsidP="000B6C24">
            <w:pPr>
              <w:spacing w:after="100" w:line="240" w:lineRule="auto"/>
            </w:pPr>
            <w:r>
              <w:rPr>
                <w:rFonts w:ascii="Times New Roman" w:eastAsia="Times New Roman" w:hAnsi="Times New Roman"/>
                <w:color w:val="000000"/>
                <w:sz w:val="17"/>
              </w:rPr>
              <w:t>Accuracy, meaning, or scientific validity of the measurements</w:t>
            </w:r>
          </w:p>
        </w:tc>
      </w:tr>
      <w:tr w:rsidR="00080427" w14:paraId="545AD1AB" w14:textId="77777777">
        <w:trPr>
          <w:cantSplit/>
          <w:jc w:val="center"/>
        </w:trPr>
        <w:tc>
          <w:tcPr>
            <w:tcW w:w="2131" w:type="dxa"/>
            <w:shd w:val="clear" w:color="auto" w:fill="F6F9FB"/>
            <w:tcMar>
              <w:top w:w="70" w:type="dxa"/>
              <w:left w:w="100" w:type="dxa"/>
              <w:bottom w:w="70" w:type="dxa"/>
              <w:right w:w="100" w:type="dxa"/>
            </w:tcMar>
            <w:vAlign w:val="center"/>
          </w:tcPr>
          <w:p w14:paraId="1680245A" w14:textId="77777777" w:rsidR="00080427" w:rsidRDefault="00080427" w:rsidP="000B6C24">
            <w:pPr>
              <w:spacing w:after="100" w:line="240" w:lineRule="auto"/>
            </w:pPr>
            <w:r>
              <w:rPr>
                <w:rFonts w:ascii="Times New Roman" w:eastAsia="Times New Roman" w:hAnsi="Times New Roman"/>
                <w:color w:val="000000"/>
                <w:sz w:val="17"/>
              </w:rPr>
              <w:t>Source digest</w:t>
            </w:r>
          </w:p>
        </w:tc>
        <w:tc>
          <w:tcPr>
            <w:tcW w:w="3816" w:type="dxa"/>
            <w:shd w:val="clear" w:color="auto" w:fill="F6F9FB"/>
            <w:tcMar>
              <w:top w:w="70" w:type="dxa"/>
              <w:left w:w="100" w:type="dxa"/>
              <w:bottom w:w="70" w:type="dxa"/>
              <w:right w:w="100" w:type="dxa"/>
            </w:tcMar>
            <w:vAlign w:val="center"/>
          </w:tcPr>
          <w:p w14:paraId="4CFF5CAC" w14:textId="77777777" w:rsidR="00080427" w:rsidRDefault="00080427" w:rsidP="000B6C24">
            <w:pPr>
              <w:spacing w:after="100" w:line="240" w:lineRule="auto"/>
            </w:pPr>
            <w:r>
              <w:rPr>
                <w:rFonts w:ascii="Times New Roman" w:eastAsia="Times New Roman" w:hAnsi="Times New Roman"/>
                <w:color w:val="000000"/>
                <w:sz w:val="17"/>
              </w:rPr>
              <w:t>Byte identity relative to a referenced source</w:t>
            </w:r>
          </w:p>
        </w:tc>
        <w:tc>
          <w:tcPr>
            <w:tcW w:w="3772" w:type="dxa"/>
            <w:shd w:val="clear" w:color="auto" w:fill="F6F9FB"/>
            <w:tcMar>
              <w:top w:w="70" w:type="dxa"/>
              <w:left w:w="100" w:type="dxa"/>
              <w:bottom w:w="70" w:type="dxa"/>
              <w:right w:w="100" w:type="dxa"/>
            </w:tcMar>
            <w:vAlign w:val="center"/>
          </w:tcPr>
          <w:p w14:paraId="7B93135D" w14:textId="77777777" w:rsidR="00080427" w:rsidRDefault="00080427" w:rsidP="000B6C24">
            <w:pPr>
              <w:spacing w:after="100" w:line="240" w:lineRule="auto"/>
            </w:pPr>
            <w:r>
              <w:rPr>
                <w:rFonts w:ascii="Times New Roman" w:eastAsia="Times New Roman" w:hAnsi="Times New Roman"/>
                <w:color w:val="000000"/>
                <w:sz w:val="17"/>
              </w:rPr>
              <w:t>Authenticity, completeness, or truth</w:t>
            </w:r>
          </w:p>
        </w:tc>
      </w:tr>
      <w:tr w:rsidR="00080427" w14:paraId="4A81E30D" w14:textId="77777777">
        <w:trPr>
          <w:cantSplit/>
          <w:jc w:val="center"/>
        </w:trPr>
        <w:tc>
          <w:tcPr>
            <w:tcW w:w="2131" w:type="dxa"/>
            <w:shd w:val="clear" w:color="auto" w:fill="FFFFFF"/>
            <w:tcMar>
              <w:top w:w="70" w:type="dxa"/>
              <w:left w:w="100" w:type="dxa"/>
              <w:bottom w:w="70" w:type="dxa"/>
              <w:right w:w="100" w:type="dxa"/>
            </w:tcMar>
            <w:vAlign w:val="center"/>
          </w:tcPr>
          <w:p w14:paraId="3B2A62C4" w14:textId="77777777" w:rsidR="00080427" w:rsidRDefault="00080427" w:rsidP="000B6C24">
            <w:pPr>
              <w:spacing w:after="100" w:line="240" w:lineRule="auto"/>
            </w:pPr>
            <w:r>
              <w:rPr>
                <w:rFonts w:ascii="Times New Roman" w:eastAsia="Times New Roman" w:hAnsi="Times New Roman"/>
                <w:color w:val="000000"/>
                <w:sz w:val="17"/>
              </w:rPr>
              <w:t>Signed source or attestation</w:t>
            </w:r>
          </w:p>
        </w:tc>
        <w:tc>
          <w:tcPr>
            <w:tcW w:w="3816" w:type="dxa"/>
            <w:shd w:val="clear" w:color="auto" w:fill="FFFFFF"/>
            <w:tcMar>
              <w:top w:w="70" w:type="dxa"/>
              <w:left w:w="100" w:type="dxa"/>
              <w:bottom w:w="70" w:type="dxa"/>
              <w:right w:w="100" w:type="dxa"/>
            </w:tcMar>
            <w:vAlign w:val="center"/>
          </w:tcPr>
          <w:p w14:paraId="641BC448" w14:textId="77777777" w:rsidR="00080427" w:rsidRDefault="00080427" w:rsidP="000B6C24">
            <w:pPr>
              <w:spacing w:after="100" w:line="240" w:lineRule="auto"/>
            </w:pPr>
            <w:r>
              <w:rPr>
                <w:rFonts w:ascii="Times New Roman" w:eastAsia="Times New Roman" w:hAnsi="Times New Roman"/>
                <w:color w:val="000000"/>
                <w:sz w:val="17"/>
              </w:rPr>
              <w:t>Integrity or provenance within a defined trust model</w:t>
            </w:r>
          </w:p>
        </w:tc>
        <w:tc>
          <w:tcPr>
            <w:tcW w:w="3772" w:type="dxa"/>
            <w:shd w:val="clear" w:color="auto" w:fill="FFFFFF"/>
            <w:tcMar>
              <w:top w:w="70" w:type="dxa"/>
              <w:left w:w="100" w:type="dxa"/>
              <w:bottom w:w="70" w:type="dxa"/>
              <w:right w:w="100" w:type="dxa"/>
            </w:tcMar>
            <w:vAlign w:val="center"/>
          </w:tcPr>
          <w:p w14:paraId="1845D826" w14:textId="77777777" w:rsidR="00080427" w:rsidRDefault="00080427" w:rsidP="000B6C24">
            <w:pPr>
              <w:spacing w:after="100" w:line="240" w:lineRule="auto"/>
            </w:pPr>
            <w:r>
              <w:rPr>
                <w:rFonts w:ascii="Times New Roman" w:eastAsia="Times New Roman" w:hAnsi="Times New Roman"/>
                <w:color w:val="000000"/>
                <w:sz w:val="17"/>
              </w:rPr>
              <w:t>Correctness of every recorded assertion</w:t>
            </w:r>
          </w:p>
        </w:tc>
      </w:tr>
      <w:tr w:rsidR="00080427" w14:paraId="3FC875A2" w14:textId="77777777">
        <w:trPr>
          <w:cantSplit/>
          <w:jc w:val="center"/>
        </w:trPr>
        <w:tc>
          <w:tcPr>
            <w:tcW w:w="2131" w:type="dxa"/>
            <w:shd w:val="clear" w:color="auto" w:fill="F6F9FB"/>
            <w:tcMar>
              <w:top w:w="70" w:type="dxa"/>
              <w:left w:w="100" w:type="dxa"/>
              <w:bottom w:w="70" w:type="dxa"/>
              <w:right w:w="100" w:type="dxa"/>
            </w:tcMar>
            <w:vAlign w:val="center"/>
          </w:tcPr>
          <w:p w14:paraId="73F03ADE" w14:textId="77777777" w:rsidR="00080427" w:rsidRDefault="00080427" w:rsidP="000B6C24">
            <w:pPr>
              <w:spacing w:after="100" w:line="240" w:lineRule="auto"/>
            </w:pPr>
            <w:r>
              <w:rPr>
                <w:rFonts w:ascii="Times New Roman" w:eastAsia="Times New Roman" w:hAnsi="Times New Roman"/>
                <w:color w:val="000000"/>
                <w:sz w:val="17"/>
              </w:rPr>
              <w:t>Traceability</w:t>
            </w:r>
          </w:p>
        </w:tc>
        <w:tc>
          <w:tcPr>
            <w:tcW w:w="3816" w:type="dxa"/>
            <w:shd w:val="clear" w:color="auto" w:fill="F6F9FB"/>
            <w:tcMar>
              <w:top w:w="70" w:type="dxa"/>
              <w:left w:w="100" w:type="dxa"/>
              <w:bottom w:w="70" w:type="dxa"/>
              <w:right w:w="100" w:type="dxa"/>
            </w:tcMar>
            <w:vAlign w:val="center"/>
          </w:tcPr>
          <w:p w14:paraId="620F4BFC" w14:textId="77777777" w:rsidR="00080427" w:rsidRDefault="00080427" w:rsidP="000B6C24">
            <w:pPr>
              <w:spacing w:after="100" w:line="240" w:lineRule="auto"/>
            </w:pPr>
            <w:r>
              <w:rPr>
                <w:rFonts w:ascii="Times New Roman" w:eastAsia="Times New Roman" w:hAnsi="Times New Roman"/>
                <w:color w:val="000000"/>
                <w:sz w:val="17"/>
              </w:rPr>
              <w:t>A result resolves to source and transformation dependencies</w:t>
            </w:r>
          </w:p>
        </w:tc>
        <w:tc>
          <w:tcPr>
            <w:tcW w:w="3772" w:type="dxa"/>
            <w:shd w:val="clear" w:color="auto" w:fill="F6F9FB"/>
            <w:tcMar>
              <w:top w:w="70" w:type="dxa"/>
              <w:left w:w="100" w:type="dxa"/>
              <w:bottom w:w="70" w:type="dxa"/>
              <w:right w:w="100" w:type="dxa"/>
            </w:tcMar>
            <w:vAlign w:val="center"/>
          </w:tcPr>
          <w:p w14:paraId="7FE2EDC4" w14:textId="77777777" w:rsidR="00080427" w:rsidRDefault="00080427" w:rsidP="000B6C24">
            <w:pPr>
              <w:spacing w:after="100" w:line="240" w:lineRule="auto"/>
            </w:pPr>
            <w:r>
              <w:rPr>
                <w:rFonts w:ascii="Times New Roman" w:eastAsia="Times New Roman" w:hAnsi="Times New Roman"/>
                <w:color w:val="000000"/>
                <w:sz w:val="17"/>
              </w:rPr>
              <w:t>Validity of the resulting interpretation</w:t>
            </w:r>
          </w:p>
        </w:tc>
      </w:tr>
      <w:tr w:rsidR="00080427" w14:paraId="6DC9F35B" w14:textId="77777777">
        <w:trPr>
          <w:cantSplit/>
          <w:jc w:val="center"/>
        </w:trPr>
        <w:tc>
          <w:tcPr>
            <w:tcW w:w="2131" w:type="dxa"/>
            <w:shd w:val="clear" w:color="auto" w:fill="FFFFFF"/>
            <w:tcMar>
              <w:top w:w="70" w:type="dxa"/>
              <w:left w:w="100" w:type="dxa"/>
              <w:bottom w:w="70" w:type="dxa"/>
              <w:right w:w="100" w:type="dxa"/>
            </w:tcMar>
            <w:vAlign w:val="center"/>
          </w:tcPr>
          <w:p w14:paraId="0855A464" w14:textId="77777777" w:rsidR="00080427" w:rsidRDefault="00080427" w:rsidP="000B6C24">
            <w:pPr>
              <w:spacing w:after="100" w:line="240" w:lineRule="auto"/>
            </w:pPr>
            <w:r>
              <w:rPr>
                <w:rFonts w:ascii="Times New Roman" w:eastAsia="Times New Roman" w:hAnsi="Times New Roman"/>
                <w:color w:val="000000"/>
                <w:sz w:val="17"/>
              </w:rPr>
              <w:t>Instrument agreement</w:t>
            </w:r>
          </w:p>
        </w:tc>
        <w:tc>
          <w:tcPr>
            <w:tcW w:w="3816" w:type="dxa"/>
            <w:shd w:val="clear" w:color="auto" w:fill="FFFFFF"/>
            <w:tcMar>
              <w:top w:w="70" w:type="dxa"/>
              <w:left w:w="100" w:type="dxa"/>
              <w:bottom w:w="70" w:type="dxa"/>
              <w:right w:w="100" w:type="dxa"/>
            </w:tcMar>
            <w:vAlign w:val="center"/>
          </w:tcPr>
          <w:p w14:paraId="58905051" w14:textId="77777777" w:rsidR="00080427" w:rsidRDefault="00080427" w:rsidP="000B6C24">
            <w:pPr>
              <w:spacing w:after="100" w:line="240" w:lineRule="auto"/>
            </w:pPr>
            <w:r>
              <w:rPr>
                <w:rFonts w:ascii="Times New Roman" w:eastAsia="Times New Roman" w:hAnsi="Times New Roman"/>
                <w:color w:val="000000"/>
                <w:sz w:val="17"/>
              </w:rPr>
              <w:t>Consistency among projections of shared evidence</w:t>
            </w:r>
          </w:p>
        </w:tc>
        <w:tc>
          <w:tcPr>
            <w:tcW w:w="3772" w:type="dxa"/>
            <w:shd w:val="clear" w:color="auto" w:fill="FFFFFF"/>
            <w:tcMar>
              <w:top w:w="70" w:type="dxa"/>
              <w:left w:w="100" w:type="dxa"/>
              <w:bottom w:w="70" w:type="dxa"/>
              <w:right w:w="100" w:type="dxa"/>
            </w:tcMar>
            <w:vAlign w:val="center"/>
          </w:tcPr>
          <w:p w14:paraId="336611E9" w14:textId="77777777" w:rsidR="00080427" w:rsidRDefault="00080427" w:rsidP="000B6C24">
            <w:pPr>
              <w:spacing w:after="100" w:line="240" w:lineRule="auto"/>
            </w:pPr>
            <w:r>
              <w:rPr>
                <w:rFonts w:ascii="Times New Roman" w:eastAsia="Times New Roman" w:hAnsi="Times New Roman"/>
                <w:color w:val="000000"/>
                <w:sz w:val="17"/>
              </w:rPr>
              <w:t>Independent corroboration</w:t>
            </w:r>
          </w:p>
        </w:tc>
      </w:tr>
      <w:tr w:rsidR="00080427" w14:paraId="23D9AAFF" w14:textId="77777777">
        <w:trPr>
          <w:cantSplit/>
          <w:jc w:val="center"/>
        </w:trPr>
        <w:tc>
          <w:tcPr>
            <w:tcW w:w="2131" w:type="dxa"/>
            <w:shd w:val="clear" w:color="auto" w:fill="F6F9FB"/>
            <w:tcMar>
              <w:top w:w="70" w:type="dxa"/>
              <w:left w:w="100" w:type="dxa"/>
              <w:bottom w:w="70" w:type="dxa"/>
              <w:right w:w="100" w:type="dxa"/>
            </w:tcMar>
            <w:vAlign w:val="center"/>
          </w:tcPr>
          <w:p w14:paraId="7789D07C" w14:textId="77777777" w:rsidR="00080427" w:rsidRDefault="00080427" w:rsidP="000B6C24">
            <w:pPr>
              <w:spacing w:after="100" w:line="240" w:lineRule="auto"/>
            </w:pPr>
            <w:r>
              <w:rPr>
                <w:rFonts w:ascii="Times New Roman" w:eastAsia="Times New Roman" w:hAnsi="Times New Roman"/>
                <w:color w:val="000000"/>
                <w:sz w:val="17"/>
              </w:rPr>
              <w:t>Fixture conformance</w:t>
            </w:r>
          </w:p>
        </w:tc>
        <w:tc>
          <w:tcPr>
            <w:tcW w:w="3816" w:type="dxa"/>
            <w:shd w:val="clear" w:color="auto" w:fill="F6F9FB"/>
            <w:tcMar>
              <w:top w:w="70" w:type="dxa"/>
              <w:left w:w="100" w:type="dxa"/>
              <w:bottom w:w="70" w:type="dxa"/>
              <w:right w:w="100" w:type="dxa"/>
            </w:tcMar>
            <w:vAlign w:val="center"/>
          </w:tcPr>
          <w:p w14:paraId="7D100A92" w14:textId="77777777" w:rsidR="00080427" w:rsidRDefault="00080427" w:rsidP="000B6C24">
            <w:pPr>
              <w:spacing w:after="100" w:line="240" w:lineRule="auto"/>
            </w:pPr>
            <w:r>
              <w:rPr>
                <w:rFonts w:ascii="Times New Roman" w:eastAsia="Times New Roman" w:hAnsi="Times New Roman"/>
                <w:color w:val="000000"/>
                <w:sz w:val="17"/>
              </w:rPr>
              <w:t>The implementation satisfies specified examples</w:t>
            </w:r>
          </w:p>
        </w:tc>
        <w:tc>
          <w:tcPr>
            <w:tcW w:w="3772" w:type="dxa"/>
            <w:shd w:val="clear" w:color="auto" w:fill="F6F9FB"/>
            <w:tcMar>
              <w:top w:w="70" w:type="dxa"/>
              <w:left w:w="100" w:type="dxa"/>
              <w:bottom w:w="70" w:type="dxa"/>
              <w:right w:w="100" w:type="dxa"/>
            </w:tcMar>
            <w:vAlign w:val="center"/>
          </w:tcPr>
          <w:p w14:paraId="6B728809" w14:textId="77777777" w:rsidR="00080427" w:rsidRDefault="00080427" w:rsidP="000B6C24">
            <w:pPr>
              <w:spacing w:after="100" w:line="240" w:lineRule="auto"/>
            </w:pPr>
            <w:r>
              <w:rPr>
                <w:rFonts w:ascii="Times New Roman" w:eastAsia="Times New Roman" w:hAnsi="Times New Roman"/>
                <w:color w:val="000000"/>
                <w:sz w:val="17"/>
              </w:rPr>
              <w:t>Generalization to unseen systems or domains</w:t>
            </w:r>
          </w:p>
        </w:tc>
      </w:tr>
      <w:tr w:rsidR="00080427" w14:paraId="04689EBB" w14:textId="77777777">
        <w:trPr>
          <w:cantSplit/>
          <w:jc w:val="center"/>
        </w:trPr>
        <w:tc>
          <w:tcPr>
            <w:tcW w:w="2131" w:type="dxa"/>
            <w:shd w:val="clear" w:color="auto" w:fill="FFFFFF"/>
            <w:tcMar>
              <w:top w:w="70" w:type="dxa"/>
              <w:left w:w="100" w:type="dxa"/>
              <w:bottom w:w="70" w:type="dxa"/>
              <w:right w:w="100" w:type="dxa"/>
            </w:tcMar>
            <w:vAlign w:val="center"/>
          </w:tcPr>
          <w:p w14:paraId="7081B780" w14:textId="77777777" w:rsidR="00080427" w:rsidRDefault="00080427" w:rsidP="000B6C24">
            <w:pPr>
              <w:spacing w:after="100" w:line="240" w:lineRule="auto"/>
            </w:pPr>
            <w:r>
              <w:rPr>
                <w:rFonts w:ascii="Times New Roman" w:eastAsia="Times New Roman" w:hAnsi="Times New Roman"/>
                <w:color w:val="000000"/>
                <w:sz w:val="17"/>
              </w:rPr>
              <w:t>Controlled discrimination</w:t>
            </w:r>
          </w:p>
        </w:tc>
        <w:tc>
          <w:tcPr>
            <w:tcW w:w="3816" w:type="dxa"/>
            <w:shd w:val="clear" w:color="auto" w:fill="FFFFFF"/>
            <w:tcMar>
              <w:top w:w="70" w:type="dxa"/>
              <w:left w:w="100" w:type="dxa"/>
              <w:bottom w:w="70" w:type="dxa"/>
              <w:right w:w="100" w:type="dxa"/>
            </w:tcMar>
            <w:vAlign w:val="center"/>
          </w:tcPr>
          <w:p w14:paraId="3B69928D" w14:textId="77777777" w:rsidR="00080427" w:rsidRDefault="00080427" w:rsidP="000B6C24">
            <w:pPr>
              <w:spacing w:after="100" w:line="240" w:lineRule="auto"/>
            </w:pPr>
            <w:r>
              <w:rPr>
                <w:rFonts w:ascii="Times New Roman" w:eastAsia="Times New Roman" w:hAnsi="Times New Roman"/>
                <w:color w:val="000000"/>
                <w:sz w:val="17"/>
              </w:rPr>
              <w:t>A method separates declared case classes under tested conditions</w:t>
            </w:r>
          </w:p>
        </w:tc>
        <w:tc>
          <w:tcPr>
            <w:tcW w:w="3772" w:type="dxa"/>
            <w:shd w:val="clear" w:color="auto" w:fill="FFFFFF"/>
            <w:tcMar>
              <w:top w:w="70" w:type="dxa"/>
              <w:left w:w="100" w:type="dxa"/>
              <w:bottom w:w="70" w:type="dxa"/>
              <w:right w:w="100" w:type="dxa"/>
            </w:tcMar>
            <w:vAlign w:val="center"/>
          </w:tcPr>
          <w:p w14:paraId="5C27F82C" w14:textId="77777777" w:rsidR="00080427" w:rsidRDefault="00080427" w:rsidP="000B6C24">
            <w:pPr>
              <w:spacing w:after="100" w:line="240" w:lineRule="auto"/>
            </w:pPr>
            <w:r>
              <w:rPr>
                <w:rFonts w:ascii="Times New Roman" w:eastAsia="Times New Roman" w:hAnsi="Times New Roman"/>
                <w:color w:val="000000"/>
                <w:sz w:val="17"/>
              </w:rPr>
              <w:t>Universal construct validity, causation, or production prediction</w:t>
            </w:r>
          </w:p>
        </w:tc>
      </w:tr>
      <w:tr w:rsidR="00080427" w14:paraId="6E4B70E8" w14:textId="77777777">
        <w:trPr>
          <w:cantSplit/>
          <w:jc w:val="center"/>
        </w:trPr>
        <w:tc>
          <w:tcPr>
            <w:tcW w:w="2131" w:type="dxa"/>
            <w:shd w:val="clear" w:color="auto" w:fill="F6F9FB"/>
            <w:tcMar>
              <w:top w:w="70" w:type="dxa"/>
              <w:left w:w="100" w:type="dxa"/>
              <w:bottom w:w="70" w:type="dxa"/>
              <w:right w:w="100" w:type="dxa"/>
            </w:tcMar>
            <w:vAlign w:val="center"/>
          </w:tcPr>
          <w:p w14:paraId="3C9E313E" w14:textId="77777777" w:rsidR="00080427" w:rsidRDefault="00080427" w:rsidP="000B6C24">
            <w:pPr>
              <w:spacing w:after="100" w:line="240" w:lineRule="auto"/>
            </w:pPr>
            <w:r>
              <w:rPr>
                <w:rFonts w:ascii="Times New Roman" w:eastAsia="Times New Roman" w:hAnsi="Times New Roman"/>
                <w:color w:val="000000"/>
                <w:sz w:val="17"/>
              </w:rPr>
              <w:t>Preserved artifact</w:t>
            </w:r>
          </w:p>
        </w:tc>
        <w:tc>
          <w:tcPr>
            <w:tcW w:w="3816" w:type="dxa"/>
            <w:shd w:val="clear" w:color="auto" w:fill="F6F9FB"/>
            <w:tcMar>
              <w:top w:w="70" w:type="dxa"/>
              <w:left w:w="100" w:type="dxa"/>
              <w:bottom w:w="70" w:type="dxa"/>
              <w:right w:w="100" w:type="dxa"/>
            </w:tcMar>
            <w:vAlign w:val="center"/>
          </w:tcPr>
          <w:p w14:paraId="1BD3F20A" w14:textId="77777777" w:rsidR="00080427" w:rsidRDefault="00080427" w:rsidP="000B6C24">
            <w:pPr>
              <w:spacing w:after="100" w:line="240" w:lineRule="auto"/>
            </w:pPr>
            <w:r>
              <w:rPr>
                <w:rFonts w:ascii="Times New Roman" w:eastAsia="Times New Roman" w:hAnsi="Times New Roman"/>
                <w:color w:val="000000"/>
                <w:sz w:val="17"/>
              </w:rPr>
              <w:t>The reconstruction remains inspectable under its manifest</w:t>
            </w:r>
          </w:p>
        </w:tc>
        <w:tc>
          <w:tcPr>
            <w:tcW w:w="3772" w:type="dxa"/>
            <w:shd w:val="clear" w:color="auto" w:fill="F6F9FB"/>
            <w:tcMar>
              <w:top w:w="70" w:type="dxa"/>
              <w:left w:w="100" w:type="dxa"/>
              <w:bottom w:w="70" w:type="dxa"/>
              <w:right w:w="100" w:type="dxa"/>
            </w:tcMar>
            <w:vAlign w:val="center"/>
          </w:tcPr>
          <w:p w14:paraId="2CF92D4B" w14:textId="77777777" w:rsidR="00080427" w:rsidRDefault="00080427" w:rsidP="000B6C24">
            <w:pPr>
              <w:spacing w:after="100" w:line="240" w:lineRule="auto"/>
            </w:pPr>
            <w:r>
              <w:rPr>
                <w:rFonts w:ascii="Times New Roman" w:eastAsia="Times New Roman" w:hAnsi="Times New Roman"/>
                <w:color w:val="000000"/>
                <w:sz w:val="17"/>
              </w:rPr>
              <w:t>Recovery of evidence never captured or retained</w:t>
            </w:r>
          </w:p>
        </w:tc>
      </w:tr>
    </w:tbl>
    <w:p w14:paraId="5F376C3D" w14:textId="77777777" w:rsidR="00080427" w:rsidRDefault="00080427" w:rsidP="000B6C24">
      <w:pPr>
        <w:spacing w:after="100"/>
      </w:pPr>
    </w:p>
    <w:p w14:paraId="6C405904" w14:textId="77777777" w:rsidR="00080427" w:rsidRDefault="00080427" w:rsidP="000B6C24">
      <w:pPr>
        <w:spacing w:after="100"/>
      </w:pPr>
      <w:r>
        <w:rPr>
          <w:rFonts w:ascii="Times New Roman" w:eastAsia="Times New Roman" w:hAnsi="Times New Roman"/>
          <w:color w:val="000000"/>
          <w:sz w:val="20"/>
        </w:rPr>
        <w:t>Deterministic identity supports replay, regression testing, comparison, and challenge. It also makes change visible. If a parser correction or threshold update alters the governed core, the identity changes and the revised record can be compared with its predecessor rather than silently replacing it.</w:t>
      </w:r>
    </w:p>
    <w:p w14:paraId="7BA3EE21"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Claim Lineage and Evidence Governed Computation</w:t>
      </w:r>
    </w:p>
    <w:p w14:paraId="5AF3559B" w14:textId="77777777" w:rsidR="00080427" w:rsidRDefault="00080427" w:rsidP="000B6C24">
      <w:pPr>
        <w:keepLines/>
        <w:spacing w:after="100"/>
      </w:pPr>
      <w:r>
        <w:rPr>
          <w:rFonts w:ascii="Times New Roman" w:eastAsia="Times New Roman" w:hAnsi="Times New Roman"/>
          <w:color w:val="000000"/>
          <w:sz w:val="20"/>
        </w:rPr>
        <w:t>Evidence-Governed Computation supplies the architectural discipline through which Runtime Evidence constrains later claims [4]. A Runtime Evidence Record carries the objects and relationships required for that governance: evidence identity, method identity, source basis, evidence horizon, legitimacy, status, limitations, and challenge or supersession lineage.</w:t>
      </w:r>
    </w:p>
    <w:p w14:paraId="4428119F" w14:textId="77777777" w:rsidR="00080427" w:rsidRDefault="00080427" w:rsidP="000B6C24">
      <w:pPr>
        <w:keepNext/>
        <w:spacing w:after="100"/>
      </w:pPr>
      <w:r>
        <w:rPr>
          <w:rFonts w:ascii="Times New Roman" w:eastAsia="Times New Roman" w:hAnsi="Times New Roman"/>
          <w:color w:val="000000"/>
          <w:sz w:val="20"/>
        </w:rPr>
        <w:t>A claim can be represented as a structured object containing its proposition, type, scope, evidence and derivation references, assumptions, uncertainty or confidence posture, status, limitations, and forbidden extensions. Admissibility is written:</w:t>
      </w:r>
    </w:p>
    <w:p w14:paraId="5038D355" w14:textId="77777777" w:rsidR="00080427" w:rsidRDefault="00080427" w:rsidP="000B6C24">
      <w:pPr>
        <w:spacing w:before="60" w:after="100"/>
        <w:jc w:val="center"/>
      </w:pPr>
      <w:r>
        <w:rPr>
          <w:noProof/>
        </w:rPr>
        <w:drawing>
          <wp:inline distT="0" distB="0" distL="0" distR="0" wp14:anchorId="4AA40E18" wp14:editId="12BD8B09">
            <wp:extent cx="746760" cy="237744"/>
            <wp:effectExtent l="0" t="0" r="0" b="0"/>
            <wp:docPr id="7" name="Picture 7" descr="E_C \vdash_C c"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7.png"/>
                    <pic:cNvPicPr/>
                  </pic:nvPicPr>
                  <pic:blipFill>
                    <a:blip r:embed="rId17"/>
                    <a:stretch>
                      <a:fillRect/>
                    </a:stretch>
                  </pic:blipFill>
                  <pic:spPr>
                    <a:xfrm>
                      <a:off x="0" y="0"/>
                      <a:ext cx="746760" cy="237744"/>
                    </a:xfrm>
                    <a:prstGeom prst="rect">
                      <a:avLst/>
                    </a:prstGeom>
                  </pic:spPr>
                </pic:pic>
              </a:graphicData>
            </a:graphic>
          </wp:inline>
        </w:drawing>
      </w:r>
    </w:p>
    <w:p w14:paraId="2F10442A" w14:textId="77777777" w:rsidR="00080427" w:rsidRDefault="00080427" w:rsidP="000B6C24">
      <w:pPr>
        <w:spacing w:after="100"/>
      </w:pPr>
      <w:r>
        <w:rPr>
          <w:rFonts w:ascii="Times New Roman" w:eastAsia="Times New Roman" w:hAnsi="Times New Roman"/>
          <w:color w:val="000000"/>
          <w:sz w:val="20"/>
        </w:rPr>
        <w:t xml:space="preserve">The relation states that claim </w:t>
      </w:r>
      <w:r>
        <w:rPr>
          <w:rFonts w:ascii="Times New Roman" w:eastAsia="Times New Roman" w:hAnsi="Times New Roman"/>
          <w:b/>
          <w:color w:val="000000"/>
          <w:sz w:val="20"/>
        </w:rPr>
        <w:t>c</w:t>
      </w:r>
      <w:r>
        <w:rPr>
          <w:rFonts w:ascii="Times New Roman" w:eastAsia="Times New Roman" w:hAnsi="Times New Roman"/>
          <w:color w:val="000000"/>
          <w:sz w:val="20"/>
        </w:rPr>
        <w:t xml:space="preserve"> is admissible under evidence core </w:t>
      </w:r>
      <w:r>
        <w:rPr>
          <w:rFonts w:ascii="Times New Roman" w:eastAsia="Times New Roman" w:hAnsi="Times New Roman"/>
          <w:b/>
          <w:color w:val="000000"/>
          <w:sz w:val="20"/>
        </w:rPr>
        <w:t>E_C</w:t>
      </w:r>
      <w:r>
        <w:rPr>
          <w:rFonts w:ascii="Times New Roman" w:eastAsia="Times New Roman" w:hAnsi="Times New Roman"/>
          <w:color w:val="000000"/>
          <w:sz w:val="20"/>
        </w:rPr>
        <w:t xml:space="preserve"> and computation contract </w:t>
      </w:r>
      <w:r>
        <w:rPr>
          <w:rFonts w:ascii="Times New Roman" w:eastAsia="Times New Roman" w:hAnsi="Times New Roman"/>
          <w:b/>
          <w:color w:val="000000"/>
          <w:sz w:val="20"/>
        </w:rPr>
        <w:t>C</w:t>
      </w:r>
      <w:r>
        <w:rPr>
          <w:rFonts w:ascii="Times New Roman" w:eastAsia="Times New Roman" w:hAnsi="Times New Roman"/>
          <w:color w:val="000000"/>
          <w:sz w:val="20"/>
        </w:rPr>
        <w:t>. It is not a truth operator. A source may be incomplete. A method may be scientifically weak. The relation establishes that the claim followed the declared authority path and remained within the available evidence.</w:t>
      </w:r>
    </w:p>
    <w:p w14:paraId="1E13C265" w14:textId="77777777" w:rsidR="00080427" w:rsidRDefault="00080427" w:rsidP="000B6C24">
      <w:pPr>
        <w:spacing w:after="100"/>
      </w:pPr>
      <w:r>
        <w:rPr>
          <w:rFonts w:ascii="Times New Roman" w:eastAsia="Times New Roman" w:hAnsi="Times New Roman"/>
          <w:color w:val="000000"/>
          <w:sz w:val="20"/>
        </w:rPr>
        <w:t>Runtime Evidence preserves claim lineage; Paper VI defines the general EGC architecture that governs claim creation, projection, surface binding, revision, challenge, and export. This paper therefore does not treat Runtime Evidence as a second architectural discipline.</w:t>
      </w:r>
    </w:p>
    <w:p w14:paraId="77156CF0" w14:textId="77777777" w:rsidR="00080427" w:rsidRDefault="00080427" w:rsidP="000B6C24">
      <w:pPr>
        <w:pStyle w:val="Heading2"/>
        <w:spacing w:after="100"/>
      </w:pPr>
      <w:r>
        <w:rPr>
          <w:rFonts w:ascii="Arial" w:eastAsia="Times New Roman" w:hAnsi="Arial"/>
          <w:color w:val="000000"/>
          <w:sz w:val="23"/>
        </w:rPr>
        <w:t>Claim Specific Limits</w:t>
      </w:r>
    </w:p>
    <w:p w14:paraId="0C0121A3" w14:textId="77777777" w:rsidR="00080427" w:rsidRDefault="00080427" w:rsidP="000B6C24">
      <w:pPr>
        <w:keepLines/>
        <w:spacing w:after="100"/>
      </w:pPr>
      <w:r>
        <w:rPr>
          <w:rFonts w:ascii="Times New Roman" w:eastAsia="Times New Roman" w:hAnsi="Times New Roman"/>
          <w:color w:val="000000"/>
          <w:sz w:val="20"/>
        </w:rPr>
        <w:t>Different findings can have different permissible claims while remaining governed by one evidence authority. A record may support event order but not dependency order. It may support a confirmed boundary under a declared method but not unique cause. It may support runtime severity based on measured instability while lacking operational impact evidence. It may support re-entry without establishing durable recovery beyond the recorded horizon.</w:t>
      </w:r>
    </w:p>
    <w:p w14:paraId="227413CD" w14:textId="77777777" w:rsidR="00080427" w:rsidRDefault="00080427" w:rsidP="000B6C24">
      <w:pPr>
        <w:spacing w:after="100"/>
      </w:pPr>
      <w:r>
        <w:rPr>
          <w:rFonts w:ascii="Times New Roman" w:eastAsia="Times New Roman" w:hAnsi="Times New Roman"/>
          <w:color w:val="000000"/>
          <w:sz w:val="20"/>
        </w:rPr>
        <w:t xml:space="preserve">The governing claim-boundary architecture must preserve these differences. A run-wide statement such as </w:t>
      </w:r>
      <w:r>
        <w:rPr>
          <w:rFonts w:ascii="Times New Roman" w:eastAsia="Times New Roman" w:hAnsi="Times New Roman"/>
          <w:i/>
          <w:color w:val="000000"/>
          <w:sz w:val="20"/>
        </w:rPr>
        <w:t>observable-only</w:t>
      </w:r>
      <w:r>
        <w:rPr>
          <w:rFonts w:ascii="Times New Roman" w:eastAsia="Times New Roman" w:hAnsi="Times New Roman"/>
          <w:color w:val="000000"/>
          <w:sz w:val="20"/>
        </w:rPr>
        <w:t xml:space="preserve"> is necessary but not sufficient. Each material claim also requires evidence-specific limits.</w:t>
      </w:r>
    </w:p>
    <w:p w14:paraId="5A28720B"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Instruments Interpretation and Human Read</w:t>
      </w:r>
    </w:p>
    <w:p w14:paraId="5CABF047" w14:textId="77777777" w:rsidR="00080427" w:rsidRDefault="00080427" w:rsidP="000B6C24">
      <w:pPr>
        <w:keepNext/>
        <w:keepLines/>
        <w:spacing w:after="100"/>
      </w:pPr>
      <w:r>
        <w:rPr>
          <w:rFonts w:ascii="Times New Roman" w:eastAsia="Times New Roman" w:hAnsi="Times New Roman"/>
          <w:color w:val="000000"/>
          <w:sz w:val="20"/>
        </w:rPr>
        <w:t>An instrument is a bounded projection of the evidence core:</w:t>
      </w:r>
    </w:p>
    <w:p w14:paraId="4B2DBD4B" w14:textId="77777777" w:rsidR="00080427" w:rsidRDefault="00080427" w:rsidP="000B6C24">
      <w:pPr>
        <w:spacing w:before="60" w:after="100"/>
        <w:jc w:val="center"/>
      </w:pPr>
      <w:r>
        <w:rPr>
          <w:noProof/>
        </w:rPr>
        <w:drawing>
          <wp:inline distT="0" distB="0" distL="0" distR="0" wp14:anchorId="0C8B835B" wp14:editId="5F3AFE8B">
            <wp:extent cx="1170432" cy="271272"/>
            <wp:effectExtent l="0" t="0" r="0" b="0"/>
            <wp:docPr id="8" name="Picture 8" descr="P_j = \pi_{j,C}(E_C)" title="Displayed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8.png"/>
                    <pic:cNvPicPr/>
                  </pic:nvPicPr>
                  <pic:blipFill>
                    <a:blip r:embed="rId18"/>
                    <a:stretch>
                      <a:fillRect/>
                    </a:stretch>
                  </pic:blipFill>
                  <pic:spPr>
                    <a:xfrm>
                      <a:off x="0" y="0"/>
                      <a:ext cx="1170432" cy="271272"/>
                    </a:xfrm>
                    <a:prstGeom prst="rect">
                      <a:avLst/>
                    </a:prstGeom>
                  </pic:spPr>
                </pic:pic>
              </a:graphicData>
            </a:graphic>
          </wp:inline>
        </w:drawing>
      </w:r>
    </w:p>
    <w:p w14:paraId="34C3B67F" w14:textId="77777777" w:rsidR="00080427" w:rsidRDefault="00080427" w:rsidP="000B6C24">
      <w:pPr>
        <w:spacing w:after="100"/>
      </w:pPr>
      <w:r>
        <w:rPr>
          <w:rFonts w:ascii="Times New Roman" w:eastAsia="Times New Roman" w:hAnsi="Times New Roman"/>
          <w:color w:val="000000"/>
          <w:sz w:val="20"/>
        </w:rPr>
        <w:t>The projection may select, aggregate, compare, visualize, and summarize authorized content. It may not independently invent canonical measurements, markers, regime meanings, source facts, or evidence identity. If a projection introduces a new calculation, that calculation becomes a registered method with declared dependencies and legitimacy rather than remaining hidden in presentation code.</w:t>
      </w:r>
    </w:p>
    <w:p w14:paraId="533CEE38" w14:textId="77777777" w:rsidR="00080427" w:rsidRDefault="00080427" w:rsidP="000B6C24">
      <w:pPr>
        <w:spacing w:after="100"/>
      </w:pPr>
      <w:r>
        <w:rPr>
          <w:rFonts w:ascii="Times New Roman" w:eastAsia="Times New Roman" w:hAnsi="Times New Roman"/>
          <w:color w:val="000000"/>
          <w:sz w:val="20"/>
        </w:rPr>
        <w:t xml:space="preserve">SubstrateX Aperture implements nine read-only scientific instruments: </w:t>
      </w:r>
      <w:proofErr w:type="spellStart"/>
      <w:r>
        <w:rPr>
          <w:rFonts w:ascii="Times New Roman" w:eastAsia="Times New Roman" w:hAnsi="Times New Roman"/>
          <w:color w:val="000000"/>
          <w:sz w:val="20"/>
        </w:rPr>
        <w:t>Seismo</w:t>
      </w:r>
      <w:proofErr w:type="spellEnd"/>
      <w:r>
        <w:rPr>
          <w:rFonts w:ascii="Times New Roman" w:eastAsia="Times New Roman" w:hAnsi="Times New Roman"/>
          <w:color w:val="000000"/>
          <w:sz w:val="20"/>
        </w:rPr>
        <w:t>, Chronos, Drift, Pressure, Bridge, Noesis, Scope, Dynamics, and Interferometer [3]. Each instrument has a contract defining eligible evidence, permitted signals, transformation, output, missingness behavior, authority class, claim boundary, and version. Their agreement demonstrates coherence among projections of the same evidence object. It does not create nine independent witnesses.</w:t>
      </w:r>
    </w:p>
    <w:p w14:paraId="638BAA24" w14:textId="77777777" w:rsidR="00080427" w:rsidRDefault="00080427" w:rsidP="000B6C24">
      <w:pPr>
        <w:spacing w:after="100"/>
      </w:pPr>
      <w:r>
        <w:rPr>
          <w:rFonts w:ascii="Times New Roman" w:eastAsia="Times New Roman" w:hAnsi="Times New Roman"/>
          <w:color w:val="000000"/>
          <w:sz w:val="20"/>
        </w:rPr>
        <w:t>The Runtime Evidence Interpretation Matrix is a versioned interpretation and routing layer, not a tenth instrument. It evaluates eligible evidence and Instrument Findings, records primary and secondary classes, identifies drivers and rejected alternatives, applies contradiction guards, and recommends an investigation route. REIM does not create telemetry or modify Instrument Findings.</w:t>
      </w:r>
    </w:p>
    <w:p w14:paraId="000B1214" w14:textId="77777777" w:rsidR="00080427" w:rsidRDefault="00080427" w:rsidP="000B6C24">
      <w:pPr>
        <w:spacing w:after="100"/>
      </w:pPr>
      <w:r>
        <w:rPr>
          <w:rFonts w:ascii="Times New Roman" w:eastAsia="Times New Roman" w:hAnsi="Times New Roman"/>
          <w:color w:val="000000"/>
          <w:sz w:val="20"/>
        </w:rPr>
        <w:t>The Evaluation and Synthesis Layer assembles authorized findings into a read-only evidence bundle. Human Read translates machine-readable evidence into bounded operator language. Operational World Mapping changes terminology, examples, investigative emphasis, and navigation without altering canonicalization, telemetry, markers, REIM posture, evidence identity, or preservation authority. Guided Investigation provides reversible paths from questions and summaries back to findings, frames, events, and source spans.</w:t>
      </w:r>
    </w:p>
    <w:p w14:paraId="43C14B6D" w14:textId="77777777" w:rsidR="00080427" w:rsidRDefault="00080427" w:rsidP="000B6C24">
      <w:pPr>
        <w:spacing w:before="120" w:after="100"/>
        <w:ind w:left="720" w:right="720"/>
        <w:jc w:val="center"/>
      </w:pPr>
      <w:r>
        <w:rPr>
          <w:rFonts w:ascii="Times New Roman" w:eastAsia="Times New Roman" w:hAnsi="Times New Roman"/>
          <w:b/>
          <w:i/>
          <w:color w:val="17324D"/>
          <w:sz w:val="20"/>
        </w:rPr>
        <w:t>One runtime. One evidence authority. Multiple bounded projections.</w:t>
      </w:r>
    </w:p>
    <w:p w14:paraId="69777D59" w14:textId="77777777" w:rsidR="00080427" w:rsidRPr="00080427" w:rsidRDefault="00080427" w:rsidP="000B6C24">
      <w:pPr>
        <w:pStyle w:val="Heading1"/>
        <w:pageBreakBefore/>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Conformance Issuance Export and Preservation</w:t>
      </w:r>
    </w:p>
    <w:p w14:paraId="2810A443" w14:textId="77777777" w:rsidR="00080427" w:rsidRDefault="00080427" w:rsidP="000B6C24">
      <w:pPr>
        <w:keepLines/>
        <w:spacing w:after="100"/>
      </w:pPr>
      <w:r>
        <w:rPr>
          <w:rFonts w:ascii="Times New Roman" w:eastAsia="Times New Roman" w:hAnsi="Times New Roman"/>
          <w:color w:val="000000"/>
          <w:sz w:val="20"/>
        </w:rPr>
        <w:t>Runtime Evidence becomes issuable only when the applicable evidence-formation contract is satisfied. Conformance does not mean that every measurement is valid or every source statement is true. It establishes whether the implementation produced, related, disclosed, and preserved the required objects as declared.</w:t>
      </w:r>
    </w:p>
    <w:p w14:paraId="217A6B85" w14:textId="77777777" w:rsidR="00080427" w:rsidRDefault="00080427" w:rsidP="000B6C24">
      <w:pPr>
        <w:pStyle w:val="Heading2"/>
        <w:spacing w:after="100"/>
      </w:pPr>
      <w:r>
        <w:rPr>
          <w:rFonts w:ascii="Arial" w:eastAsia="Times New Roman" w:hAnsi="Arial"/>
          <w:color w:val="000000"/>
          <w:sz w:val="23"/>
        </w:rPr>
        <w:t>Six Conformance Surfaces</w:t>
      </w:r>
    </w:p>
    <w:p w14:paraId="707B843C" w14:textId="77777777" w:rsidR="00080427" w:rsidRDefault="00080427" w:rsidP="000B6C24">
      <w:pPr>
        <w:keepNext/>
        <w:spacing w:before="140" w:after="100"/>
      </w:pPr>
      <w:r>
        <w:rPr>
          <w:rFonts w:ascii="Times New Roman" w:eastAsia="Times New Roman" w:hAnsi="Times New Roman"/>
          <w:i/>
          <w:color w:val="66717C"/>
          <w:sz w:val="18"/>
        </w:rPr>
        <w:t>Table 9. Six implementation conformance surfaces.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384"/>
        <w:gridCol w:w="4392"/>
      </w:tblGrid>
      <w:tr w:rsidR="00080427" w14:paraId="5DC0D467" w14:textId="77777777">
        <w:trPr>
          <w:cantSplit/>
          <w:tblHeader/>
          <w:jc w:val="center"/>
        </w:trPr>
        <w:tc>
          <w:tcPr>
            <w:tcW w:w="1944" w:type="dxa"/>
            <w:shd w:val="clear" w:color="auto" w:fill="17324D"/>
            <w:tcMar>
              <w:top w:w="70" w:type="dxa"/>
              <w:left w:w="100" w:type="dxa"/>
              <w:bottom w:w="70" w:type="dxa"/>
              <w:right w:w="100" w:type="dxa"/>
            </w:tcMar>
            <w:vAlign w:val="center"/>
          </w:tcPr>
          <w:p w14:paraId="4D8CF778" w14:textId="77777777" w:rsidR="00080427" w:rsidRDefault="00080427" w:rsidP="000B6C24">
            <w:pPr>
              <w:spacing w:after="100" w:line="240" w:lineRule="auto"/>
            </w:pPr>
            <w:r>
              <w:rPr>
                <w:rFonts w:ascii="Arial" w:eastAsia="Times New Roman" w:hAnsi="Arial"/>
                <w:b/>
                <w:color w:val="FFFFFF"/>
                <w:sz w:val="17"/>
              </w:rPr>
              <w:t>Surface</w:t>
            </w:r>
          </w:p>
        </w:tc>
        <w:tc>
          <w:tcPr>
            <w:tcW w:w="3384" w:type="dxa"/>
            <w:shd w:val="clear" w:color="auto" w:fill="17324D"/>
            <w:tcMar>
              <w:top w:w="70" w:type="dxa"/>
              <w:left w:w="100" w:type="dxa"/>
              <w:bottom w:w="70" w:type="dxa"/>
              <w:right w:w="100" w:type="dxa"/>
            </w:tcMar>
            <w:vAlign w:val="center"/>
          </w:tcPr>
          <w:p w14:paraId="33FE923B" w14:textId="77777777" w:rsidR="00080427" w:rsidRDefault="00080427" w:rsidP="000B6C24">
            <w:pPr>
              <w:spacing w:after="100" w:line="240" w:lineRule="auto"/>
            </w:pPr>
            <w:r>
              <w:rPr>
                <w:rFonts w:ascii="Arial" w:eastAsia="Times New Roman" w:hAnsi="Arial"/>
                <w:b/>
                <w:color w:val="FFFFFF"/>
                <w:sz w:val="17"/>
              </w:rPr>
              <w:t>Governing question</w:t>
            </w:r>
          </w:p>
        </w:tc>
        <w:tc>
          <w:tcPr>
            <w:tcW w:w="4392" w:type="dxa"/>
            <w:shd w:val="clear" w:color="auto" w:fill="17324D"/>
            <w:tcMar>
              <w:top w:w="70" w:type="dxa"/>
              <w:left w:w="100" w:type="dxa"/>
              <w:bottom w:w="70" w:type="dxa"/>
              <w:right w:w="100" w:type="dxa"/>
            </w:tcMar>
            <w:vAlign w:val="center"/>
          </w:tcPr>
          <w:p w14:paraId="483CC0E4" w14:textId="77777777" w:rsidR="00080427" w:rsidRDefault="00080427" w:rsidP="000B6C24">
            <w:pPr>
              <w:spacing w:after="100" w:line="240" w:lineRule="auto"/>
            </w:pPr>
            <w:r>
              <w:rPr>
                <w:rFonts w:ascii="Arial" w:eastAsia="Times New Roman" w:hAnsi="Arial"/>
                <w:b/>
                <w:color w:val="FFFFFF"/>
                <w:sz w:val="17"/>
              </w:rPr>
              <w:t>Representative checks</w:t>
            </w:r>
          </w:p>
        </w:tc>
      </w:tr>
      <w:tr w:rsidR="00080427" w14:paraId="1CA656CB" w14:textId="77777777">
        <w:trPr>
          <w:cantSplit/>
          <w:jc w:val="center"/>
        </w:trPr>
        <w:tc>
          <w:tcPr>
            <w:tcW w:w="1944" w:type="dxa"/>
            <w:shd w:val="clear" w:color="auto" w:fill="FFFFFF"/>
            <w:tcMar>
              <w:top w:w="70" w:type="dxa"/>
              <w:left w:w="100" w:type="dxa"/>
              <w:bottom w:w="70" w:type="dxa"/>
              <w:right w:w="100" w:type="dxa"/>
            </w:tcMar>
            <w:vAlign w:val="center"/>
          </w:tcPr>
          <w:p w14:paraId="49A14AA2" w14:textId="77777777" w:rsidR="00080427" w:rsidRDefault="00080427" w:rsidP="000B6C24">
            <w:pPr>
              <w:spacing w:after="100" w:line="240" w:lineRule="auto"/>
            </w:pPr>
            <w:r>
              <w:rPr>
                <w:rFonts w:ascii="Times New Roman" w:eastAsia="Times New Roman" w:hAnsi="Times New Roman"/>
                <w:color w:val="000000"/>
                <w:sz w:val="17"/>
              </w:rPr>
              <w:t>Source conformance</w:t>
            </w:r>
          </w:p>
        </w:tc>
        <w:tc>
          <w:tcPr>
            <w:tcW w:w="3384" w:type="dxa"/>
            <w:shd w:val="clear" w:color="auto" w:fill="FFFFFF"/>
            <w:tcMar>
              <w:top w:w="70" w:type="dxa"/>
              <w:left w:w="100" w:type="dxa"/>
              <w:bottom w:w="70" w:type="dxa"/>
              <w:right w:w="100" w:type="dxa"/>
            </w:tcMar>
            <w:vAlign w:val="center"/>
          </w:tcPr>
          <w:p w14:paraId="4BB9132D" w14:textId="77777777" w:rsidR="00080427" w:rsidRDefault="00080427" w:rsidP="000B6C24">
            <w:pPr>
              <w:spacing w:after="100" w:line="240" w:lineRule="auto"/>
            </w:pPr>
            <w:r>
              <w:rPr>
                <w:rFonts w:ascii="Times New Roman" w:eastAsia="Times New Roman" w:hAnsi="Times New Roman"/>
                <w:color w:val="000000"/>
                <w:sz w:val="17"/>
              </w:rPr>
              <w:t>Was the supplied record preserved, qualified, and disclosed as declared</w:t>
            </w:r>
          </w:p>
        </w:tc>
        <w:tc>
          <w:tcPr>
            <w:tcW w:w="4392" w:type="dxa"/>
            <w:shd w:val="clear" w:color="auto" w:fill="FFFFFF"/>
            <w:tcMar>
              <w:top w:w="70" w:type="dxa"/>
              <w:left w:w="100" w:type="dxa"/>
              <w:bottom w:w="70" w:type="dxa"/>
              <w:right w:w="100" w:type="dxa"/>
            </w:tcMar>
            <w:vAlign w:val="center"/>
          </w:tcPr>
          <w:p w14:paraId="16217586" w14:textId="77777777" w:rsidR="00080427" w:rsidRDefault="00080427" w:rsidP="000B6C24">
            <w:pPr>
              <w:spacing w:after="100" w:line="240" w:lineRule="auto"/>
            </w:pPr>
            <w:r>
              <w:rPr>
                <w:rFonts w:ascii="Times New Roman" w:eastAsia="Times New Roman" w:hAnsi="Times New Roman"/>
                <w:color w:val="000000"/>
                <w:sz w:val="17"/>
              </w:rPr>
              <w:t>Source identity, coverage, adapter provenance, role and event mapping, refusal and warning states</w:t>
            </w:r>
          </w:p>
        </w:tc>
      </w:tr>
      <w:tr w:rsidR="00080427" w14:paraId="1ADE3D84" w14:textId="77777777">
        <w:trPr>
          <w:cantSplit/>
          <w:jc w:val="center"/>
        </w:trPr>
        <w:tc>
          <w:tcPr>
            <w:tcW w:w="1944" w:type="dxa"/>
            <w:shd w:val="clear" w:color="auto" w:fill="F6F9FB"/>
            <w:tcMar>
              <w:top w:w="70" w:type="dxa"/>
              <w:left w:w="100" w:type="dxa"/>
              <w:bottom w:w="70" w:type="dxa"/>
              <w:right w:w="100" w:type="dxa"/>
            </w:tcMar>
            <w:vAlign w:val="center"/>
          </w:tcPr>
          <w:p w14:paraId="345C7DAB" w14:textId="77777777" w:rsidR="00080427" w:rsidRDefault="00080427" w:rsidP="000B6C24">
            <w:pPr>
              <w:spacing w:after="100" w:line="240" w:lineRule="auto"/>
            </w:pPr>
            <w:r>
              <w:rPr>
                <w:rFonts w:ascii="Times New Roman" w:eastAsia="Times New Roman" w:hAnsi="Times New Roman"/>
                <w:color w:val="000000"/>
                <w:sz w:val="17"/>
              </w:rPr>
              <w:t>Computational conformance</w:t>
            </w:r>
          </w:p>
        </w:tc>
        <w:tc>
          <w:tcPr>
            <w:tcW w:w="3384" w:type="dxa"/>
            <w:shd w:val="clear" w:color="auto" w:fill="F6F9FB"/>
            <w:tcMar>
              <w:top w:w="70" w:type="dxa"/>
              <w:left w:w="100" w:type="dxa"/>
              <w:bottom w:w="70" w:type="dxa"/>
              <w:right w:w="100" w:type="dxa"/>
            </w:tcMar>
            <w:vAlign w:val="center"/>
          </w:tcPr>
          <w:p w14:paraId="5B4DCD61" w14:textId="77777777" w:rsidR="00080427" w:rsidRDefault="00080427" w:rsidP="000B6C24">
            <w:pPr>
              <w:spacing w:after="100" w:line="240" w:lineRule="auto"/>
            </w:pPr>
            <w:r>
              <w:rPr>
                <w:rFonts w:ascii="Times New Roman" w:eastAsia="Times New Roman" w:hAnsi="Times New Roman"/>
                <w:color w:val="000000"/>
                <w:sz w:val="17"/>
              </w:rPr>
              <w:t>Did registered methods execute with the declared inputs, horizons, versions, and parameters</w:t>
            </w:r>
          </w:p>
        </w:tc>
        <w:tc>
          <w:tcPr>
            <w:tcW w:w="4392" w:type="dxa"/>
            <w:shd w:val="clear" w:color="auto" w:fill="F6F9FB"/>
            <w:tcMar>
              <w:top w:w="70" w:type="dxa"/>
              <w:left w:w="100" w:type="dxa"/>
              <w:bottom w:w="70" w:type="dxa"/>
              <w:right w:w="100" w:type="dxa"/>
            </w:tcMar>
            <w:vAlign w:val="center"/>
          </w:tcPr>
          <w:p w14:paraId="52CCEE49" w14:textId="77777777" w:rsidR="00080427" w:rsidRDefault="00080427" w:rsidP="000B6C24">
            <w:pPr>
              <w:spacing w:after="100" w:line="240" w:lineRule="auto"/>
            </w:pPr>
            <w:r>
              <w:rPr>
                <w:rFonts w:ascii="Times New Roman" w:eastAsia="Times New Roman" w:hAnsi="Times New Roman"/>
                <w:color w:val="000000"/>
                <w:sz w:val="17"/>
              </w:rPr>
              <w:t>Method identity, dependency resolution, missingness, temporal leakage, equality rules</w:t>
            </w:r>
          </w:p>
        </w:tc>
      </w:tr>
      <w:tr w:rsidR="00080427" w14:paraId="594BE5EF" w14:textId="77777777">
        <w:trPr>
          <w:cantSplit/>
          <w:jc w:val="center"/>
        </w:trPr>
        <w:tc>
          <w:tcPr>
            <w:tcW w:w="1944" w:type="dxa"/>
            <w:shd w:val="clear" w:color="auto" w:fill="FFFFFF"/>
            <w:tcMar>
              <w:top w:w="70" w:type="dxa"/>
              <w:left w:w="100" w:type="dxa"/>
              <w:bottom w:w="70" w:type="dxa"/>
              <w:right w:w="100" w:type="dxa"/>
            </w:tcMar>
            <w:vAlign w:val="center"/>
          </w:tcPr>
          <w:p w14:paraId="5AEAA002" w14:textId="77777777" w:rsidR="00080427" w:rsidRDefault="00080427" w:rsidP="000B6C24">
            <w:pPr>
              <w:spacing w:after="100" w:line="240" w:lineRule="auto"/>
            </w:pPr>
            <w:r>
              <w:rPr>
                <w:rFonts w:ascii="Times New Roman" w:eastAsia="Times New Roman" w:hAnsi="Times New Roman"/>
                <w:color w:val="000000"/>
                <w:sz w:val="17"/>
              </w:rPr>
              <w:t>Object conformance</w:t>
            </w:r>
          </w:p>
        </w:tc>
        <w:tc>
          <w:tcPr>
            <w:tcW w:w="3384" w:type="dxa"/>
            <w:shd w:val="clear" w:color="auto" w:fill="FFFFFF"/>
            <w:tcMar>
              <w:top w:w="70" w:type="dxa"/>
              <w:left w:w="100" w:type="dxa"/>
              <w:bottom w:w="70" w:type="dxa"/>
              <w:right w:w="100" w:type="dxa"/>
            </w:tcMar>
            <w:vAlign w:val="center"/>
          </w:tcPr>
          <w:p w14:paraId="76094943" w14:textId="77777777" w:rsidR="00080427" w:rsidRDefault="00080427" w:rsidP="000B6C24">
            <w:pPr>
              <w:spacing w:after="100" w:line="240" w:lineRule="auto"/>
            </w:pPr>
            <w:r>
              <w:rPr>
                <w:rFonts w:ascii="Times New Roman" w:eastAsia="Times New Roman" w:hAnsi="Times New Roman"/>
                <w:color w:val="000000"/>
                <w:sz w:val="17"/>
              </w:rPr>
              <w:t>Were required evidence objects produced with valid schemas and relationships</w:t>
            </w:r>
          </w:p>
        </w:tc>
        <w:tc>
          <w:tcPr>
            <w:tcW w:w="4392" w:type="dxa"/>
            <w:shd w:val="clear" w:color="auto" w:fill="FFFFFF"/>
            <w:tcMar>
              <w:top w:w="70" w:type="dxa"/>
              <w:left w:w="100" w:type="dxa"/>
              <w:bottom w:w="70" w:type="dxa"/>
              <w:right w:w="100" w:type="dxa"/>
            </w:tcMar>
            <w:vAlign w:val="center"/>
          </w:tcPr>
          <w:p w14:paraId="5D4C75B1" w14:textId="77777777" w:rsidR="00080427" w:rsidRDefault="00080427" w:rsidP="000B6C24">
            <w:pPr>
              <w:spacing w:after="100" w:line="240" w:lineRule="auto"/>
            </w:pPr>
            <w:r>
              <w:rPr>
                <w:rFonts w:ascii="Times New Roman" w:eastAsia="Times New Roman" w:hAnsi="Times New Roman"/>
                <w:color w:val="000000"/>
                <w:sz w:val="17"/>
              </w:rPr>
              <w:t>Ledger, spine, frames, signal records, markers, findings, record, Passport, seal</w:t>
            </w:r>
          </w:p>
        </w:tc>
      </w:tr>
      <w:tr w:rsidR="00080427" w14:paraId="4D9270B4" w14:textId="77777777">
        <w:trPr>
          <w:cantSplit/>
          <w:jc w:val="center"/>
        </w:trPr>
        <w:tc>
          <w:tcPr>
            <w:tcW w:w="1944" w:type="dxa"/>
            <w:shd w:val="clear" w:color="auto" w:fill="F6F9FB"/>
            <w:tcMar>
              <w:top w:w="70" w:type="dxa"/>
              <w:left w:w="100" w:type="dxa"/>
              <w:bottom w:w="70" w:type="dxa"/>
              <w:right w:w="100" w:type="dxa"/>
            </w:tcMar>
            <w:vAlign w:val="center"/>
          </w:tcPr>
          <w:p w14:paraId="4FC0EB79" w14:textId="77777777" w:rsidR="00080427" w:rsidRDefault="00080427" w:rsidP="000B6C24">
            <w:pPr>
              <w:spacing w:after="100" w:line="240" w:lineRule="auto"/>
            </w:pPr>
            <w:r>
              <w:rPr>
                <w:rFonts w:ascii="Times New Roman" w:eastAsia="Times New Roman" w:hAnsi="Times New Roman"/>
                <w:color w:val="000000"/>
                <w:sz w:val="17"/>
              </w:rPr>
              <w:t>Authority conformance</w:t>
            </w:r>
          </w:p>
        </w:tc>
        <w:tc>
          <w:tcPr>
            <w:tcW w:w="3384" w:type="dxa"/>
            <w:shd w:val="clear" w:color="auto" w:fill="F6F9FB"/>
            <w:tcMar>
              <w:top w:w="70" w:type="dxa"/>
              <w:left w:w="100" w:type="dxa"/>
              <w:bottom w:w="70" w:type="dxa"/>
              <w:right w:w="100" w:type="dxa"/>
            </w:tcMar>
            <w:vAlign w:val="center"/>
          </w:tcPr>
          <w:p w14:paraId="37165F25" w14:textId="77777777" w:rsidR="00080427" w:rsidRDefault="00080427" w:rsidP="000B6C24">
            <w:pPr>
              <w:spacing w:after="100" w:line="240" w:lineRule="auto"/>
            </w:pPr>
            <w:r>
              <w:rPr>
                <w:rFonts w:ascii="Times New Roman" w:eastAsia="Times New Roman" w:hAnsi="Times New Roman"/>
                <w:color w:val="000000"/>
                <w:sz w:val="17"/>
              </w:rPr>
              <w:t>Do authoritative outputs resolve to one evidence run and remain within their claim limits</w:t>
            </w:r>
          </w:p>
        </w:tc>
        <w:tc>
          <w:tcPr>
            <w:tcW w:w="4392" w:type="dxa"/>
            <w:shd w:val="clear" w:color="auto" w:fill="F6F9FB"/>
            <w:tcMar>
              <w:top w:w="70" w:type="dxa"/>
              <w:left w:w="100" w:type="dxa"/>
              <w:bottom w:w="70" w:type="dxa"/>
              <w:right w:w="100" w:type="dxa"/>
            </w:tcMar>
            <w:vAlign w:val="center"/>
          </w:tcPr>
          <w:p w14:paraId="704CCE47" w14:textId="77777777" w:rsidR="00080427" w:rsidRDefault="00080427" w:rsidP="000B6C24">
            <w:pPr>
              <w:spacing w:after="100" w:line="240" w:lineRule="auto"/>
            </w:pPr>
            <w:r>
              <w:rPr>
                <w:rFonts w:ascii="Times New Roman" w:eastAsia="Times New Roman" w:hAnsi="Times New Roman"/>
                <w:color w:val="000000"/>
                <w:sz w:val="17"/>
              </w:rPr>
              <w:t>Run alignment, projection non-mutation, claim lineage, Passport alignment, surface binding</w:t>
            </w:r>
          </w:p>
        </w:tc>
      </w:tr>
      <w:tr w:rsidR="00080427" w14:paraId="58C37F67" w14:textId="77777777">
        <w:trPr>
          <w:cantSplit/>
          <w:jc w:val="center"/>
        </w:trPr>
        <w:tc>
          <w:tcPr>
            <w:tcW w:w="1944" w:type="dxa"/>
            <w:shd w:val="clear" w:color="auto" w:fill="FFFFFF"/>
            <w:tcMar>
              <w:top w:w="70" w:type="dxa"/>
              <w:left w:w="100" w:type="dxa"/>
              <w:bottom w:w="70" w:type="dxa"/>
              <w:right w:w="100" w:type="dxa"/>
            </w:tcMar>
            <w:vAlign w:val="center"/>
          </w:tcPr>
          <w:p w14:paraId="05FA8D6C" w14:textId="77777777" w:rsidR="00080427" w:rsidRDefault="00080427" w:rsidP="000B6C24">
            <w:pPr>
              <w:spacing w:after="100" w:line="240" w:lineRule="auto"/>
            </w:pPr>
            <w:r>
              <w:rPr>
                <w:rFonts w:ascii="Times New Roman" w:eastAsia="Times New Roman" w:hAnsi="Times New Roman"/>
                <w:color w:val="000000"/>
                <w:sz w:val="17"/>
              </w:rPr>
              <w:t>Artifact conformance</w:t>
            </w:r>
          </w:p>
        </w:tc>
        <w:tc>
          <w:tcPr>
            <w:tcW w:w="3384" w:type="dxa"/>
            <w:shd w:val="clear" w:color="auto" w:fill="FFFFFF"/>
            <w:tcMar>
              <w:top w:w="70" w:type="dxa"/>
              <w:left w:w="100" w:type="dxa"/>
              <w:bottom w:w="70" w:type="dxa"/>
              <w:right w:w="100" w:type="dxa"/>
            </w:tcMar>
            <w:vAlign w:val="center"/>
          </w:tcPr>
          <w:p w14:paraId="78102E84" w14:textId="77777777" w:rsidR="00080427" w:rsidRDefault="00080427" w:rsidP="000B6C24">
            <w:pPr>
              <w:spacing w:after="100" w:line="240" w:lineRule="auto"/>
            </w:pPr>
            <w:r>
              <w:rPr>
                <w:rFonts w:ascii="Times New Roman" w:eastAsia="Times New Roman" w:hAnsi="Times New Roman"/>
                <w:color w:val="000000"/>
                <w:sz w:val="17"/>
              </w:rPr>
              <w:t>Does export preserve identity, lineage, omissions, versions, and replay requirements</w:t>
            </w:r>
          </w:p>
        </w:tc>
        <w:tc>
          <w:tcPr>
            <w:tcW w:w="4392" w:type="dxa"/>
            <w:shd w:val="clear" w:color="auto" w:fill="FFFFFF"/>
            <w:tcMar>
              <w:top w:w="70" w:type="dxa"/>
              <w:left w:w="100" w:type="dxa"/>
              <w:bottom w:w="70" w:type="dxa"/>
              <w:right w:w="100" w:type="dxa"/>
            </w:tcMar>
            <w:vAlign w:val="center"/>
          </w:tcPr>
          <w:p w14:paraId="1FD56655" w14:textId="77777777" w:rsidR="00080427" w:rsidRDefault="00080427" w:rsidP="000B6C24">
            <w:pPr>
              <w:spacing w:after="100" w:line="240" w:lineRule="auto"/>
            </w:pPr>
            <w:r>
              <w:rPr>
                <w:rFonts w:ascii="Times New Roman" w:eastAsia="Times New Roman" w:hAnsi="Times New Roman"/>
                <w:color w:val="000000"/>
                <w:sz w:val="17"/>
              </w:rPr>
              <w:t>Manifest, hashes, included and excluded objects, redaction state, round-trip checks</w:t>
            </w:r>
          </w:p>
        </w:tc>
      </w:tr>
      <w:tr w:rsidR="00080427" w14:paraId="1D70DB4F" w14:textId="77777777">
        <w:trPr>
          <w:cantSplit/>
          <w:jc w:val="center"/>
        </w:trPr>
        <w:tc>
          <w:tcPr>
            <w:tcW w:w="1944" w:type="dxa"/>
            <w:shd w:val="clear" w:color="auto" w:fill="F6F9FB"/>
            <w:tcMar>
              <w:top w:w="70" w:type="dxa"/>
              <w:left w:w="100" w:type="dxa"/>
              <w:bottom w:w="70" w:type="dxa"/>
              <w:right w:w="100" w:type="dxa"/>
            </w:tcMar>
            <w:vAlign w:val="center"/>
          </w:tcPr>
          <w:p w14:paraId="5EFB78EB" w14:textId="77777777" w:rsidR="00080427" w:rsidRDefault="00080427" w:rsidP="000B6C24">
            <w:pPr>
              <w:spacing w:after="100" w:line="240" w:lineRule="auto"/>
            </w:pPr>
            <w:r>
              <w:rPr>
                <w:rFonts w:ascii="Times New Roman" w:eastAsia="Times New Roman" w:hAnsi="Times New Roman"/>
                <w:color w:val="000000"/>
                <w:sz w:val="17"/>
              </w:rPr>
              <w:t>Validation conformance</w:t>
            </w:r>
          </w:p>
        </w:tc>
        <w:tc>
          <w:tcPr>
            <w:tcW w:w="3384" w:type="dxa"/>
            <w:shd w:val="clear" w:color="auto" w:fill="F6F9FB"/>
            <w:tcMar>
              <w:top w:w="70" w:type="dxa"/>
              <w:left w:w="100" w:type="dxa"/>
              <w:bottom w:w="70" w:type="dxa"/>
              <w:right w:w="100" w:type="dxa"/>
            </w:tcMar>
            <w:vAlign w:val="center"/>
          </w:tcPr>
          <w:p w14:paraId="705ABBCA" w14:textId="77777777" w:rsidR="00080427" w:rsidRDefault="00080427" w:rsidP="000B6C24">
            <w:pPr>
              <w:spacing w:after="100" w:line="240" w:lineRule="auto"/>
            </w:pPr>
            <w:r>
              <w:rPr>
                <w:rFonts w:ascii="Times New Roman" w:eastAsia="Times New Roman" w:hAnsi="Times New Roman"/>
                <w:color w:val="000000"/>
                <w:sz w:val="17"/>
              </w:rPr>
              <w:t>Were tests executed against bound fixtures, locked expectations, controls, and declared comparison rules</w:t>
            </w:r>
          </w:p>
        </w:tc>
        <w:tc>
          <w:tcPr>
            <w:tcW w:w="4392" w:type="dxa"/>
            <w:shd w:val="clear" w:color="auto" w:fill="F6F9FB"/>
            <w:tcMar>
              <w:top w:w="70" w:type="dxa"/>
              <w:left w:w="100" w:type="dxa"/>
              <w:bottom w:w="70" w:type="dxa"/>
              <w:right w:w="100" w:type="dxa"/>
            </w:tcMar>
            <w:vAlign w:val="center"/>
          </w:tcPr>
          <w:p w14:paraId="63E32E37" w14:textId="77777777" w:rsidR="00080427" w:rsidRDefault="00080427" w:rsidP="000B6C24">
            <w:pPr>
              <w:spacing w:after="100" w:line="240" w:lineRule="auto"/>
            </w:pPr>
            <w:r>
              <w:rPr>
                <w:rFonts w:ascii="Times New Roman" w:eastAsia="Times New Roman" w:hAnsi="Times New Roman"/>
                <w:color w:val="000000"/>
                <w:sz w:val="17"/>
              </w:rPr>
              <w:t>Anti-contamination, expected-output identity, discrepancy class, preserved results</w:t>
            </w:r>
          </w:p>
        </w:tc>
      </w:tr>
    </w:tbl>
    <w:p w14:paraId="0D9A2BB0" w14:textId="77777777" w:rsidR="00080427" w:rsidRDefault="00080427" w:rsidP="000B6C24">
      <w:pPr>
        <w:spacing w:after="100"/>
      </w:pPr>
    </w:p>
    <w:p w14:paraId="6E8AA513" w14:textId="77777777" w:rsidR="00080427" w:rsidRDefault="00080427" w:rsidP="000B6C24">
      <w:pPr>
        <w:spacing w:after="100"/>
      </w:pPr>
      <w:r>
        <w:rPr>
          <w:rFonts w:ascii="Times New Roman" w:eastAsia="Times New Roman" w:hAnsi="Times New Roman"/>
          <w:color w:val="000000"/>
          <w:sz w:val="20"/>
        </w:rPr>
        <w:t>Conformance failure must remain visible. A record can be partially formed, nonconformant, refused, or unavailable. The system must not issue a Passport or certification state that implies completion when the required authority relationships are unresolved.</w:t>
      </w:r>
    </w:p>
    <w:p w14:paraId="57EBB533" w14:textId="77777777" w:rsidR="00080427" w:rsidRDefault="00080427" w:rsidP="000B6C24">
      <w:pPr>
        <w:pStyle w:val="Heading2"/>
        <w:spacing w:after="100"/>
      </w:pPr>
      <w:r>
        <w:rPr>
          <w:rFonts w:ascii="Arial" w:eastAsia="Times New Roman" w:hAnsi="Arial"/>
          <w:color w:val="000000"/>
          <w:sz w:val="23"/>
        </w:rPr>
        <w:t>Certification Scope and Non Certifications</w:t>
      </w:r>
    </w:p>
    <w:p w14:paraId="08934391" w14:textId="77777777" w:rsidR="00080427" w:rsidRDefault="00080427" w:rsidP="000B6C24">
      <w:pPr>
        <w:keepLines/>
        <w:spacing w:after="100"/>
      </w:pPr>
      <w:r>
        <w:rPr>
          <w:rFonts w:ascii="Times New Roman" w:eastAsia="Times New Roman" w:hAnsi="Times New Roman"/>
          <w:color w:val="000000"/>
          <w:sz w:val="20"/>
        </w:rPr>
        <w:t>Certification scope states what the issuance process established. It can include source binding, canonical formation, method execution, object completeness, authority alignment, integrity checks, disclosure sufficiency, and preservation readiness. It must also identify exclusions and failed conditions.</w:t>
      </w:r>
    </w:p>
    <w:p w14:paraId="1493C395" w14:textId="77777777" w:rsidR="00080427" w:rsidRDefault="00080427" w:rsidP="000B6C24">
      <w:pPr>
        <w:spacing w:after="100"/>
      </w:pPr>
      <w:r>
        <w:rPr>
          <w:rFonts w:ascii="Times New Roman" w:eastAsia="Times New Roman" w:hAnsi="Times New Roman"/>
          <w:color w:val="000000"/>
          <w:sz w:val="20"/>
        </w:rPr>
        <w:t>Explicit non-certifications are part of the issued object. Unless separately established, the record does not certify:</w:t>
      </w:r>
    </w:p>
    <w:p w14:paraId="03C2DD8F" w14:textId="77777777" w:rsidR="00080427" w:rsidRDefault="00080427" w:rsidP="000B6C24">
      <w:pPr>
        <w:pStyle w:val="ListBullet"/>
        <w:tabs>
          <w:tab w:val="num" w:pos="360"/>
        </w:tabs>
        <w:spacing w:after="100"/>
      </w:pPr>
      <w:r>
        <w:rPr>
          <w:rFonts w:eastAsia="Times New Roman"/>
          <w:sz w:val="19"/>
        </w:rPr>
        <w:t>source truth or completeness;</w:t>
      </w:r>
    </w:p>
    <w:p w14:paraId="65BA73CA" w14:textId="77777777" w:rsidR="00080427" w:rsidRDefault="00080427" w:rsidP="000B6C24">
      <w:pPr>
        <w:pStyle w:val="ListBullet"/>
        <w:tabs>
          <w:tab w:val="num" w:pos="360"/>
        </w:tabs>
        <w:spacing w:after="100"/>
      </w:pPr>
      <w:r>
        <w:rPr>
          <w:rFonts w:eastAsia="Times New Roman"/>
          <w:sz w:val="19"/>
        </w:rPr>
        <w:t>hidden model state or private reasoning;</w:t>
      </w:r>
    </w:p>
    <w:p w14:paraId="3CF8F91B" w14:textId="77777777" w:rsidR="00080427" w:rsidRDefault="00080427" w:rsidP="000B6C24">
      <w:pPr>
        <w:pStyle w:val="ListBullet"/>
        <w:tabs>
          <w:tab w:val="num" w:pos="360"/>
        </w:tabs>
        <w:spacing w:after="100"/>
      </w:pPr>
      <w:r>
        <w:rPr>
          <w:rFonts w:eastAsia="Times New Roman"/>
          <w:sz w:val="19"/>
        </w:rPr>
        <w:t>consciousness, cognition, intent, agency, or identity;</w:t>
      </w:r>
    </w:p>
    <w:p w14:paraId="367949CA" w14:textId="77777777" w:rsidR="00080427" w:rsidRDefault="00080427" w:rsidP="000B6C24">
      <w:pPr>
        <w:pStyle w:val="ListBullet"/>
        <w:tabs>
          <w:tab w:val="num" w:pos="360"/>
        </w:tabs>
        <w:spacing w:after="100"/>
      </w:pPr>
      <w:r>
        <w:rPr>
          <w:rFonts w:eastAsia="Times New Roman"/>
          <w:sz w:val="19"/>
        </w:rPr>
        <w:t>unique cause, blame, competence, or legal responsibility;</w:t>
      </w:r>
    </w:p>
    <w:p w14:paraId="6610A113" w14:textId="77777777" w:rsidR="00080427" w:rsidRDefault="00080427" w:rsidP="000B6C24">
      <w:pPr>
        <w:pStyle w:val="ListBullet"/>
        <w:tabs>
          <w:tab w:val="num" w:pos="360"/>
        </w:tabs>
        <w:spacing w:after="100"/>
      </w:pPr>
      <w:r>
        <w:rPr>
          <w:rFonts w:eastAsia="Times New Roman"/>
          <w:sz w:val="19"/>
        </w:rPr>
        <w:t>calibrated probability;</w:t>
      </w:r>
    </w:p>
    <w:p w14:paraId="270035D0" w14:textId="77777777" w:rsidR="00080427" w:rsidRDefault="00080427" w:rsidP="000B6C24">
      <w:pPr>
        <w:pStyle w:val="ListBullet"/>
        <w:tabs>
          <w:tab w:val="num" w:pos="360"/>
        </w:tabs>
        <w:spacing w:after="100"/>
      </w:pPr>
      <w:r>
        <w:rPr>
          <w:rFonts w:eastAsia="Times New Roman"/>
          <w:sz w:val="19"/>
        </w:rPr>
        <w:t>universal scientific validity or cross-domain generalization;</w:t>
      </w:r>
    </w:p>
    <w:p w14:paraId="4E1D3338" w14:textId="77777777" w:rsidR="00080427" w:rsidRDefault="00080427" w:rsidP="000B6C24">
      <w:pPr>
        <w:pStyle w:val="ListBullet"/>
        <w:tabs>
          <w:tab w:val="num" w:pos="360"/>
        </w:tabs>
        <w:spacing w:after="100"/>
      </w:pPr>
      <w:r>
        <w:rPr>
          <w:rFonts w:eastAsia="Times New Roman"/>
          <w:sz w:val="19"/>
        </w:rPr>
        <w:t>prospective prediction from retrospective reconstruction;</w:t>
      </w:r>
    </w:p>
    <w:p w14:paraId="5142D032" w14:textId="77777777" w:rsidR="00080427" w:rsidRDefault="00080427" w:rsidP="000B6C24">
      <w:pPr>
        <w:pStyle w:val="ListBullet"/>
        <w:tabs>
          <w:tab w:val="num" w:pos="360"/>
        </w:tabs>
        <w:spacing w:after="100"/>
      </w:pPr>
      <w:r>
        <w:rPr>
          <w:rFonts w:eastAsia="Times New Roman"/>
          <w:sz w:val="19"/>
        </w:rPr>
        <w:t>operational safety, deployment readiness, or regulatory compliance;</w:t>
      </w:r>
    </w:p>
    <w:p w14:paraId="0B39FABD" w14:textId="77777777" w:rsidR="00080427" w:rsidRDefault="00080427" w:rsidP="000B6C24">
      <w:pPr>
        <w:pStyle w:val="ListBullet"/>
        <w:tabs>
          <w:tab w:val="num" w:pos="360"/>
        </w:tabs>
        <w:spacing w:after="100"/>
      </w:pPr>
      <w:r>
        <w:rPr>
          <w:rFonts w:eastAsia="Times New Roman"/>
          <w:sz w:val="19"/>
        </w:rPr>
        <w:t>required action or automated control authority; or</w:t>
      </w:r>
    </w:p>
    <w:p w14:paraId="4A54DFB4" w14:textId="77777777" w:rsidR="00080427" w:rsidRDefault="00080427" w:rsidP="000B6C24">
      <w:pPr>
        <w:pStyle w:val="ListBullet"/>
        <w:tabs>
          <w:tab w:val="num" w:pos="360"/>
        </w:tabs>
        <w:spacing w:after="100"/>
      </w:pPr>
      <w:r>
        <w:rPr>
          <w:rFonts w:eastAsia="Times New Roman"/>
          <w:sz w:val="19"/>
        </w:rPr>
        <w:t>independent replication.</w:t>
      </w:r>
    </w:p>
    <w:p w14:paraId="3516DB53" w14:textId="77777777" w:rsidR="00080427" w:rsidRDefault="00080427" w:rsidP="000B6C24">
      <w:pPr>
        <w:pStyle w:val="Heading2"/>
        <w:spacing w:after="100"/>
      </w:pPr>
      <w:r>
        <w:rPr>
          <w:rFonts w:ascii="Arial" w:eastAsia="Times New Roman" w:hAnsi="Arial"/>
          <w:color w:val="000000"/>
          <w:sz w:val="23"/>
        </w:rPr>
        <w:t>Export Authority and Preservation Readiness</w:t>
      </w:r>
    </w:p>
    <w:p w14:paraId="48E8DE50" w14:textId="77777777" w:rsidR="00080427" w:rsidRDefault="00080427" w:rsidP="000B6C24">
      <w:pPr>
        <w:keepLines/>
        <w:spacing w:after="100"/>
      </w:pPr>
      <w:r>
        <w:rPr>
          <w:rFonts w:ascii="Times New Roman" w:eastAsia="Times New Roman" w:hAnsi="Times New Roman"/>
          <w:color w:val="000000"/>
          <w:sz w:val="20"/>
        </w:rPr>
        <w:t>Export authority determines which evidence-bearing objects may leave the active environment and under what disclosure and integrity conditions. An export builder cannot select only favorable findings, omit material missingness, change markers, or replace machine-readable evidence with a screenshot while representing the result as a complete record.</w:t>
      </w:r>
    </w:p>
    <w:p w14:paraId="28A570C4" w14:textId="77777777" w:rsidR="00080427" w:rsidRDefault="00080427" w:rsidP="000B6C24">
      <w:pPr>
        <w:spacing w:after="100"/>
      </w:pPr>
      <w:r>
        <w:rPr>
          <w:rFonts w:ascii="Times New Roman" w:eastAsia="Times New Roman" w:hAnsi="Times New Roman"/>
          <w:color w:val="000000"/>
          <w:sz w:val="20"/>
        </w:rPr>
        <w:t>Preservation readiness requires, at minimum, a resolved evidence identity, available Runtime Evidence Record, Passport and CER identity alignment when certification is claimed, Evidence Seal or declared integrity state, manifest of included and omitted objects, method and schema versions, claim boundaries, and a viable preservation route. Restricted source material may remain external when its access conditions and effects on replay are disclosed.</w:t>
      </w:r>
    </w:p>
    <w:p w14:paraId="6DE3D08A" w14:textId="77777777" w:rsidR="00080427" w:rsidRDefault="00080427" w:rsidP="000B6C24">
      <w:pPr>
        <w:spacing w:after="100"/>
      </w:pPr>
      <w:r>
        <w:rPr>
          <w:rFonts w:ascii="Times New Roman" w:eastAsia="Times New Roman" w:hAnsi="Times New Roman"/>
          <w:color w:val="000000"/>
          <w:sz w:val="20"/>
        </w:rPr>
        <w:t>In Aperture, the Runtime Evidence Conveyor records the movement from source through canonical structures, telemetry, projection, translation, Passport, and Evidence Commons preservation [3]. Each stage retains availability, source path, evidence class, object count, fingerprint, run identity, Passport identity, and claim boundary. The conveyor proves stage continuity within its contract. It does not validate the scientific meaning of every object it carries.</w:t>
      </w:r>
    </w:p>
    <w:p w14:paraId="57C426F5"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Architectural Invariants</w:t>
      </w:r>
    </w:p>
    <w:p w14:paraId="1B176357" w14:textId="77777777" w:rsidR="00080427" w:rsidRDefault="00080427" w:rsidP="000B6C24">
      <w:pPr>
        <w:keepNext/>
        <w:spacing w:before="140" w:after="100"/>
      </w:pPr>
      <w:r>
        <w:rPr>
          <w:rFonts w:ascii="Times New Roman" w:eastAsia="Times New Roman" w:hAnsi="Times New Roman"/>
          <w:i/>
          <w:color w:val="66717C"/>
          <w:sz w:val="18"/>
        </w:rPr>
        <w:t>Table 10. Runtime Evidence architectural invariants.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00"/>
        <w:gridCol w:w="4608"/>
        <w:gridCol w:w="3211"/>
      </w:tblGrid>
      <w:tr w:rsidR="00080427" w14:paraId="3A46FF0D" w14:textId="77777777">
        <w:trPr>
          <w:cantSplit/>
          <w:tblHeader/>
          <w:jc w:val="center"/>
        </w:trPr>
        <w:tc>
          <w:tcPr>
            <w:tcW w:w="1900" w:type="dxa"/>
            <w:shd w:val="clear" w:color="auto" w:fill="17324D"/>
            <w:tcMar>
              <w:top w:w="70" w:type="dxa"/>
              <w:left w:w="100" w:type="dxa"/>
              <w:bottom w:w="70" w:type="dxa"/>
              <w:right w:w="100" w:type="dxa"/>
            </w:tcMar>
            <w:vAlign w:val="center"/>
          </w:tcPr>
          <w:p w14:paraId="6B4ACE61" w14:textId="77777777" w:rsidR="00080427" w:rsidRDefault="00080427" w:rsidP="000B6C24">
            <w:pPr>
              <w:spacing w:after="100" w:line="240" w:lineRule="auto"/>
            </w:pPr>
            <w:r>
              <w:rPr>
                <w:rFonts w:ascii="Arial" w:eastAsia="Times New Roman" w:hAnsi="Arial"/>
                <w:b/>
                <w:color w:val="FFFFFF"/>
                <w:sz w:val="17"/>
              </w:rPr>
              <w:t>Invariant</w:t>
            </w:r>
          </w:p>
        </w:tc>
        <w:tc>
          <w:tcPr>
            <w:tcW w:w="4608" w:type="dxa"/>
            <w:shd w:val="clear" w:color="auto" w:fill="17324D"/>
            <w:tcMar>
              <w:top w:w="70" w:type="dxa"/>
              <w:left w:w="100" w:type="dxa"/>
              <w:bottom w:w="70" w:type="dxa"/>
              <w:right w:w="100" w:type="dxa"/>
            </w:tcMar>
            <w:vAlign w:val="center"/>
          </w:tcPr>
          <w:p w14:paraId="2FDC4DE9" w14:textId="77777777" w:rsidR="00080427" w:rsidRDefault="00080427" w:rsidP="000B6C24">
            <w:pPr>
              <w:spacing w:after="100" w:line="240" w:lineRule="auto"/>
            </w:pPr>
            <w:r>
              <w:rPr>
                <w:rFonts w:ascii="Arial" w:eastAsia="Times New Roman" w:hAnsi="Arial"/>
                <w:b/>
                <w:color w:val="FFFFFF"/>
                <w:sz w:val="17"/>
              </w:rPr>
              <w:t>Requirement</w:t>
            </w:r>
          </w:p>
        </w:tc>
        <w:tc>
          <w:tcPr>
            <w:tcW w:w="3211" w:type="dxa"/>
            <w:shd w:val="clear" w:color="auto" w:fill="17324D"/>
            <w:tcMar>
              <w:top w:w="70" w:type="dxa"/>
              <w:left w:w="100" w:type="dxa"/>
              <w:bottom w:w="70" w:type="dxa"/>
              <w:right w:w="100" w:type="dxa"/>
            </w:tcMar>
            <w:vAlign w:val="center"/>
          </w:tcPr>
          <w:p w14:paraId="31A5A210" w14:textId="77777777" w:rsidR="00080427" w:rsidRDefault="00080427" w:rsidP="000B6C24">
            <w:pPr>
              <w:spacing w:after="100" w:line="240" w:lineRule="auto"/>
            </w:pPr>
            <w:r>
              <w:rPr>
                <w:rFonts w:ascii="Arial" w:eastAsia="Times New Roman" w:hAnsi="Arial"/>
                <w:b/>
                <w:color w:val="FFFFFF"/>
                <w:sz w:val="17"/>
              </w:rPr>
              <w:t>Representative failure</w:t>
            </w:r>
          </w:p>
        </w:tc>
      </w:tr>
      <w:tr w:rsidR="00080427" w14:paraId="4F07C90B" w14:textId="77777777">
        <w:trPr>
          <w:cantSplit/>
          <w:jc w:val="center"/>
        </w:trPr>
        <w:tc>
          <w:tcPr>
            <w:tcW w:w="1900" w:type="dxa"/>
            <w:shd w:val="clear" w:color="auto" w:fill="FFFFFF"/>
            <w:tcMar>
              <w:top w:w="70" w:type="dxa"/>
              <w:left w:w="100" w:type="dxa"/>
              <w:bottom w:w="70" w:type="dxa"/>
              <w:right w:w="100" w:type="dxa"/>
            </w:tcMar>
            <w:vAlign w:val="center"/>
          </w:tcPr>
          <w:p w14:paraId="50B37B40" w14:textId="77777777" w:rsidR="00080427" w:rsidRDefault="00080427" w:rsidP="000B6C24">
            <w:pPr>
              <w:spacing w:after="100" w:line="240" w:lineRule="auto"/>
            </w:pPr>
            <w:r>
              <w:rPr>
                <w:rFonts w:ascii="Times New Roman" w:eastAsia="Times New Roman" w:hAnsi="Times New Roman"/>
                <w:color w:val="000000"/>
                <w:sz w:val="17"/>
              </w:rPr>
              <w:t>Source binding</w:t>
            </w:r>
          </w:p>
        </w:tc>
        <w:tc>
          <w:tcPr>
            <w:tcW w:w="4608" w:type="dxa"/>
            <w:shd w:val="clear" w:color="auto" w:fill="FFFFFF"/>
            <w:tcMar>
              <w:top w:w="70" w:type="dxa"/>
              <w:left w:w="100" w:type="dxa"/>
              <w:bottom w:w="70" w:type="dxa"/>
              <w:right w:w="100" w:type="dxa"/>
            </w:tcMar>
            <w:vAlign w:val="center"/>
          </w:tcPr>
          <w:p w14:paraId="108C24D0" w14:textId="77777777" w:rsidR="00080427" w:rsidRDefault="00080427" w:rsidP="000B6C24">
            <w:pPr>
              <w:spacing w:after="100" w:line="240" w:lineRule="auto"/>
            </w:pPr>
            <w:r>
              <w:rPr>
                <w:rFonts w:ascii="Times New Roman" w:eastAsia="Times New Roman" w:hAnsi="Times New Roman"/>
                <w:color w:val="000000"/>
                <w:sz w:val="17"/>
              </w:rPr>
              <w:t>Every authoritative result resolves to identifiable source material and declared transformations</w:t>
            </w:r>
          </w:p>
        </w:tc>
        <w:tc>
          <w:tcPr>
            <w:tcW w:w="3211" w:type="dxa"/>
            <w:shd w:val="clear" w:color="auto" w:fill="FFFFFF"/>
            <w:tcMar>
              <w:top w:w="70" w:type="dxa"/>
              <w:left w:w="100" w:type="dxa"/>
              <w:bottom w:w="70" w:type="dxa"/>
              <w:right w:w="100" w:type="dxa"/>
            </w:tcMar>
            <w:vAlign w:val="center"/>
          </w:tcPr>
          <w:p w14:paraId="6B6CFBE1" w14:textId="77777777" w:rsidR="00080427" w:rsidRDefault="00080427" w:rsidP="000B6C24">
            <w:pPr>
              <w:spacing w:after="100" w:line="240" w:lineRule="auto"/>
            </w:pPr>
            <w:r>
              <w:rPr>
                <w:rFonts w:ascii="Times New Roman" w:eastAsia="Times New Roman" w:hAnsi="Times New Roman"/>
                <w:color w:val="000000"/>
                <w:sz w:val="17"/>
              </w:rPr>
              <w:t>Finding cannot resolve beyond a chart or summary</w:t>
            </w:r>
          </w:p>
        </w:tc>
      </w:tr>
      <w:tr w:rsidR="00080427" w14:paraId="6DA8E3F6" w14:textId="77777777">
        <w:trPr>
          <w:cantSplit/>
          <w:jc w:val="center"/>
        </w:trPr>
        <w:tc>
          <w:tcPr>
            <w:tcW w:w="1900" w:type="dxa"/>
            <w:shd w:val="clear" w:color="auto" w:fill="F6F9FB"/>
            <w:tcMar>
              <w:top w:w="70" w:type="dxa"/>
              <w:left w:w="100" w:type="dxa"/>
              <w:bottom w:w="70" w:type="dxa"/>
              <w:right w:w="100" w:type="dxa"/>
            </w:tcMar>
            <w:vAlign w:val="center"/>
          </w:tcPr>
          <w:p w14:paraId="78B890D2" w14:textId="77777777" w:rsidR="00080427" w:rsidRDefault="00080427" w:rsidP="000B6C24">
            <w:pPr>
              <w:spacing w:after="100" w:line="240" w:lineRule="auto"/>
            </w:pPr>
            <w:r>
              <w:rPr>
                <w:rFonts w:ascii="Times New Roman" w:eastAsia="Times New Roman" w:hAnsi="Times New Roman"/>
                <w:color w:val="000000"/>
                <w:sz w:val="17"/>
              </w:rPr>
              <w:t>Contract completeness</w:t>
            </w:r>
          </w:p>
        </w:tc>
        <w:tc>
          <w:tcPr>
            <w:tcW w:w="4608" w:type="dxa"/>
            <w:shd w:val="clear" w:color="auto" w:fill="F6F9FB"/>
            <w:tcMar>
              <w:top w:w="70" w:type="dxa"/>
              <w:left w:w="100" w:type="dxa"/>
              <w:bottom w:w="70" w:type="dxa"/>
              <w:right w:w="100" w:type="dxa"/>
            </w:tcMar>
            <w:vAlign w:val="center"/>
          </w:tcPr>
          <w:p w14:paraId="5B98C2B8" w14:textId="77777777" w:rsidR="00080427" w:rsidRDefault="00080427" w:rsidP="000B6C24">
            <w:pPr>
              <w:spacing w:after="100" w:line="240" w:lineRule="auto"/>
            </w:pPr>
            <w:r>
              <w:rPr>
                <w:rFonts w:ascii="Times New Roman" w:eastAsia="Times New Roman" w:hAnsi="Times New Roman"/>
                <w:color w:val="000000"/>
                <w:sz w:val="17"/>
              </w:rPr>
              <w:t>All computationally relevant schemas, methods, parameters, assets, versions, and equality rules are identified</w:t>
            </w:r>
          </w:p>
        </w:tc>
        <w:tc>
          <w:tcPr>
            <w:tcW w:w="3211" w:type="dxa"/>
            <w:shd w:val="clear" w:color="auto" w:fill="F6F9FB"/>
            <w:tcMar>
              <w:top w:w="70" w:type="dxa"/>
              <w:left w:w="100" w:type="dxa"/>
              <w:bottom w:w="70" w:type="dxa"/>
              <w:right w:w="100" w:type="dxa"/>
            </w:tcMar>
            <w:vAlign w:val="center"/>
          </w:tcPr>
          <w:p w14:paraId="0E73058E" w14:textId="77777777" w:rsidR="00080427" w:rsidRDefault="00080427" w:rsidP="000B6C24">
            <w:pPr>
              <w:spacing w:after="100" w:line="240" w:lineRule="auto"/>
            </w:pPr>
            <w:r>
              <w:rPr>
                <w:rFonts w:ascii="Times New Roman" w:eastAsia="Times New Roman" w:hAnsi="Times New Roman"/>
                <w:color w:val="000000"/>
                <w:sz w:val="17"/>
              </w:rPr>
              <w:t>Threshold changes without version separation</w:t>
            </w:r>
          </w:p>
        </w:tc>
      </w:tr>
      <w:tr w:rsidR="00080427" w14:paraId="4BF0375B" w14:textId="77777777">
        <w:trPr>
          <w:cantSplit/>
          <w:jc w:val="center"/>
        </w:trPr>
        <w:tc>
          <w:tcPr>
            <w:tcW w:w="1900" w:type="dxa"/>
            <w:shd w:val="clear" w:color="auto" w:fill="FFFFFF"/>
            <w:tcMar>
              <w:top w:w="70" w:type="dxa"/>
              <w:left w:w="100" w:type="dxa"/>
              <w:bottom w:w="70" w:type="dxa"/>
              <w:right w:w="100" w:type="dxa"/>
            </w:tcMar>
            <w:vAlign w:val="center"/>
          </w:tcPr>
          <w:p w14:paraId="033E4A3C" w14:textId="77777777" w:rsidR="00080427" w:rsidRDefault="00080427" w:rsidP="000B6C24">
            <w:pPr>
              <w:spacing w:after="100" w:line="240" w:lineRule="auto"/>
            </w:pPr>
            <w:r>
              <w:rPr>
                <w:rFonts w:ascii="Times New Roman" w:eastAsia="Times New Roman" w:hAnsi="Times New Roman"/>
                <w:color w:val="000000"/>
                <w:sz w:val="17"/>
              </w:rPr>
              <w:t>Deterministic core</w:t>
            </w:r>
          </w:p>
        </w:tc>
        <w:tc>
          <w:tcPr>
            <w:tcW w:w="4608" w:type="dxa"/>
            <w:shd w:val="clear" w:color="auto" w:fill="FFFFFF"/>
            <w:tcMar>
              <w:top w:w="70" w:type="dxa"/>
              <w:left w:w="100" w:type="dxa"/>
              <w:bottom w:w="70" w:type="dxa"/>
              <w:right w:w="100" w:type="dxa"/>
            </w:tcMar>
            <w:vAlign w:val="center"/>
          </w:tcPr>
          <w:p w14:paraId="07B288A3" w14:textId="77777777" w:rsidR="00080427" w:rsidRDefault="00080427" w:rsidP="000B6C24">
            <w:pPr>
              <w:spacing w:after="100" w:line="240" w:lineRule="auto"/>
            </w:pPr>
            <w:r>
              <w:rPr>
                <w:rFonts w:ascii="Times New Roman" w:eastAsia="Times New Roman" w:hAnsi="Times New Roman"/>
                <w:color w:val="000000"/>
                <w:sz w:val="17"/>
              </w:rPr>
              <w:t>Equivalent qualified inputs and governing versions yield equivalent governed core results within scope</w:t>
            </w:r>
          </w:p>
        </w:tc>
        <w:tc>
          <w:tcPr>
            <w:tcW w:w="3211" w:type="dxa"/>
            <w:shd w:val="clear" w:color="auto" w:fill="FFFFFF"/>
            <w:tcMar>
              <w:top w:w="70" w:type="dxa"/>
              <w:left w:w="100" w:type="dxa"/>
              <w:bottom w:w="70" w:type="dxa"/>
              <w:right w:w="100" w:type="dxa"/>
            </w:tcMar>
            <w:vAlign w:val="center"/>
          </w:tcPr>
          <w:p w14:paraId="67308877" w14:textId="77777777" w:rsidR="00080427" w:rsidRDefault="00080427" w:rsidP="000B6C24">
            <w:pPr>
              <w:spacing w:after="100" w:line="240" w:lineRule="auto"/>
            </w:pPr>
            <w:r>
              <w:rPr>
                <w:rFonts w:ascii="Times New Roman" w:eastAsia="Times New Roman" w:hAnsi="Times New Roman"/>
                <w:color w:val="000000"/>
                <w:sz w:val="17"/>
              </w:rPr>
              <w:t>Interface state alters evidence identity</w:t>
            </w:r>
          </w:p>
        </w:tc>
      </w:tr>
      <w:tr w:rsidR="00080427" w14:paraId="2A99416F" w14:textId="77777777">
        <w:trPr>
          <w:cantSplit/>
          <w:jc w:val="center"/>
        </w:trPr>
        <w:tc>
          <w:tcPr>
            <w:tcW w:w="1900" w:type="dxa"/>
            <w:shd w:val="clear" w:color="auto" w:fill="F6F9FB"/>
            <w:tcMar>
              <w:top w:w="70" w:type="dxa"/>
              <w:left w:w="100" w:type="dxa"/>
              <w:bottom w:w="70" w:type="dxa"/>
              <w:right w:w="100" w:type="dxa"/>
            </w:tcMar>
            <w:vAlign w:val="center"/>
          </w:tcPr>
          <w:p w14:paraId="59886B75" w14:textId="77777777" w:rsidR="00080427" w:rsidRDefault="00080427" w:rsidP="000B6C24">
            <w:pPr>
              <w:spacing w:after="100" w:line="240" w:lineRule="auto"/>
            </w:pPr>
            <w:r>
              <w:rPr>
                <w:rFonts w:ascii="Times New Roman" w:eastAsia="Times New Roman" w:hAnsi="Times New Roman"/>
                <w:color w:val="000000"/>
                <w:sz w:val="17"/>
              </w:rPr>
              <w:t>Authority consistency</w:t>
            </w:r>
          </w:p>
        </w:tc>
        <w:tc>
          <w:tcPr>
            <w:tcW w:w="4608" w:type="dxa"/>
            <w:shd w:val="clear" w:color="auto" w:fill="F6F9FB"/>
            <w:tcMar>
              <w:top w:w="70" w:type="dxa"/>
              <w:left w:w="100" w:type="dxa"/>
              <w:bottom w:w="70" w:type="dxa"/>
              <w:right w:w="100" w:type="dxa"/>
            </w:tcMar>
            <w:vAlign w:val="center"/>
          </w:tcPr>
          <w:p w14:paraId="618F59B1" w14:textId="77777777" w:rsidR="00080427" w:rsidRDefault="00080427" w:rsidP="000B6C24">
            <w:pPr>
              <w:spacing w:after="100" w:line="240" w:lineRule="auto"/>
            </w:pPr>
            <w:r>
              <w:rPr>
                <w:rFonts w:ascii="Times New Roman" w:eastAsia="Times New Roman" w:hAnsi="Times New Roman"/>
                <w:color w:val="000000"/>
                <w:sz w:val="17"/>
              </w:rPr>
              <w:t>Projections cannot independently change canonical facts, markers, meanings, or identities</w:t>
            </w:r>
          </w:p>
        </w:tc>
        <w:tc>
          <w:tcPr>
            <w:tcW w:w="3211" w:type="dxa"/>
            <w:shd w:val="clear" w:color="auto" w:fill="F6F9FB"/>
            <w:tcMar>
              <w:top w:w="70" w:type="dxa"/>
              <w:left w:w="100" w:type="dxa"/>
              <w:bottom w:w="70" w:type="dxa"/>
              <w:right w:w="100" w:type="dxa"/>
            </w:tcMar>
            <w:vAlign w:val="center"/>
          </w:tcPr>
          <w:p w14:paraId="5370D49C" w14:textId="77777777" w:rsidR="00080427" w:rsidRDefault="00080427" w:rsidP="000B6C24">
            <w:pPr>
              <w:spacing w:after="100" w:line="240" w:lineRule="auto"/>
            </w:pPr>
            <w:r>
              <w:rPr>
                <w:rFonts w:ascii="Times New Roman" w:eastAsia="Times New Roman" w:hAnsi="Times New Roman"/>
                <w:color w:val="000000"/>
                <w:sz w:val="17"/>
              </w:rPr>
              <w:t>Instrument assigns a local Basin Exit</w:t>
            </w:r>
          </w:p>
        </w:tc>
      </w:tr>
      <w:tr w:rsidR="00080427" w14:paraId="6BF7DC1C" w14:textId="77777777">
        <w:trPr>
          <w:cantSplit/>
          <w:jc w:val="center"/>
        </w:trPr>
        <w:tc>
          <w:tcPr>
            <w:tcW w:w="1900" w:type="dxa"/>
            <w:shd w:val="clear" w:color="auto" w:fill="FFFFFF"/>
            <w:tcMar>
              <w:top w:w="70" w:type="dxa"/>
              <w:left w:w="100" w:type="dxa"/>
              <w:bottom w:w="70" w:type="dxa"/>
              <w:right w:w="100" w:type="dxa"/>
            </w:tcMar>
            <w:vAlign w:val="center"/>
          </w:tcPr>
          <w:p w14:paraId="54701438" w14:textId="77777777" w:rsidR="00080427" w:rsidRDefault="00080427" w:rsidP="000B6C24">
            <w:pPr>
              <w:spacing w:after="100" w:line="240" w:lineRule="auto"/>
            </w:pPr>
            <w:r>
              <w:rPr>
                <w:rFonts w:ascii="Times New Roman" w:eastAsia="Times New Roman" w:hAnsi="Times New Roman"/>
                <w:color w:val="000000"/>
                <w:sz w:val="17"/>
              </w:rPr>
              <w:t>Missingness preservation</w:t>
            </w:r>
          </w:p>
        </w:tc>
        <w:tc>
          <w:tcPr>
            <w:tcW w:w="4608" w:type="dxa"/>
            <w:shd w:val="clear" w:color="auto" w:fill="FFFFFF"/>
            <w:tcMar>
              <w:top w:w="70" w:type="dxa"/>
              <w:left w:w="100" w:type="dxa"/>
              <w:bottom w:w="70" w:type="dxa"/>
              <w:right w:w="100" w:type="dxa"/>
            </w:tcMar>
            <w:vAlign w:val="center"/>
          </w:tcPr>
          <w:p w14:paraId="6AC47A76" w14:textId="77777777" w:rsidR="00080427" w:rsidRDefault="00080427" w:rsidP="000B6C24">
            <w:pPr>
              <w:spacing w:after="100" w:line="240" w:lineRule="auto"/>
            </w:pPr>
            <w:r>
              <w:rPr>
                <w:rFonts w:ascii="Times New Roman" w:eastAsia="Times New Roman" w:hAnsi="Times New Roman"/>
                <w:color w:val="000000"/>
                <w:sz w:val="17"/>
              </w:rPr>
              <w:t>Absent evidence is not converted into zero, normality, safety, or recovery</w:t>
            </w:r>
          </w:p>
        </w:tc>
        <w:tc>
          <w:tcPr>
            <w:tcW w:w="3211" w:type="dxa"/>
            <w:shd w:val="clear" w:color="auto" w:fill="FFFFFF"/>
            <w:tcMar>
              <w:top w:w="70" w:type="dxa"/>
              <w:left w:w="100" w:type="dxa"/>
              <w:bottom w:w="70" w:type="dxa"/>
              <w:right w:w="100" w:type="dxa"/>
            </w:tcMar>
            <w:vAlign w:val="center"/>
          </w:tcPr>
          <w:p w14:paraId="0E9B0412" w14:textId="77777777" w:rsidR="00080427" w:rsidRDefault="00080427" w:rsidP="000B6C24">
            <w:pPr>
              <w:spacing w:after="100" w:line="240" w:lineRule="auto"/>
            </w:pPr>
            <w:r>
              <w:rPr>
                <w:rFonts w:ascii="Times New Roman" w:eastAsia="Times New Roman" w:hAnsi="Times New Roman"/>
                <w:color w:val="000000"/>
                <w:sz w:val="17"/>
              </w:rPr>
              <w:t>Missing failure anchor becomes no failure</w:t>
            </w:r>
          </w:p>
        </w:tc>
      </w:tr>
      <w:tr w:rsidR="00080427" w14:paraId="37094A14" w14:textId="77777777">
        <w:trPr>
          <w:cantSplit/>
          <w:jc w:val="center"/>
        </w:trPr>
        <w:tc>
          <w:tcPr>
            <w:tcW w:w="1900" w:type="dxa"/>
            <w:shd w:val="clear" w:color="auto" w:fill="F6F9FB"/>
            <w:tcMar>
              <w:top w:w="70" w:type="dxa"/>
              <w:left w:w="100" w:type="dxa"/>
              <w:bottom w:w="70" w:type="dxa"/>
              <w:right w:w="100" w:type="dxa"/>
            </w:tcMar>
            <w:vAlign w:val="center"/>
          </w:tcPr>
          <w:p w14:paraId="1EC41982" w14:textId="77777777" w:rsidR="00080427" w:rsidRDefault="00080427" w:rsidP="000B6C24">
            <w:pPr>
              <w:spacing w:after="100" w:line="240" w:lineRule="auto"/>
            </w:pPr>
            <w:r>
              <w:rPr>
                <w:rFonts w:ascii="Times New Roman" w:eastAsia="Times New Roman" w:hAnsi="Times New Roman"/>
                <w:color w:val="000000"/>
                <w:sz w:val="17"/>
              </w:rPr>
              <w:t>Temporal honesty</w:t>
            </w:r>
          </w:p>
        </w:tc>
        <w:tc>
          <w:tcPr>
            <w:tcW w:w="4608" w:type="dxa"/>
            <w:shd w:val="clear" w:color="auto" w:fill="F6F9FB"/>
            <w:tcMar>
              <w:top w:w="70" w:type="dxa"/>
              <w:left w:w="100" w:type="dxa"/>
              <w:bottom w:w="70" w:type="dxa"/>
              <w:right w:w="100" w:type="dxa"/>
            </w:tcMar>
            <w:vAlign w:val="center"/>
          </w:tcPr>
          <w:p w14:paraId="6413431A" w14:textId="77777777" w:rsidR="00080427" w:rsidRDefault="00080427" w:rsidP="000B6C24">
            <w:pPr>
              <w:spacing w:after="100" w:line="240" w:lineRule="auto"/>
            </w:pPr>
            <w:r>
              <w:rPr>
                <w:rFonts w:ascii="Times New Roman" w:eastAsia="Times New Roman" w:hAnsi="Times New Roman"/>
                <w:color w:val="000000"/>
                <w:sz w:val="17"/>
              </w:rPr>
              <w:t>Retrospective reconstruction cannot masquerade as prospective detection</w:t>
            </w:r>
          </w:p>
        </w:tc>
        <w:tc>
          <w:tcPr>
            <w:tcW w:w="3211" w:type="dxa"/>
            <w:shd w:val="clear" w:color="auto" w:fill="F6F9FB"/>
            <w:tcMar>
              <w:top w:w="70" w:type="dxa"/>
              <w:left w:w="100" w:type="dxa"/>
              <w:bottom w:w="70" w:type="dxa"/>
              <w:right w:w="100" w:type="dxa"/>
            </w:tcMar>
            <w:vAlign w:val="center"/>
          </w:tcPr>
          <w:p w14:paraId="52022319" w14:textId="77777777" w:rsidR="00080427" w:rsidRDefault="00080427" w:rsidP="000B6C24">
            <w:pPr>
              <w:spacing w:after="100" w:line="240" w:lineRule="auto"/>
            </w:pPr>
            <w:r>
              <w:rPr>
                <w:rFonts w:ascii="Times New Roman" w:eastAsia="Times New Roman" w:hAnsi="Times New Roman"/>
                <w:color w:val="000000"/>
                <w:sz w:val="17"/>
              </w:rPr>
              <w:t>Future events alter an earlier online score without disclosure</w:t>
            </w:r>
          </w:p>
        </w:tc>
      </w:tr>
      <w:tr w:rsidR="00080427" w14:paraId="5C97C375" w14:textId="77777777">
        <w:trPr>
          <w:cantSplit/>
          <w:jc w:val="center"/>
        </w:trPr>
        <w:tc>
          <w:tcPr>
            <w:tcW w:w="1900" w:type="dxa"/>
            <w:shd w:val="clear" w:color="auto" w:fill="FFFFFF"/>
            <w:tcMar>
              <w:top w:w="70" w:type="dxa"/>
              <w:left w:w="100" w:type="dxa"/>
              <w:bottom w:w="70" w:type="dxa"/>
              <w:right w:w="100" w:type="dxa"/>
            </w:tcMar>
            <w:vAlign w:val="center"/>
          </w:tcPr>
          <w:p w14:paraId="7A6BAC7E" w14:textId="77777777" w:rsidR="00080427" w:rsidRDefault="00080427" w:rsidP="000B6C24">
            <w:pPr>
              <w:spacing w:after="100" w:line="240" w:lineRule="auto"/>
            </w:pPr>
            <w:r>
              <w:rPr>
                <w:rFonts w:ascii="Times New Roman" w:eastAsia="Times New Roman" w:hAnsi="Times New Roman"/>
                <w:color w:val="000000"/>
                <w:sz w:val="17"/>
              </w:rPr>
              <w:t>Legitimacy visibility</w:t>
            </w:r>
          </w:p>
        </w:tc>
        <w:tc>
          <w:tcPr>
            <w:tcW w:w="4608" w:type="dxa"/>
            <w:shd w:val="clear" w:color="auto" w:fill="FFFFFF"/>
            <w:tcMar>
              <w:top w:w="70" w:type="dxa"/>
              <w:left w:w="100" w:type="dxa"/>
              <w:bottom w:w="70" w:type="dxa"/>
              <w:right w:w="100" w:type="dxa"/>
            </w:tcMar>
            <w:vAlign w:val="center"/>
          </w:tcPr>
          <w:p w14:paraId="0FC545B4" w14:textId="77777777" w:rsidR="00080427" w:rsidRDefault="00080427" w:rsidP="000B6C24">
            <w:pPr>
              <w:spacing w:after="100" w:line="240" w:lineRule="auto"/>
            </w:pPr>
            <w:r>
              <w:rPr>
                <w:rFonts w:ascii="Times New Roman" w:eastAsia="Times New Roman" w:hAnsi="Times New Roman"/>
                <w:color w:val="000000"/>
                <w:sz w:val="17"/>
              </w:rPr>
              <w:t>Measurements retain observation, derivation, proxy, interpretive, or experimental status</w:t>
            </w:r>
          </w:p>
        </w:tc>
        <w:tc>
          <w:tcPr>
            <w:tcW w:w="3211" w:type="dxa"/>
            <w:shd w:val="clear" w:color="auto" w:fill="FFFFFF"/>
            <w:tcMar>
              <w:top w:w="70" w:type="dxa"/>
              <w:left w:w="100" w:type="dxa"/>
              <w:bottom w:w="70" w:type="dxa"/>
              <w:right w:w="100" w:type="dxa"/>
            </w:tcMar>
            <w:vAlign w:val="center"/>
          </w:tcPr>
          <w:p w14:paraId="1E0FBB79" w14:textId="77777777" w:rsidR="00080427" w:rsidRDefault="00080427" w:rsidP="000B6C24">
            <w:pPr>
              <w:spacing w:after="100" w:line="240" w:lineRule="auto"/>
            </w:pPr>
            <w:r>
              <w:rPr>
                <w:rFonts w:ascii="Times New Roman" w:eastAsia="Times New Roman" w:hAnsi="Times New Roman"/>
                <w:color w:val="000000"/>
                <w:sz w:val="17"/>
              </w:rPr>
              <w:t>Proxy presented as direct observation</w:t>
            </w:r>
          </w:p>
        </w:tc>
      </w:tr>
      <w:tr w:rsidR="00080427" w14:paraId="1F796686" w14:textId="77777777">
        <w:trPr>
          <w:cantSplit/>
          <w:jc w:val="center"/>
        </w:trPr>
        <w:tc>
          <w:tcPr>
            <w:tcW w:w="1900" w:type="dxa"/>
            <w:shd w:val="clear" w:color="auto" w:fill="F6F9FB"/>
            <w:tcMar>
              <w:top w:w="70" w:type="dxa"/>
              <w:left w:w="100" w:type="dxa"/>
              <w:bottom w:w="70" w:type="dxa"/>
              <w:right w:w="100" w:type="dxa"/>
            </w:tcMar>
            <w:vAlign w:val="center"/>
          </w:tcPr>
          <w:p w14:paraId="453249AD" w14:textId="77777777" w:rsidR="00080427" w:rsidRDefault="00080427" w:rsidP="000B6C24">
            <w:pPr>
              <w:spacing w:after="100" w:line="240" w:lineRule="auto"/>
            </w:pPr>
            <w:r>
              <w:rPr>
                <w:rFonts w:ascii="Times New Roman" w:eastAsia="Times New Roman" w:hAnsi="Times New Roman"/>
                <w:color w:val="000000"/>
                <w:sz w:val="17"/>
              </w:rPr>
              <w:t>Claim boundedness</w:t>
            </w:r>
          </w:p>
        </w:tc>
        <w:tc>
          <w:tcPr>
            <w:tcW w:w="4608" w:type="dxa"/>
            <w:shd w:val="clear" w:color="auto" w:fill="F6F9FB"/>
            <w:tcMar>
              <w:top w:w="70" w:type="dxa"/>
              <w:left w:w="100" w:type="dxa"/>
              <w:bottom w:w="70" w:type="dxa"/>
              <w:right w:w="100" w:type="dxa"/>
            </w:tcMar>
            <w:vAlign w:val="center"/>
          </w:tcPr>
          <w:p w14:paraId="35415A73" w14:textId="77777777" w:rsidR="00080427" w:rsidRDefault="00080427" w:rsidP="000B6C24">
            <w:pPr>
              <w:spacing w:after="100" w:line="240" w:lineRule="auto"/>
            </w:pPr>
            <w:r>
              <w:rPr>
                <w:rFonts w:ascii="Times New Roman" w:eastAsia="Times New Roman" w:hAnsi="Times New Roman"/>
                <w:color w:val="000000"/>
                <w:sz w:val="17"/>
              </w:rPr>
              <w:t>Claims retain type, scope, evidence, assumptions, uncertainty, limits, and forbidden extensions</w:t>
            </w:r>
          </w:p>
        </w:tc>
        <w:tc>
          <w:tcPr>
            <w:tcW w:w="3211" w:type="dxa"/>
            <w:shd w:val="clear" w:color="auto" w:fill="F6F9FB"/>
            <w:tcMar>
              <w:top w:w="70" w:type="dxa"/>
              <w:left w:w="100" w:type="dxa"/>
              <w:bottom w:w="70" w:type="dxa"/>
              <w:right w:w="100" w:type="dxa"/>
            </w:tcMar>
            <w:vAlign w:val="center"/>
          </w:tcPr>
          <w:p w14:paraId="2737B722" w14:textId="77777777" w:rsidR="00080427" w:rsidRDefault="00080427" w:rsidP="000B6C24">
            <w:pPr>
              <w:spacing w:after="100" w:line="240" w:lineRule="auto"/>
            </w:pPr>
            <w:r>
              <w:rPr>
                <w:rFonts w:ascii="Times New Roman" w:eastAsia="Times New Roman" w:hAnsi="Times New Roman"/>
                <w:color w:val="000000"/>
                <w:sz w:val="17"/>
              </w:rPr>
              <w:t>Sequence converted into cause</w:t>
            </w:r>
          </w:p>
        </w:tc>
      </w:tr>
      <w:tr w:rsidR="00080427" w14:paraId="361A4ADD" w14:textId="77777777">
        <w:trPr>
          <w:cantSplit/>
          <w:jc w:val="center"/>
        </w:trPr>
        <w:tc>
          <w:tcPr>
            <w:tcW w:w="1900" w:type="dxa"/>
            <w:shd w:val="clear" w:color="auto" w:fill="FFFFFF"/>
            <w:tcMar>
              <w:top w:w="70" w:type="dxa"/>
              <w:left w:w="100" w:type="dxa"/>
              <w:bottom w:w="70" w:type="dxa"/>
              <w:right w:w="100" w:type="dxa"/>
            </w:tcMar>
            <w:vAlign w:val="center"/>
          </w:tcPr>
          <w:p w14:paraId="0F5EEDFC" w14:textId="77777777" w:rsidR="00080427" w:rsidRDefault="00080427" w:rsidP="000B6C24">
            <w:pPr>
              <w:spacing w:after="100" w:line="240" w:lineRule="auto"/>
            </w:pPr>
            <w:r>
              <w:rPr>
                <w:rFonts w:ascii="Times New Roman" w:eastAsia="Times New Roman" w:hAnsi="Times New Roman"/>
                <w:color w:val="000000"/>
                <w:sz w:val="17"/>
              </w:rPr>
              <w:t>Identity alignment</w:t>
            </w:r>
          </w:p>
        </w:tc>
        <w:tc>
          <w:tcPr>
            <w:tcW w:w="4608" w:type="dxa"/>
            <w:shd w:val="clear" w:color="auto" w:fill="FFFFFF"/>
            <w:tcMar>
              <w:top w:w="70" w:type="dxa"/>
              <w:left w:w="100" w:type="dxa"/>
              <w:bottom w:w="70" w:type="dxa"/>
              <w:right w:w="100" w:type="dxa"/>
            </w:tcMar>
            <w:vAlign w:val="center"/>
          </w:tcPr>
          <w:p w14:paraId="47DCA514" w14:textId="77777777" w:rsidR="00080427" w:rsidRDefault="00080427" w:rsidP="000B6C24">
            <w:pPr>
              <w:spacing w:after="100" w:line="240" w:lineRule="auto"/>
            </w:pPr>
            <w:r>
              <w:rPr>
                <w:rFonts w:ascii="Times New Roman" w:eastAsia="Times New Roman" w:hAnsi="Times New Roman"/>
                <w:color w:val="000000"/>
                <w:sz w:val="17"/>
              </w:rPr>
              <w:t>CER, record, Passport, seal, projections, and artifact identify compatible evidence states</w:t>
            </w:r>
          </w:p>
        </w:tc>
        <w:tc>
          <w:tcPr>
            <w:tcW w:w="3211" w:type="dxa"/>
            <w:shd w:val="clear" w:color="auto" w:fill="FFFFFF"/>
            <w:tcMar>
              <w:top w:w="70" w:type="dxa"/>
              <w:left w:w="100" w:type="dxa"/>
              <w:bottom w:w="70" w:type="dxa"/>
              <w:right w:w="100" w:type="dxa"/>
            </w:tcMar>
            <w:vAlign w:val="center"/>
          </w:tcPr>
          <w:p w14:paraId="76B5C382" w14:textId="77777777" w:rsidR="00080427" w:rsidRDefault="00080427" w:rsidP="000B6C24">
            <w:pPr>
              <w:spacing w:after="100" w:line="240" w:lineRule="auto"/>
            </w:pPr>
            <w:r>
              <w:rPr>
                <w:rFonts w:ascii="Times New Roman" w:eastAsia="Times New Roman" w:hAnsi="Times New Roman"/>
                <w:color w:val="000000"/>
                <w:sz w:val="17"/>
              </w:rPr>
              <w:t>Export carries a Passport from another run</w:t>
            </w:r>
          </w:p>
        </w:tc>
      </w:tr>
      <w:tr w:rsidR="00080427" w14:paraId="20DF84A4" w14:textId="77777777">
        <w:trPr>
          <w:cantSplit/>
          <w:jc w:val="center"/>
        </w:trPr>
        <w:tc>
          <w:tcPr>
            <w:tcW w:w="1900" w:type="dxa"/>
            <w:shd w:val="clear" w:color="auto" w:fill="F6F9FB"/>
            <w:tcMar>
              <w:top w:w="70" w:type="dxa"/>
              <w:left w:w="100" w:type="dxa"/>
              <w:bottom w:w="70" w:type="dxa"/>
              <w:right w:w="100" w:type="dxa"/>
            </w:tcMar>
            <w:vAlign w:val="center"/>
          </w:tcPr>
          <w:p w14:paraId="29B6C4D9" w14:textId="77777777" w:rsidR="00080427" w:rsidRDefault="00080427" w:rsidP="000B6C24">
            <w:pPr>
              <w:spacing w:after="100" w:line="240" w:lineRule="auto"/>
            </w:pPr>
            <w:r>
              <w:rPr>
                <w:rFonts w:ascii="Times New Roman" w:eastAsia="Times New Roman" w:hAnsi="Times New Roman"/>
                <w:color w:val="000000"/>
                <w:sz w:val="17"/>
              </w:rPr>
              <w:t>Certification restraint</w:t>
            </w:r>
          </w:p>
        </w:tc>
        <w:tc>
          <w:tcPr>
            <w:tcW w:w="4608" w:type="dxa"/>
            <w:shd w:val="clear" w:color="auto" w:fill="F6F9FB"/>
            <w:tcMar>
              <w:top w:w="70" w:type="dxa"/>
              <w:left w:w="100" w:type="dxa"/>
              <w:bottom w:w="70" w:type="dxa"/>
              <w:right w:w="100" w:type="dxa"/>
            </w:tcMar>
            <w:vAlign w:val="center"/>
          </w:tcPr>
          <w:p w14:paraId="63AA7406" w14:textId="77777777" w:rsidR="00080427" w:rsidRDefault="00080427" w:rsidP="000B6C24">
            <w:pPr>
              <w:spacing w:after="100" w:line="240" w:lineRule="auto"/>
            </w:pPr>
            <w:r>
              <w:rPr>
                <w:rFonts w:ascii="Times New Roman" w:eastAsia="Times New Roman" w:hAnsi="Times New Roman"/>
                <w:color w:val="000000"/>
                <w:sz w:val="17"/>
              </w:rPr>
              <w:t>Issuance states only the conformance and integrity scope actually tested</w:t>
            </w:r>
          </w:p>
        </w:tc>
        <w:tc>
          <w:tcPr>
            <w:tcW w:w="3211" w:type="dxa"/>
            <w:shd w:val="clear" w:color="auto" w:fill="F6F9FB"/>
            <w:tcMar>
              <w:top w:w="70" w:type="dxa"/>
              <w:left w:w="100" w:type="dxa"/>
              <w:bottom w:w="70" w:type="dxa"/>
              <w:right w:w="100" w:type="dxa"/>
            </w:tcMar>
            <w:vAlign w:val="center"/>
          </w:tcPr>
          <w:p w14:paraId="1D31F70E" w14:textId="77777777" w:rsidR="00080427" w:rsidRDefault="00080427" w:rsidP="000B6C24">
            <w:pPr>
              <w:spacing w:after="100" w:line="240" w:lineRule="auto"/>
            </w:pPr>
            <w:r>
              <w:rPr>
                <w:rFonts w:ascii="Times New Roman" w:eastAsia="Times New Roman" w:hAnsi="Times New Roman"/>
                <w:color w:val="000000"/>
                <w:sz w:val="17"/>
              </w:rPr>
              <w:t>Certified record presented as truth-certified</w:t>
            </w:r>
          </w:p>
        </w:tc>
      </w:tr>
      <w:tr w:rsidR="00080427" w14:paraId="1DDC1BDF" w14:textId="77777777">
        <w:trPr>
          <w:cantSplit/>
          <w:jc w:val="center"/>
        </w:trPr>
        <w:tc>
          <w:tcPr>
            <w:tcW w:w="1900" w:type="dxa"/>
            <w:shd w:val="clear" w:color="auto" w:fill="FFFFFF"/>
            <w:tcMar>
              <w:top w:w="70" w:type="dxa"/>
              <w:left w:w="100" w:type="dxa"/>
              <w:bottom w:w="70" w:type="dxa"/>
              <w:right w:w="100" w:type="dxa"/>
            </w:tcMar>
            <w:vAlign w:val="center"/>
          </w:tcPr>
          <w:p w14:paraId="39F05607" w14:textId="77777777" w:rsidR="00080427" w:rsidRDefault="00080427" w:rsidP="000B6C24">
            <w:pPr>
              <w:spacing w:after="100" w:line="240" w:lineRule="auto"/>
            </w:pPr>
            <w:r>
              <w:rPr>
                <w:rFonts w:ascii="Times New Roman" w:eastAsia="Times New Roman" w:hAnsi="Times New Roman"/>
                <w:color w:val="000000"/>
                <w:sz w:val="17"/>
              </w:rPr>
              <w:t>Preservation fidelity</w:t>
            </w:r>
          </w:p>
        </w:tc>
        <w:tc>
          <w:tcPr>
            <w:tcW w:w="4608" w:type="dxa"/>
            <w:shd w:val="clear" w:color="auto" w:fill="FFFFFF"/>
            <w:tcMar>
              <w:top w:w="70" w:type="dxa"/>
              <w:left w:w="100" w:type="dxa"/>
              <w:bottom w:w="70" w:type="dxa"/>
              <w:right w:w="100" w:type="dxa"/>
            </w:tcMar>
            <w:vAlign w:val="center"/>
          </w:tcPr>
          <w:p w14:paraId="54212B33" w14:textId="77777777" w:rsidR="00080427" w:rsidRDefault="00080427" w:rsidP="000B6C24">
            <w:pPr>
              <w:spacing w:after="100" w:line="240" w:lineRule="auto"/>
            </w:pPr>
            <w:r>
              <w:rPr>
                <w:rFonts w:ascii="Times New Roman" w:eastAsia="Times New Roman" w:hAnsi="Times New Roman"/>
                <w:color w:val="000000"/>
                <w:sz w:val="17"/>
              </w:rPr>
              <w:t>Export and import preserve declared content, meaning, omissions, and lineage</w:t>
            </w:r>
          </w:p>
        </w:tc>
        <w:tc>
          <w:tcPr>
            <w:tcW w:w="3211" w:type="dxa"/>
            <w:shd w:val="clear" w:color="auto" w:fill="FFFFFF"/>
            <w:tcMar>
              <w:top w:w="70" w:type="dxa"/>
              <w:left w:w="100" w:type="dxa"/>
              <w:bottom w:w="70" w:type="dxa"/>
              <w:right w:w="100" w:type="dxa"/>
            </w:tcMar>
            <w:vAlign w:val="center"/>
          </w:tcPr>
          <w:p w14:paraId="17832982" w14:textId="77777777" w:rsidR="00080427" w:rsidRDefault="00080427" w:rsidP="000B6C24">
            <w:pPr>
              <w:spacing w:after="100" w:line="240" w:lineRule="auto"/>
            </w:pPr>
            <w:r>
              <w:rPr>
                <w:rFonts w:ascii="Times New Roman" w:eastAsia="Times New Roman" w:hAnsi="Times New Roman"/>
                <w:color w:val="000000"/>
                <w:sz w:val="17"/>
              </w:rPr>
              <w:t>Redaction silently changes the claim basis</w:t>
            </w:r>
          </w:p>
        </w:tc>
      </w:tr>
      <w:tr w:rsidR="00080427" w14:paraId="0FE983F3" w14:textId="77777777">
        <w:trPr>
          <w:cantSplit/>
          <w:jc w:val="center"/>
        </w:trPr>
        <w:tc>
          <w:tcPr>
            <w:tcW w:w="1900" w:type="dxa"/>
            <w:shd w:val="clear" w:color="auto" w:fill="F6F9FB"/>
            <w:tcMar>
              <w:top w:w="70" w:type="dxa"/>
              <w:left w:w="100" w:type="dxa"/>
              <w:bottom w:w="70" w:type="dxa"/>
              <w:right w:w="100" w:type="dxa"/>
            </w:tcMar>
            <w:vAlign w:val="center"/>
          </w:tcPr>
          <w:p w14:paraId="202603F8" w14:textId="77777777" w:rsidR="00080427" w:rsidRDefault="00080427" w:rsidP="000B6C24">
            <w:pPr>
              <w:spacing w:after="100" w:line="240" w:lineRule="auto"/>
            </w:pPr>
            <w:r>
              <w:rPr>
                <w:rFonts w:ascii="Times New Roman" w:eastAsia="Times New Roman" w:hAnsi="Times New Roman"/>
                <w:color w:val="000000"/>
                <w:sz w:val="17"/>
              </w:rPr>
              <w:t>Non-destructive revision</w:t>
            </w:r>
          </w:p>
        </w:tc>
        <w:tc>
          <w:tcPr>
            <w:tcW w:w="4608" w:type="dxa"/>
            <w:shd w:val="clear" w:color="auto" w:fill="F6F9FB"/>
            <w:tcMar>
              <w:top w:w="70" w:type="dxa"/>
              <w:left w:w="100" w:type="dxa"/>
              <w:bottom w:w="70" w:type="dxa"/>
              <w:right w:w="100" w:type="dxa"/>
            </w:tcMar>
            <w:vAlign w:val="center"/>
          </w:tcPr>
          <w:p w14:paraId="6D72FF48" w14:textId="77777777" w:rsidR="00080427" w:rsidRDefault="00080427" w:rsidP="000B6C24">
            <w:pPr>
              <w:spacing w:after="100" w:line="240" w:lineRule="auto"/>
            </w:pPr>
            <w:r>
              <w:rPr>
                <w:rFonts w:ascii="Times New Roman" w:eastAsia="Times New Roman" w:hAnsi="Times New Roman"/>
                <w:color w:val="000000"/>
                <w:sz w:val="17"/>
              </w:rPr>
              <w:t>Correction, challenge, and supersession preserve the earlier record and reason for change</w:t>
            </w:r>
          </w:p>
        </w:tc>
        <w:tc>
          <w:tcPr>
            <w:tcW w:w="3211" w:type="dxa"/>
            <w:shd w:val="clear" w:color="auto" w:fill="F6F9FB"/>
            <w:tcMar>
              <w:top w:w="70" w:type="dxa"/>
              <w:left w:w="100" w:type="dxa"/>
              <w:bottom w:w="70" w:type="dxa"/>
              <w:right w:w="100" w:type="dxa"/>
            </w:tcMar>
            <w:vAlign w:val="center"/>
          </w:tcPr>
          <w:p w14:paraId="6FB86437" w14:textId="77777777" w:rsidR="00080427" w:rsidRDefault="00080427" w:rsidP="000B6C24">
            <w:pPr>
              <w:spacing w:after="100" w:line="240" w:lineRule="auto"/>
            </w:pPr>
            <w:r>
              <w:rPr>
                <w:rFonts w:ascii="Times New Roman" w:eastAsia="Times New Roman" w:hAnsi="Times New Roman"/>
                <w:color w:val="000000"/>
                <w:sz w:val="17"/>
              </w:rPr>
              <w:t>Historical result silently overwritten</w:t>
            </w:r>
          </w:p>
        </w:tc>
      </w:tr>
    </w:tbl>
    <w:p w14:paraId="0C77BF65" w14:textId="77777777" w:rsidR="00080427" w:rsidRDefault="00080427" w:rsidP="000B6C24">
      <w:pPr>
        <w:spacing w:after="100"/>
      </w:pPr>
    </w:p>
    <w:p w14:paraId="68F64F6B" w14:textId="77777777" w:rsidR="00080427" w:rsidRDefault="00080427" w:rsidP="000B6C24">
      <w:pPr>
        <w:spacing w:after="100"/>
      </w:pPr>
      <w:r>
        <w:rPr>
          <w:rFonts w:ascii="Times New Roman" w:eastAsia="Times New Roman" w:hAnsi="Times New Roman"/>
          <w:color w:val="000000"/>
          <w:sz w:val="20"/>
        </w:rPr>
        <w:t>These invariants are engineering and evidentiary requirements. They are not empirical laws of intelligence. Satisfying them establishes architectural conformance, not the validity of every scientific construct carried by the record.</w:t>
      </w:r>
    </w:p>
    <w:p w14:paraId="4C51B1E2" w14:textId="77777777" w:rsidR="00080427" w:rsidRPr="00080427" w:rsidRDefault="00080427" w:rsidP="000B6C24">
      <w:pPr>
        <w:pStyle w:val="Heading1"/>
        <w:pageBreakBefore/>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SubstrateX Aperture as the Reference Implementation</w:t>
      </w:r>
    </w:p>
    <w:p w14:paraId="75220829" w14:textId="77777777" w:rsidR="00080427" w:rsidRDefault="00080427" w:rsidP="000B6C24">
      <w:pPr>
        <w:keepLines/>
        <w:spacing w:after="100"/>
      </w:pPr>
      <w:r>
        <w:rPr>
          <w:rFonts w:ascii="Times New Roman" w:eastAsia="Times New Roman" w:hAnsi="Times New Roman"/>
          <w:color w:val="000000"/>
          <w:sz w:val="20"/>
        </w:rPr>
        <w:t>SubstrateX Aperture is the working reference implementation through which Runtime Evidence, Longitudinal Computational Dynamics, and Evidence-Governed Computation have been integrated [3]. It is a browser-local Runtime Evidence Observatory designed to transform qualified operational records into canonical runtimes, evidence-bound worldlines, registered measurements, bounded Instrument Findings, guided investigations, Passports, seals, and preservation artifacts without requiring mandatory remote upload.</w:t>
      </w:r>
    </w:p>
    <w:p w14:paraId="359FFDAA" w14:textId="77777777" w:rsidR="00080427" w:rsidRDefault="00080427" w:rsidP="000B6C24">
      <w:pPr>
        <w:spacing w:after="100"/>
      </w:pPr>
      <w:r>
        <w:rPr>
          <w:rFonts w:ascii="Times New Roman" w:eastAsia="Times New Roman" w:hAnsi="Times New Roman"/>
          <w:color w:val="000000"/>
          <w:sz w:val="20"/>
        </w:rPr>
        <w:t>The reference implementation demonstrates one evidence path:</w:t>
      </w:r>
    </w:p>
    <w:p w14:paraId="55D32478" w14:textId="77777777" w:rsidR="00080427" w:rsidRDefault="00080427" w:rsidP="000B6C24">
      <w:pPr>
        <w:spacing w:before="120" w:after="100"/>
        <w:ind w:left="720" w:right="720"/>
        <w:jc w:val="center"/>
      </w:pPr>
      <w:r>
        <w:rPr>
          <w:rFonts w:ascii="Times New Roman" w:eastAsia="Times New Roman" w:hAnsi="Times New Roman"/>
          <w:b/>
          <w:i/>
          <w:color w:val="17324D"/>
          <w:sz w:val="20"/>
        </w:rPr>
        <w:t>Qualified source → canonical runtime → Current Evidence Run → Runtime Evidence Record → Instrument Findings → interpretation and investigation → Passport and Evidence Seal → preservation</w:t>
      </w:r>
    </w:p>
    <w:p w14:paraId="202AF4E6" w14:textId="77777777" w:rsidR="00080427" w:rsidRDefault="00080427" w:rsidP="000B6C24">
      <w:pPr>
        <w:keepNext/>
        <w:spacing w:before="140" w:after="100"/>
      </w:pPr>
      <w:r>
        <w:rPr>
          <w:rFonts w:ascii="Times New Roman" w:eastAsia="Times New Roman" w:hAnsi="Times New Roman"/>
          <w:i/>
          <w:color w:val="66717C"/>
          <w:sz w:val="18"/>
        </w:rPr>
        <w:t>Table 11. Mapping to the SubstrateX Aperture reference implementation.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7"/>
        <w:gridCol w:w="3600"/>
        <w:gridCol w:w="4132"/>
      </w:tblGrid>
      <w:tr w:rsidR="00080427" w14:paraId="6AC942C6" w14:textId="77777777">
        <w:trPr>
          <w:cantSplit/>
          <w:tblHeader/>
          <w:jc w:val="center"/>
        </w:trPr>
        <w:tc>
          <w:tcPr>
            <w:tcW w:w="1987" w:type="dxa"/>
            <w:shd w:val="clear" w:color="auto" w:fill="17324D"/>
            <w:tcMar>
              <w:top w:w="70" w:type="dxa"/>
              <w:left w:w="100" w:type="dxa"/>
              <w:bottom w:w="70" w:type="dxa"/>
              <w:right w:w="100" w:type="dxa"/>
            </w:tcMar>
            <w:vAlign w:val="center"/>
          </w:tcPr>
          <w:p w14:paraId="2B01E536" w14:textId="77777777" w:rsidR="00080427" w:rsidRDefault="00080427" w:rsidP="000B6C24">
            <w:pPr>
              <w:spacing w:after="100" w:line="240" w:lineRule="auto"/>
            </w:pPr>
            <w:r>
              <w:rPr>
                <w:rFonts w:ascii="Arial" w:eastAsia="Times New Roman" w:hAnsi="Arial"/>
                <w:b/>
                <w:color w:val="FFFFFF"/>
                <w:sz w:val="17"/>
              </w:rPr>
              <w:t>Runtime Evidence responsibility</w:t>
            </w:r>
          </w:p>
        </w:tc>
        <w:tc>
          <w:tcPr>
            <w:tcW w:w="3600" w:type="dxa"/>
            <w:shd w:val="clear" w:color="auto" w:fill="17324D"/>
            <w:tcMar>
              <w:top w:w="70" w:type="dxa"/>
              <w:left w:w="100" w:type="dxa"/>
              <w:bottom w:w="70" w:type="dxa"/>
              <w:right w:w="100" w:type="dxa"/>
            </w:tcMar>
            <w:vAlign w:val="center"/>
          </w:tcPr>
          <w:p w14:paraId="02C3114D" w14:textId="77777777" w:rsidR="00080427" w:rsidRDefault="00080427" w:rsidP="000B6C24">
            <w:pPr>
              <w:spacing w:after="100" w:line="240" w:lineRule="auto"/>
            </w:pPr>
            <w:r>
              <w:rPr>
                <w:rFonts w:ascii="Arial" w:eastAsia="Times New Roman" w:hAnsi="Arial"/>
                <w:b/>
                <w:color w:val="FFFFFF"/>
                <w:sz w:val="17"/>
              </w:rPr>
              <w:t>Aperture implementation object</w:t>
            </w:r>
          </w:p>
        </w:tc>
        <w:tc>
          <w:tcPr>
            <w:tcW w:w="4132" w:type="dxa"/>
            <w:shd w:val="clear" w:color="auto" w:fill="17324D"/>
            <w:tcMar>
              <w:top w:w="70" w:type="dxa"/>
              <w:left w:w="100" w:type="dxa"/>
              <w:bottom w:w="70" w:type="dxa"/>
              <w:right w:w="100" w:type="dxa"/>
            </w:tcMar>
            <w:vAlign w:val="center"/>
          </w:tcPr>
          <w:p w14:paraId="107B71CB" w14:textId="77777777" w:rsidR="00080427" w:rsidRDefault="00080427" w:rsidP="000B6C24">
            <w:pPr>
              <w:spacing w:after="100" w:line="240" w:lineRule="auto"/>
            </w:pPr>
            <w:r>
              <w:rPr>
                <w:rFonts w:ascii="Arial" w:eastAsia="Times New Roman" w:hAnsi="Arial"/>
                <w:b/>
                <w:color w:val="FFFFFF"/>
                <w:sz w:val="17"/>
              </w:rPr>
              <w:t>Authority limit</w:t>
            </w:r>
          </w:p>
        </w:tc>
      </w:tr>
      <w:tr w:rsidR="00080427" w14:paraId="572A947B" w14:textId="77777777">
        <w:trPr>
          <w:cantSplit/>
          <w:jc w:val="center"/>
        </w:trPr>
        <w:tc>
          <w:tcPr>
            <w:tcW w:w="1987" w:type="dxa"/>
            <w:shd w:val="clear" w:color="auto" w:fill="FFFFFF"/>
            <w:tcMar>
              <w:top w:w="70" w:type="dxa"/>
              <w:left w:w="100" w:type="dxa"/>
              <w:bottom w:w="70" w:type="dxa"/>
              <w:right w:w="100" w:type="dxa"/>
            </w:tcMar>
            <w:vAlign w:val="center"/>
          </w:tcPr>
          <w:p w14:paraId="4613A874" w14:textId="77777777" w:rsidR="00080427" w:rsidRDefault="00080427" w:rsidP="000B6C24">
            <w:pPr>
              <w:spacing w:after="100" w:line="240" w:lineRule="auto"/>
            </w:pPr>
            <w:r>
              <w:rPr>
                <w:rFonts w:ascii="Times New Roman" w:eastAsia="Times New Roman" w:hAnsi="Times New Roman"/>
                <w:color w:val="000000"/>
                <w:sz w:val="17"/>
              </w:rPr>
              <w:t>Source qualification</w:t>
            </w:r>
          </w:p>
        </w:tc>
        <w:tc>
          <w:tcPr>
            <w:tcW w:w="3600" w:type="dxa"/>
            <w:shd w:val="clear" w:color="auto" w:fill="FFFFFF"/>
            <w:tcMar>
              <w:top w:w="70" w:type="dxa"/>
              <w:left w:w="100" w:type="dxa"/>
              <w:bottom w:w="70" w:type="dxa"/>
              <w:right w:w="100" w:type="dxa"/>
            </w:tcMar>
            <w:vAlign w:val="center"/>
          </w:tcPr>
          <w:p w14:paraId="7B325429" w14:textId="77777777" w:rsidR="00080427" w:rsidRDefault="00080427" w:rsidP="000B6C24">
            <w:pPr>
              <w:spacing w:after="100" w:line="240" w:lineRule="auto"/>
            </w:pPr>
            <w:r>
              <w:rPr>
                <w:rFonts w:ascii="Times New Roman" w:eastAsia="Times New Roman" w:hAnsi="Times New Roman"/>
                <w:color w:val="000000"/>
                <w:sz w:val="17"/>
              </w:rPr>
              <w:t>Controlled ingestion, raw source binding, preflight, adapter provenance</w:t>
            </w:r>
          </w:p>
        </w:tc>
        <w:tc>
          <w:tcPr>
            <w:tcW w:w="4132" w:type="dxa"/>
            <w:shd w:val="clear" w:color="auto" w:fill="FFFFFF"/>
            <w:tcMar>
              <w:top w:w="70" w:type="dxa"/>
              <w:left w:w="100" w:type="dxa"/>
              <w:bottom w:w="70" w:type="dxa"/>
              <w:right w:w="100" w:type="dxa"/>
            </w:tcMar>
            <w:vAlign w:val="center"/>
          </w:tcPr>
          <w:p w14:paraId="54D3A9EC" w14:textId="77777777" w:rsidR="00080427" w:rsidRDefault="00080427" w:rsidP="000B6C24">
            <w:pPr>
              <w:spacing w:after="100" w:line="240" w:lineRule="auto"/>
            </w:pPr>
            <w:r>
              <w:rPr>
                <w:rFonts w:ascii="Times New Roman" w:eastAsia="Times New Roman" w:hAnsi="Times New Roman"/>
                <w:color w:val="000000"/>
                <w:sz w:val="17"/>
              </w:rPr>
              <w:t>Cannot generate telemetry or force the selected Operational World into canonicalization</w:t>
            </w:r>
          </w:p>
        </w:tc>
      </w:tr>
      <w:tr w:rsidR="00080427" w14:paraId="47226BDC" w14:textId="77777777">
        <w:trPr>
          <w:cantSplit/>
          <w:jc w:val="center"/>
        </w:trPr>
        <w:tc>
          <w:tcPr>
            <w:tcW w:w="1987" w:type="dxa"/>
            <w:shd w:val="clear" w:color="auto" w:fill="F6F9FB"/>
            <w:tcMar>
              <w:top w:w="70" w:type="dxa"/>
              <w:left w:w="100" w:type="dxa"/>
              <w:bottom w:w="70" w:type="dxa"/>
              <w:right w:w="100" w:type="dxa"/>
            </w:tcMar>
            <w:vAlign w:val="center"/>
          </w:tcPr>
          <w:p w14:paraId="178F130B" w14:textId="77777777" w:rsidR="00080427" w:rsidRDefault="00080427" w:rsidP="000B6C24">
            <w:pPr>
              <w:spacing w:after="100" w:line="240" w:lineRule="auto"/>
            </w:pPr>
            <w:r>
              <w:rPr>
                <w:rFonts w:ascii="Times New Roman" w:eastAsia="Times New Roman" w:hAnsi="Times New Roman"/>
                <w:color w:val="000000"/>
                <w:sz w:val="17"/>
              </w:rPr>
              <w:t>Canonical reconstruction</w:t>
            </w:r>
          </w:p>
        </w:tc>
        <w:tc>
          <w:tcPr>
            <w:tcW w:w="3600" w:type="dxa"/>
            <w:shd w:val="clear" w:color="auto" w:fill="F6F9FB"/>
            <w:tcMar>
              <w:top w:w="70" w:type="dxa"/>
              <w:left w:w="100" w:type="dxa"/>
              <w:bottom w:w="70" w:type="dxa"/>
              <w:right w:w="100" w:type="dxa"/>
            </w:tcMar>
            <w:vAlign w:val="center"/>
          </w:tcPr>
          <w:p w14:paraId="66DA5719" w14:textId="77777777" w:rsidR="00080427" w:rsidRDefault="00080427" w:rsidP="000B6C24">
            <w:pPr>
              <w:spacing w:after="100" w:line="240" w:lineRule="auto"/>
            </w:pPr>
            <w:r>
              <w:rPr>
                <w:rFonts w:ascii="Times New Roman" w:eastAsia="Times New Roman" w:hAnsi="Times New Roman"/>
                <w:color w:val="000000"/>
                <w:sz w:val="17"/>
              </w:rPr>
              <w:t>Event ledger, canonical runtime spine, playback frames, temporal authority</w:t>
            </w:r>
          </w:p>
        </w:tc>
        <w:tc>
          <w:tcPr>
            <w:tcW w:w="4132" w:type="dxa"/>
            <w:shd w:val="clear" w:color="auto" w:fill="F6F9FB"/>
            <w:tcMar>
              <w:top w:w="70" w:type="dxa"/>
              <w:left w:w="100" w:type="dxa"/>
              <w:bottom w:w="70" w:type="dxa"/>
              <w:right w:w="100" w:type="dxa"/>
            </w:tcMar>
            <w:vAlign w:val="center"/>
          </w:tcPr>
          <w:p w14:paraId="614C4C92" w14:textId="77777777" w:rsidR="00080427" w:rsidRDefault="00080427" w:rsidP="000B6C24">
            <w:pPr>
              <w:spacing w:after="100" w:line="240" w:lineRule="auto"/>
            </w:pPr>
            <w:r>
              <w:rPr>
                <w:rFonts w:ascii="Times New Roman" w:eastAsia="Times New Roman" w:hAnsi="Times New Roman"/>
                <w:color w:val="000000"/>
                <w:sz w:val="17"/>
              </w:rPr>
              <w:t>Cannot reconstruct absent events or hidden state</w:t>
            </w:r>
          </w:p>
        </w:tc>
      </w:tr>
      <w:tr w:rsidR="00080427" w14:paraId="28DD52B6" w14:textId="77777777">
        <w:trPr>
          <w:cantSplit/>
          <w:jc w:val="center"/>
        </w:trPr>
        <w:tc>
          <w:tcPr>
            <w:tcW w:w="1987" w:type="dxa"/>
            <w:shd w:val="clear" w:color="auto" w:fill="FFFFFF"/>
            <w:tcMar>
              <w:top w:w="70" w:type="dxa"/>
              <w:left w:w="100" w:type="dxa"/>
              <w:bottom w:w="70" w:type="dxa"/>
              <w:right w:w="100" w:type="dxa"/>
            </w:tcMar>
            <w:vAlign w:val="center"/>
          </w:tcPr>
          <w:p w14:paraId="0E90A334" w14:textId="77777777" w:rsidR="00080427" w:rsidRDefault="00080427" w:rsidP="000B6C24">
            <w:pPr>
              <w:spacing w:after="100" w:line="240" w:lineRule="auto"/>
            </w:pPr>
            <w:r>
              <w:rPr>
                <w:rFonts w:ascii="Times New Roman" w:eastAsia="Times New Roman" w:hAnsi="Times New Roman"/>
                <w:color w:val="000000"/>
                <w:sz w:val="17"/>
              </w:rPr>
              <w:t>Measurement governance</w:t>
            </w:r>
          </w:p>
        </w:tc>
        <w:tc>
          <w:tcPr>
            <w:tcW w:w="3600" w:type="dxa"/>
            <w:shd w:val="clear" w:color="auto" w:fill="FFFFFF"/>
            <w:tcMar>
              <w:top w:w="70" w:type="dxa"/>
              <w:left w:w="100" w:type="dxa"/>
              <w:bottom w:w="70" w:type="dxa"/>
              <w:right w:w="100" w:type="dxa"/>
            </w:tcMar>
            <w:vAlign w:val="center"/>
          </w:tcPr>
          <w:p w14:paraId="5DD1B1EB" w14:textId="77777777" w:rsidR="00080427" w:rsidRDefault="00080427" w:rsidP="000B6C24">
            <w:pPr>
              <w:spacing w:after="100" w:line="240" w:lineRule="auto"/>
            </w:pPr>
            <w:r>
              <w:rPr>
                <w:rFonts w:ascii="Times New Roman" w:eastAsia="Times New Roman" w:hAnsi="Times New Roman"/>
                <w:color w:val="000000"/>
                <w:sz w:val="17"/>
              </w:rPr>
              <w:t>Runtime Signal Authority and metric-legitimacy matrix</w:t>
            </w:r>
          </w:p>
        </w:tc>
        <w:tc>
          <w:tcPr>
            <w:tcW w:w="4132" w:type="dxa"/>
            <w:shd w:val="clear" w:color="auto" w:fill="FFFFFF"/>
            <w:tcMar>
              <w:top w:w="70" w:type="dxa"/>
              <w:left w:w="100" w:type="dxa"/>
              <w:bottom w:w="70" w:type="dxa"/>
              <w:right w:w="100" w:type="dxa"/>
            </w:tcMar>
            <w:vAlign w:val="center"/>
          </w:tcPr>
          <w:p w14:paraId="50A36EC5" w14:textId="77777777" w:rsidR="00080427" w:rsidRDefault="00080427" w:rsidP="000B6C24">
            <w:pPr>
              <w:spacing w:after="100" w:line="240" w:lineRule="auto"/>
            </w:pPr>
            <w:r>
              <w:rPr>
                <w:rFonts w:ascii="Times New Roman" w:eastAsia="Times New Roman" w:hAnsi="Times New Roman"/>
                <w:color w:val="000000"/>
                <w:sz w:val="17"/>
              </w:rPr>
              <w:t>Registration and reproducibility do not prove construct validity</w:t>
            </w:r>
          </w:p>
        </w:tc>
      </w:tr>
      <w:tr w:rsidR="00080427" w14:paraId="3CC59752" w14:textId="77777777">
        <w:trPr>
          <w:cantSplit/>
          <w:jc w:val="center"/>
        </w:trPr>
        <w:tc>
          <w:tcPr>
            <w:tcW w:w="1987" w:type="dxa"/>
            <w:shd w:val="clear" w:color="auto" w:fill="F6F9FB"/>
            <w:tcMar>
              <w:top w:w="70" w:type="dxa"/>
              <w:left w:w="100" w:type="dxa"/>
              <w:bottom w:w="70" w:type="dxa"/>
              <w:right w:w="100" w:type="dxa"/>
            </w:tcMar>
            <w:vAlign w:val="center"/>
          </w:tcPr>
          <w:p w14:paraId="4DBACD1C" w14:textId="77777777" w:rsidR="00080427" w:rsidRDefault="00080427" w:rsidP="000B6C24">
            <w:pPr>
              <w:spacing w:after="100" w:line="240" w:lineRule="auto"/>
            </w:pPr>
            <w:r>
              <w:rPr>
                <w:rFonts w:ascii="Times New Roman" w:eastAsia="Times New Roman" w:hAnsi="Times New Roman"/>
                <w:color w:val="000000"/>
                <w:sz w:val="17"/>
              </w:rPr>
              <w:t>Active evidence authority</w:t>
            </w:r>
          </w:p>
        </w:tc>
        <w:tc>
          <w:tcPr>
            <w:tcW w:w="3600" w:type="dxa"/>
            <w:shd w:val="clear" w:color="auto" w:fill="F6F9FB"/>
            <w:tcMar>
              <w:top w:w="70" w:type="dxa"/>
              <w:left w:w="100" w:type="dxa"/>
              <w:bottom w:w="70" w:type="dxa"/>
              <w:right w:w="100" w:type="dxa"/>
            </w:tcMar>
            <w:vAlign w:val="center"/>
          </w:tcPr>
          <w:p w14:paraId="125B7F78" w14:textId="77777777" w:rsidR="00080427" w:rsidRDefault="00080427" w:rsidP="000B6C24">
            <w:pPr>
              <w:spacing w:after="100" w:line="240" w:lineRule="auto"/>
            </w:pPr>
            <w:r>
              <w:rPr>
                <w:rFonts w:ascii="Times New Roman" w:eastAsia="Times New Roman" w:hAnsi="Times New Roman"/>
                <w:color w:val="000000"/>
                <w:sz w:val="17"/>
              </w:rPr>
              <w:t>Current Evidence Run</w:t>
            </w:r>
          </w:p>
        </w:tc>
        <w:tc>
          <w:tcPr>
            <w:tcW w:w="4132" w:type="dxa"/>
            <w:shd w:val="clear" w:color="auto" w:fill="F6F9FB"/>
            <w:tcMar>
              <w:top w:w="70" w:type="dxa"/>
              <w:left w:w="100" w:type="dxa"/>
              <w:bottom w:w="70" w:type="dxa"/>
              <w:right w:w="100" w:type="dxa"/>
            </w:tcMar>
            <w:vAlign w:val="center"/>
          </w:tcPr>
          <w:p w14:paraId="5B35DF55" w14:textId="77777777" w:rsidR="00080427" w:rsidRDefault="00080427" w:rsidP="000B6C24">
            <w:pPr>
              <w:spacing w:after="100" w:line="240" w:lineRule="auto"/>
            </w:pPr>
            <w:r>
              <w:rPr>
                <w:rFonts w:ascii="Times New Roman" w:eastAsia="Times New Roman" w:hAnsi="Times New Roman"/>
                <w:color w:val="000000"/>
                <w:sz w:val="17"/>
              </w:rPr>
              <w:t>Governs active computation; does not own objective truth</w:t>
            </w:r>
          </w:p>
        </w:tc>
      </w:tr>
      <w:tr w:rsidR="00080427" w14:paraId="3D650130" w14:textId="77777777">
        <w:trPr>
          <w:cantSplit/>
          <w:jc w:val="center"/>
        </w:trPr>
        <w:tc>
          <w:tcPr>
            <w:tcW w:w="1987" w:type="dxa"/>
            <w:shd w:val="clear" w:color="auto" w:fill="FFFFFF"/>
            <w:tcMar>
              <w:top w:w="70" w:type="dxa"/>
              <w:left w:w="100" w:type="dxa"/>
              <w:bottom w:w="70" w:type="dxa"/>
              <w:right w:w="100" w:type="dxa"/>
            </w:tcMar>
            <w:vAlign w:val="center"/>
          </w:tcPr>
          <w:p w14:paraId="034AFDA8" w14:textId="77777777" w:rsidR="00080427" w:rsidRDefault="00080427" w:rsidP="000B6C24">
            <w:pPr>
              <w:spacing w:after="100" w:line="240" w:lineRule="auto"/>
            </w:pPr>
            <w:r>
              <w:rPr>
                <w:rFonts w:ascii="Times New Roman" w:eastAsia="Times New Roman" w:hAnsi="Times New Roman"/>
                <w:color w:val="000000"/>
                <w:sz w:val="17"/>
              </w:rPr>
              <w:t>Structured evidence state</w:t>
            </w:r>
          </w:p>
        </w:tc>
        <w:tc>
          <w:tcPr>
            <w:tcW w:w="3600" w:type="dxa"/>
            <w:shd w:val="clear" w:color="auto" w:fill="FFFFFF"/>
            <w:tcMar>
              <w:top w:w="70" w:type="dxa"/>
              <w:left w:w="100" w:type="dxa"/>
              <w:bottom w:w="70" w:type="dxa"/>
              <w:right w:w="100" w:type="dxa"/>
            </w:tcMar>
            <w:vAlign w:val="center"/>
          </w:tcPr>
          <w:p w14:paraId="6EF1D9D7" w14:textId="77777777" w:rsidR="00080427" w:rsidRDefault="00080427" w:rsidP="000B6C24">
            <w:pPr>
              <w:spacing w:after="100" w:line="240" w:lineRule="auto"/>
            </w:pPr>
            <w:r>
              <w:rPr>
                <w:rFonts w:ascii="Times New Roman" w:eastAsia="Times New Roman" w:hAnsi="Times New Roman"/>
                <w:color w:val="000000"/>
                <w:sz w:val="17"/>
              </w:rPr>
              <w:t>Runtime Evidence Record and Certified Runtime Evidence Record</w:t>
            </w:r>
          </w:p>
        </w:tc>
        <w:tc>
          <w:tcPr>
            <w:tcW w:w="4132" w:type="dxa"/>
            <w:shd w:val="clear" w:color="auto" w:fill="FFFFFF"/>
            <w:tcMar>
              <w:top w:w="70" w:type="dxa"/>
              <w:left w:w="100" w:type="dxa"/>
              <w:bottom w:w="70" w:type="dxa"/>
              <w:right w:w="100" w:type="dxa"/>
            </w:tcMar>
            <w:vAlign w:val="center"/>
          </w:tcPr>
          <w:p w14:paraId="4F3EF5B5" w14:textId="77777777" w:rsidR="00080427" w:rsidRDefault="00080427" w:rsidP="000B6C24">
            <w:pPr>
              <w:spacing w:after="100" w:line="240" w:lineRule="auto"/>
            </w:pPr>
            <w:r>
              <w:rPr>
                <w:rFonts w:ascii="Times New Roman" w:eastAsia="Times New Roman" w:hAnsi="Times New Roman"/>
                <w:color w:val="000000"/>
                <w:sz w:val="17"/>
              </w:rPr>
              <w:t>Certification is limited to declared formation and conformance scope</w:t>
            </w:r>
          </w:p>
        </w:tc>
      </w:tr>
      <w:tr w:rsidR="00080427" w14:paraId="06E21544" w14:textId="77777777">
        <w:trPr>
          <w:cantSplit/>
          <w:jc w:val="center"/>
        </w:trPr>
        <w:tc>
          <w:tcPr>
            <w:tcW w:w="1987" w:type="dxa"/>
            <w:shd w:val="clear" w:color="auto" w:fill="F6F9FB"/>
            <w:tcMar>
              <w:top w:w="70" w:type="dxa"/>
              <w:left w:w="100" w:type="dxa"/>
              <w:bottom w:w="70" w:type="dxa"/>
              <w:right w:w="100" w:type="dxa"/>
            </w:tcMar>
            <w:vAlign w:val="center"/>
          </w:tcPr>
          <w:p w14:paraId="66EB5F82" w14:textId="77777777" w:rsidR="00080427" w:rsidRDefault="00080427" w:rsidP="000B6C24">
            <w:pPr>
              <w:spacing w:after="100" w:line="240" w:lineRule="auto"/>
            </w:pPr>
            <w:r>
              <w:rPr>
                <w:rFonts w:ascii="Times New Roman" w:eastAsia="Times New Roman" w:hAnsi="Times New Roman"/>
                <w:color w:val="000000"/>
                <w:sz w:val="17"/>
              </w:rPr>
              <w:t>Bounded measurement views</w:t>
            </w:r>
          </w:p>
        </w:tc>
        <w:tc>
          <w:tcPr>
            <w:tcW w:w="3600" w:type="dxa"/>
            <w:shd w:val="clear" w:color="auto" w:fill="F6F9FB"/>
            <w:tcMar>
              <w:top w:w="70" w:type="dxa"/>
              <w:left w:w="100" w:type="dxa"/>
              <w:bottom w:w="70" w:type="dxa"/>
              <w:right w:w="100" w:type="dxa"/>
            </w:tcMar>
            <w:vAlign w:val="center"/>
          </w:tcPr>
          <w:p w14:paraId="6EBBEC98" w14:textId="77777777" w:rsidR="00080427" w:rsidRDefault="00080427" w:rsidP="000B6C24">
            <w:pPr>
              <w:spacing w:after="100" w:line="240" w:lineRule="auto"/>
            </w:pPr>
            <w:r>
              <w:rPr>
                <w:rFonts w:ascii="Times New Roman" w:eastAsia="Times New Roman" w:hAnsi="Times New Roman"/>
                <w:color w:val="000000"/>
                <w:sz w:val="17"/>
              </w:rPr>
              <w:t>Nine Instrument Findings</w:t>
            </w:r>
          </w:p>
        </w:tc>
        <w:tc>
          <w:tcPr>
            <w:tcW w:w="4132" w:type="dxa"/>
            <w:shd w:val="clear" w:color="auto" w:fill="F6F9FB"/>
            <w:tcMar>
              <w:top w:w="70" w:type="dxa"/>
              <w:left w:w="100" w:type="dxa"/>
              <w:bottom w:w="70" w:type="dxa"/>
              <w:right w:w="100" w:type="dxa"/>
            </w:tcMar>
            <w:vAlign w:val="center"/>
          </w:tcPr>
          <w:p w14:paraId="3A70726A" w14:textId="77777777" w:rsidR="00080427" w:rsidRDefault="00080427" w:rsidP="000B6C24">
            <w:pPr>
              <w:spacing w:after="100" w:line="240" w:lineRule="auto"/>
            </w:pPr>
            <w:r>
              <w:rPr>
                <w:rFonts w:ascii="Times New Roman" w:eastAsia="Times New Roman" w:hAnsi="Times New Roman"/>
                <w:color w:val="000000"/>
                <w:sz w:val="17"/>
              </w:rPr>
              <w:t>Instruments cannot rewrite telemetry, markers, or run identity</w:t>
            </w:r>
          </w:p>
        </w:tc>
      </w:tr>
      <w:tr w:rsidR="00080427" w14:paraId="24C39C3B" w14:textId="77777777">
        <w:trPr>
          <w:cantSplit/>
          <w:jc w:val="center"/>
        </w:trPr>
        <w:tc>
          <w:tcPr>
            <w:tcW w:w="1987" w:type="dxa"/>
            <w:shd w:val="clear" w:color="auto" w:fill="FFFFFF"/>
            <w:tcMar>
              <w:top w:w="70" w:type="dxa"/>
              <w:left w:w="100" w:type="dxa"/>
              <w:bottom w:w="70" w:type="dxa"/>
              <w:right w:w="100" w:type="dxa"/>
            </w:tcMar>
            <w:vAlign w:val="center"/>
          </w:tcPr>
          <w:p w14:paraId="2A56937E" w14:textId="77777777" w:rsidR="00080427" w:rsidRDefault="00080427" w:rsidP="000B6C24">
            <w:pPr>
              <w:spacing w:after="100" w:line="240" w:lineRule="auto"/>
            </w:pPr>
            <w:r>
              <w:rPr>
                <w:rFonts w:ascii="Times New Roman" w:eastAsia="Times New Roman" w:hAnsi="Times New Roman"/>
                <w:color w:val="000000"/>
                <w:sz w:val="17"/>
              </w:rPr>
              <w:t>Interpretation and synthesis</w:t>
            </w:r>
          </w:p>
        </w:tc>
        <w:tc>
          <w:tcPr>
            <w:tcW w:w="3600" w:type="dxa"/>
            <w:shd w:val="clear" w:color="auto" w:fill="FFFFFF"/>
            <w:tcMar>
              <w:top w:w="70" w:type="dxa"/>
              <w:left w:w="100" w:type="dxa"/>
              <w:bottom w:w="70" w:type="dxa"/>
              <w:right w:w="100" w:type="dxa"/>
            </w:tcMar>
            <w:vAlign w:val="center"/>
          </w:tcPr>
          <w:p w14:paraId="56650EAE" w14:textId="77777777" w:rsidR="00080427" w:rsidRDefault="00080427" w:rsidP="000B6C24">
            <w:pPr>
              <w:spacing w:after="100" w:line="240" w:lineRule="auto"/>
            </w:pPr>
            <w:r>
              <w:rPr>
                <w:rFonts w:ascii="Times New Roman" w:eastAsia="Times New Roman" w:hAnsi="Times New Roman"/>
                <w:color w:val="000000"/>
                <w:sz w:val="17"/>
              </w:rPr>
              <w:t>REIM-0.1, ESL v2, and Human Read</w:t>
            </w:r>
          </w:p>
        </w:tc>
        <w:tc>
          <w:tcPr>
            <w:tcW w:w="4132" w:type="dxa"/>
            <w:shd w:val="clear" w:color="auto" w:fill="FFFFFF"/>
            <w:tcMar>
              <w:top w:w="70" w:type="dxa"/>
              <w:left w:w="100" w:type="dxa"/>
              <w:bottom w:w="70" w:type="dxa"/>
              <w:right w:w="100" w:type="dxa"/>
            </w:tcMar>
            <w:vAlign w:val="center"/>
          </w:tcPr>
          <w:p w14:paraId="7DF1151B" w14:textId="77777777" w:rsidR="00080427" w:rsidRDefault="00080427" w:rsidP="000B6C24">
            <w:pPr>
              <w:spacing w:after="100" w:line="240" w:lineRule="auto"/>
            </w:pPr>
            <w:r>
              <w:rPr>
                <w:rFonts w:ascii="Times New Roman" w:eastAsia="Times New Roman" w:hAnsi="Times New Roman"/>
                <w:color w:val="000000"/>
                <w:sz w:val="17"/>
              </w:rPr>
              <w:t>Cannot establish cause, blame, truth, or required action</w:t>
            </w:r>
          </w:p>
        </w:tc>
      </w:tr>
      <w:tr w:rsidR="00080427" w14:paraId="7F26606F" w14:textId="77777777">
        <w:trPr>
          <w:cantSplit/>
          <w:jc w:val="center"/>
        </w:trPr>
        <w:tc>
          <w:tcPr>
            <w:tcW w:w="1987" w:type="dxa"/>
            <w:shd w:val="clear" w:color="auto" w:fill="F6F9FB"/>
            <w:tcMar>
              <w:top w:w="70" w:type="dxa"/>
              <w:left w:w="100" w:type="dxa"/>
              <w:bottom w:w="70" w:type="dxa"/>
              <w:right w:w="100" w:type="dxa"/>
            </w:tcMar>
            <w:vAlign w:val="center"/>
          </w:tcPr>
          <w:p w14:paraId="7F4D3ACD" w14:textId="77777777" w:rsidR="00080427" w:rsidRDefault="00080427" w:rsidP="000B6C24">
            <w:pPr>
              <w:spacing w:after="100" w:line="240" w:lineRule="auto"/>
            </w:pPr>
            <w:r>
              <w:rPr>
                <w:rFonts w:ascii="Times New Roman" w:eastAsia="Times New Roman" w:hAnsi="Times New Roman"/>
                <w:color w:val="000000"/>
                <w:sz w:val="17"/>
              </w:rPr>
              <w:t>Investigation</w:t>
            </w:r>
          </w:p>
        </w:tc>
        <w:tc>
          <w:tcPr>
            <w:tcW w:w="3600" w:type="dxa"/>
            <w:shd w:val="clear" w:color="auto" w:fill="F6F9FB"/>
            <w:tcMar>
              <w:top w:w="70" w:type="dxa"/>
              <w:left w:w="100" w:type="dxa"/>
              <w:bottom w:w="70" w:type="dxa"/>
              <w:right w:w="100" w:type="dxa"/>
            </w:tcMar>
            <w:vAlign w:val="center"/>
          </w:tcPr>
          <w:p w14:paraId="50D5D397" w14:textId="77777777" w:rsidR="00080427" w:rsidRDefault="00080427" w:rsidP="000B6C24">
            <w:pPr>
              <w:spacing w:after="100" w:line="240" w:lineRule="auto"/>
            </w:pPr>
            <w:r>
              <w:rPr>
                <w:rFonts w:ascii="Times New Roman" w:eastAsia="Times New Roman" w:hAnsi="Times New Roman"/>
                <w:color w:val="000000"/>
                <w:sz w:val="17"/>
              </w:rPr>
              <w:t>Runtime Reconstruction, Flight Recorder, and Guided Investigation</w:t>
            </w:r>
          </w:p>
        </w:tc>
        <w:tc>
          <w:tcPr>
            <w:tcW w:w="4132" w:type="dxa"/>
            <w:shd w:val="clear" w:color="auto" w:fill="F6F9FB"/>
            <w:tcMar>
              <w:top w:w="70" w:type="dxa"/>
              <w:left w:w="100" w:type="dxa"/>
              <w:bottom w:w="70" w:type="dxa"/>
              <w:right w:w="100" w:type="dxa"/>
            </w:tcMar>
            <w:vAlign w:val="center"/>
          </w:tcPr>
          <w:p w14:paraId="36233148" w14:textId="77777777" w:rsidR="00080427" w:rsidRDefault="00080427" w:rsidP="000B6C24">
            <w:pPr>
              <w:spacing w:after="100" w:line="240" w:lineRule="auto"/>
            </w:pPr>
            <w:r>
              <w:rPr>
                <w:rFonts w:ascii="Times New Roman" w:eastAsia="Times New Roman" w:hAnsi="Times New Roman"/>
                <w:color w:val="000000"/>
                <w:sz w:val="17"/>
              </w:rPr>
              <w:t>Navigation and review cannot manufacture evidence</w:t>
            </w:r>
          </w:p>
        </w:tc>
      </w:tr>
      <w:tr w:rsidR="00080427" w14:paraId="22FC8519" w14:textId="77777777">
        <w:trPr>
          <w:cantSplit/>
          <w:jc w:val="center"/>
        </w:trPr>
        <w:tc>
          <w:tcPr>
            <w:tcW w:w="1987" w:type="dxa"/>
            <w:shd w:val="clear" w:color="auto" w:fill="FFFFFF"/>
            <w:tcMar>
              <w:top w:w="70" w:type="dxa"/>
              <w:left w:w="100" w:type="dxa"/>
              <w:bottom w:w="70" w:type="dxa"/>
              <w:right w:w="100" w:type="dxa"/>
            </w:tcMar>
            <w:vAlign w:val="center"/>
          </w:tcPr>
          <w:p w14:paraId="7E4E74E3" w14:textId="77777777" w:rsidR="00080427" w:rsidRDefault="00080427" w:rsidP="000B6C24">
            <w:pPr>
              <w:spacing w:after="100" w:line="240" w:lineRule="auto"/>
            </w:pPr>
            <w:r>
              <w:rPr>
                <w:rFonts w:ascii="Times New Roman" w:eastAsia="Times New Roman" w:hAnsi="Times New Roman"/>
                <w:color w:val="000000"/>
                <w:sz w:val="17"/>
              </w:rPr>
              <w:t>Portable identity</w:t>
            </w:r>
          </w:p>
        </w:tc>
        <w:tc>
          <w:tcPr>
            <w:tcW w:w="3600" w:type="dxa"/>
            <w:shd w:val="clear" w:color="auto" w:fill="FFFFFF"/>
            <w:tcMar>
              <w:top w:w="70" w:type="dxa"/>
              <w:left w:w="100" w:type="dxa"/>
              <w:bottom w:w="70" w:type="dxa"/>
              <w:right w:w="100" w:type="dxa"/>
            </w:tcMar>
            <w:vAlign w:val="center"/>
          </w:tcPr>
          <w:p w14:paraId="22E71E54" w14:textId="77777777" w:rsidR="00080427" w:rsidRDefault="00080427" w:rsidP="000B6C24">
            <w:pPr>
              <w:spacing w:after="100" w:line="240" w:lineRule="auto"/>
            </w:pPr>
            <w:r>
              <w:rPr>
                <w:rFonts w:ascii="Times New Roman" w:eastAsia="Times New Roman" w:hAnsi="Times New Roman"/>
                <w:color w:val="000000"/>
                <w:sz w:val="17"/>
              </w:rPr>
              <w:t>Runtime Evidence Passport</w:t>
            </w:r>
          </w:p>
        </w:tc>
        <w:tc>
          <w:tcPr>
            <w:tcW w:w="4132" w:type="dxa"/>
            <w:shd w:val="clear" w:color="auto" w:fill="FFFFFF"/>
            <w:tcMar>
              <w:top w:w="70" w:type="dxa"/>
              <w:left w:w="100" w:type="dxa"/>
              <w:bottom w:w="70" w:type="dxa"/>
              <w:right w:w="100" w:type="dxa"/>
            </w:tcMar>
            <w:vAlign w:val="center"/>
          </w:tcPr>
          <w:p w14:paraId="17834BB8" w14:textId="77777777" w:rsidR="00080427" w:rsidRDefault="00080427" w:rsidP="000B6C24">
            <w:pPr>
              <w:spacing w:after="100" w:line="240" w:lineRule="auto"/>
            </w:pPr>
            <w:r>
              <w:rPr>
                <w:rFonts w:ascii="Times New Roman" w:eastAsia="Times New Roman" w:hAnsi="Times New Roman"/>
                <w:color w:val="000000"/>
                <w:sz w:val="17"/>
              </w:rPr>
              <w:t>Identifies and discloses the record; does not create scientific authority</w:t>
            </w:r>
          </w:p>
        </w:tc>
      </w:tr>
      <w:tr w:rsidR="00080427" w14:paraId="397E9E89" w14:textId="77777777">
        <w:trPr>
          <w:cantSplit/>
          <w:jc w:val="center"/>
        </w:trPr>
        <w:tc>
          <w:tcPr>
            <w:tcW w:w="1987" w:type="dxa"/>
            <w:shd w:val="clear" w:color="auto" w:fill="F6F9FB"/>
            <w:tcMar>
              <w:top w:w="70" w:type="dxa"/>
              <w:left w:w="100" w:type="dxa"/>
              <w:bottom w:w="70" w:type="dxa"/>
              <w:right w:w="100" w:type="dxa"/>
            </w:tcMar>
            <w:vAlign w:val="center"/>
          </w:tcPr>
          <w:p w14:paraId="4C8ACCD9" w14:textId="77777777" w:rsidR="00080427" w:rsidRDefault="00080427" w:rsidP="000B6C24">
            <w:pPr>
              <w:spacing w:after="100" w:line="240" w:lineRule="auto"/>
            </w:pPr>
            <w:r>
              <w:rPr>
                <w:rFonts w:ascii="Times New Roman" w:eastAsia="Times New Roman" w:hAnsi="Times New Roman"/>
                <w:color w:val="000000"/>
                <w:sz w:val="17"/>
              </w:rPr>
              <w:t>Integrity</w:t>
            </w:r>
          </w:p>
        </w:tc>
        <w:tc>
          <w:tcPr>
            <w:tcW w:w="3600" w:type="dxa"/>
            <w:shd w:val="clear" w:color="auto" w:fill="F6F9FB"/>
            <w:tcMar>
              <w:top w:w="70" w:type="dxa"/>
              <w:left w:w="100" w:type="dxa"/>
              <w:bottom w:w="70" w:type="dxa"/>
              <w:right w:w="100" w:type="dxa"/>
            </w:tcMar>
            <w:vAlign w:val="center"/>
          </w:tcPr>
          <w:p w14:paraId="03E18697" w14:textId="77777777" w:rsidR="00080427" w:rsidRDefault="00080427" w:rsidP="000B6C24">
            <w:pPr>
              <w:spacing w:after="100" w:line="240" w:lineRule="auto"/>
            </w:pPr>
            <w:r>
              <w:rPr>
                <w:rFonts w:ascii="Times New Roman" w:eastAsia="Times New Roman" w:hAnsi="Times New Roman"/>
                <w:color w:val="000000"/>
                <w:sz w:val="17"/>
              </w:rPr>
              <w:t>Evidence Seal and related identity hashes</w:t>
            </w:r>
          </w:p>
        </w:tc>
        <w:tc>
          <w:tcPr>
            <w:tcW w:w="4132" w:type="dxa"/>
            <w:shd w:val="clear" w:color="auto" w:fill="F6F9FB"/>
            <w:tcMar>
              <w:top w:w="70" w:type="dxa"/>
              <w:left w:w="100" w:type="dxa"/>
              <w:bottom w:w="70" w:type="dxa"/>
              <w:right w:w="100" w:type="dxa"/>
            </w:tcMar>
            <w:vAlign w:val="center"/>
          </w:tcPr>
          <w:p w14:paraId="7DF4F597" w14:textId="77777777" w:rsidR="00080427" w:rsidRDefault="00080427" w:rsidP="000B6C24">
            <w:pPr>
              <w:spacing w:after="100" w:line="240" w:lineRule="auto"/>
            </w:pPr>
            <w:r>
              <w:rPr>
                <w:rFonts w:ascii="Times New Roman" w:eastAsia="Times New Roman" w:hAnsi="Times New Roman"/>
                <w:color w:val="000000"/>
                <w:sz w:val="17"/>
              </w:rPr>
              <w:t>Does not prove source truth or replace build and artifact identity</w:t>
            </w:r>
          </w:p>
        </w:tc>
      </w:tr>
      <w:tr w:rsidR="00080427" w14:paraId="7DC31BAC" w14:textId="77777777">
        <w:trPr>
          <w:cantSplit/>
          <w:jc w:val="center"/>
        </w:trPr>
        <w:tc>
          <w:tcPr>
            <w:tcW w:w="1987" w:type="dxa"/>
            <w:shd w:val="clear" w:color="auto" w:fill="FFFFFF"/>
            <w:tcMar>
              <w:top w:w="70" w:type="dxa"/>
              <w:left w:w="100" w:type="dxa"/>
              <w:bottom w:w="70" w:type="dxa"/>
              <w:right w:w="100" w:type="dxa"/>
            </w:tcMar>
            <w:vAlign w:val="center"/>
          </w:tcPr>
          <w:p w14:paraId="4994D133" w14:textId="77777777" w:rsidR="00080427" w:rsidRDefault="00080427" w:rsidP="000B6C24">
            <w:pPr>
              <w:spacing w:after="100" w:line="240" w:lineRule="auto"/>
            </w:pPr>
            <w:r>
              <w:rPr>
                <w:rFonts w:ascii="Times New Roman" w:eastAsia="Times New Roman" w:hAnsi="Times New Roman"/>
                <w:color w:val="000000"/>
                <w:sz w:val="17"/>
              </w:rPr>
              <w:t>Preservation</w:t>
            </w:r>
          </w:p>
        </w:tc>
        <w:tc>
          <w:tcPr>
            <w:tcW w:w="3600" w:type="dxa"/>
            <w:shd w:val="clear" w:color="auto" w:fill="FFFFFF"/>
            <w:tcMar>
              <w:top w:w="70" w:type="dxa"/>
              <w:left w:w="100" w:type="dxa"/>
              <w:bottom w:w="70" w:type="dxa"/>
              <w:right w:w="100" w:type="dxa"/>
            </w:tcMar>
            <w:vAlign w:val="center"/>
          </w:tcPr>
          <w:p w14:paraId="6D2A6CCA" w14:textId="77777777" w:rsidR="00080427" w:rsidRDefault="00080427" w:rsidP="000B6C24">
            <w:pPr>
              <w:spacing w:after="100" w:line="240" w:lineRule="auto"/>
            </w:pPr>
            <w:r>
              <w:rPr>
                <w:rFonts w:ascii="Times New Roman" w:eastAsia="Times New Roman" w:hAnsi="Times New Roman"/>
                <w:color w:val="000000"/>
                <w:sz w:val="17"/>
              </w:rPr>
              <w:t>Runtime Evidence Conveyor and Evidence Commons manifest</w:t>
            </w:r>
          </w:p>
        </w:tc>
        <w:tc>
          <w:tcPr>
            <w:tcW w:w="4132" w:type="dxa"/>
            <w:shd w:val="clear" w:color="auto" w:fill="FFFFFF"/>
            <w:tcMar>
              <w:top w:w="70" w:type="dxa"/>
              <w:left w:w="100" w:type="dxa"/>
              <w:bottom w:w="70" w:type="dxa"/>
              <w:right w:w="100" w:type="dxa"/>
            </w:tcMar>
            <w:vAlign w:val="center"/>
          </w:tcPr>
          <w:p w14:paraId="0F9C645E" w14:textId="77777777" w:rsidR="00080427" w:rsidRDefault="00080427" w:rsidP="000B6C24">
            <w:pPr>
              <w:spacing w:after="100" w:line="240" w:lineRule="auto"/>
            </w:pPr>
            <w:r>
              <w:rPr>
                <w:rFonts w:ascii="Times New Roman" w:eastAsia="Times New Roman" w:hAnsi="Times New Roman"/>
                <w:color w:val="000000"/>
                <w:sz w:val="17"/>
              </w:rPr>
              <w:t>Export cannot strengthen or silently narrow claims</w:t>
            </w:r>
          </w:p>
        </w:tc>
      </w:tr>
    </w:tbl>
    <w:p w14:paraId="41099829" w14:textId="77777777" w:rsidR="00080427" w:rsidRDefault="00080427" w:rsidP="000B6C24">
      <w:pPr>
        <w:spacing w:after="100"/>
      </w:pPr>
    </w:p>
    <w:p w14:paraId="281F2E58" w14:textId="77777777" w:rsidR="00080427" w:rsidRDefault="00080427" w:rsidP="000B6C24">
      <w:pPr>
        <w:pStyle w:val="Heading2"/>
        <w:spacing w:after="100"/>
      </w:pPr>
      <w:r>
        <w:rPr>
          <w:rFonts w:ascii="Arial" w:eastAsia="Times New Roman" w:hAnsi="Arial"/>
          <w:color w:val="000000"/>
          <w:sz w:val="23"/>
        </w:rPr>
        <w:t>Controlled Validation</w:t>
      </w:r>
    </w:p>
    <w:p w14:paraId="4F41AA74" w14:textId="77777777" w:rsidR="00080427" w:rsidRDefault="00080427" w:rsidP="000B6C24">
      <w:pPr>
        <w:keepLines/>
        <w:spacing w:after="100"/>
      </w:pPr>
      <w:r>
        <w:rPr>
          <w:rFonts w:ascii="Times New Roman" w:eastAsia="Times New Roman" w:hAnsi="Times New Roman"/>
          <w:color w:val="000000"/>
          <w:sz w:val="20"/>
        </w:rPr>
        <w:t>The Aperture Validation Harness processes known scenarios through the same production evidence pipeline used for operator-supplied records. A Controlled Evidence Chamber binds a preserved scenario source, applicable versions, a locked expectation map, positive and negative expectations, unavailable states, claim boundaries, and comparison rules. Expected results remain outside evidence computation until the Runtime Evidence Record is complete.</w:t>
      </w:r>
    </w:p>
    <w:p w14:paraId="2534FEBB" w14:textId="77777777" w:rsidR="00080427" w:rsidRDefault="00080427" w:rsidP="000B6C24">
      <w:pPr>
        <w:spacing w:after="100"/>
      </w:pPr>
      <w:r>
        <w:rPr>
          <w:rFonts w:ascii="Times New Roman" w:eastAsia="Times New Roman" w:hAnsi="Times New Roman"/>
          <w:color w:val="000000"/>
          <w:sz w:val="20"/>
        </w:rPr>
        <w:t>This produces two objects. The Runtime Evidence Record contains what Aperture computed without access to the expected result. A separate Validation Comparison Record compares the completed evidence record with the locked map and preserves matched, partially matched, not matched, unexpected, unavailable, and inadmissible states. Sample identity, fixture metadata, expected labels, rubric scores, case framing, and interface state remain excluded from telemetry, Instrument Findings, REIM, Human Read, Passport issuance, and the Evidence Seal [2,3].</w:t>
      </w:r>
    </w:p>
    <w:p w14:paraId="7D1D168F" w14:textId="77777777" w:rsidR="00080427" w:rsidRDefault="00080427" w:rsidP="000B6C24">
      <w:pPr>
        <w:pStyle w:val="Heading2"/>
        <w:spacing w:after="100"/>
      </w:pPr>
      <w:r>
        <w:rPr>
          <w:rFonts w:ascii="Arial" w:eastAsia="Times New Roman" w:hAnsi="Arial"/>
          <w:color w:val="000000"/>
          <w:sz w:val="23"/>
        </w:rPr>
        <w:t>Implementation and Theory</w:t>
      </w:r>
    </w:p>
    <w:p w14:paraId="5FF768DA" w14:textId="77777777" w:rsidR="00080427" w:rsidRDefault="00080427" w:rsidP="000B6C24">
      <w:pPr>
        <w:keepLines/>
        <w:spacing w:after="100"/>
      </w:pPr>
      <w:r>
        <w:rPr>
          <w:rFonts w:ascii="Times New Roman" w:eastAsia="Times New Roman" w:hAnsi="Times New Roman"/>
          <w:color w:val="000000"/>
          <w:sz w:val="20"/>
        </w:rPr>
        <w:t>Aperture makes the Runtime Evidence architecture executable and therefore falsifiable. A reviewer can test whether repeated runs reproduce the same governed core, source mappings survive export, temporal claims respect their horizons, missing values remain unavailable, Passports align with their runs, and preserved artifacts retain their lineage.</w:t>
      </w:r>
    </w:p>
    <w:p w14:paraId="317E6B9B" w14:textId="77777777" w:rsidR="00080427" w:rsidRDefault="00080427" w:rsidP="000B6C24">
      <w:pPr>
        <w:spacing w:after="100"/>
      </w:pPr>
      <w:r>
        <w:rPr>
          <w:rFonts w:ascii="Times New Roman" w:eastAsia="Times New Roman" w:hAnsi="Times New Roman"/>
          <w:color w:val="000000"/>
          <w:sz w:val="20"/>
        </w:rPr>
        <w:t xml:space="preserve">The implementation is evidence for </w:t>
      </w:r>
      <w:proofErr w:type="spellStart"/>
      <w:r>
        <w:rPr>
          <w:rFonts w:ascii="Times New Roman" w:eastAsia="Times New Roman" w:hAnsi="Times New Roman"/>
          <w:color w:val="000000"/>
          <w:sz w:val="20"/>
        </w:rPr>
        <w:t>implementability</w:t>
      </w:r>
      <w:proofErr w:type="spellEnd"/>
      <w:r>
        <w:rPr>
          <w:rFonts w:ascii="Times New Roman" w:eastAsia="Times New Roman" w:hAnsi="Times New Roman"/>
          <w:color w:val="000000"/>
          <w:sz w:val="20"/>
        </w:rPr>
        <w:t>. It is not the definition of Runtime Evidence and cannot validate itself merely by satisfying its own fixtures. An independent implementation can conform to the object model without reproducing Aperture's interface, instrument names, or internal namespaces.</w:t>
      </w:r>
    </w:p>
    <w:p w14:paraId="59F2EF2D"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Trust Model Threats and Failure Modes</w:t>
      </w:r>
    </w:p>
    <w:p w14:paraId="57CE7154" w14:textId="77777777" w:rsidR="00080427" w:rsidRDefault="00080427" w:rsidP="000B6C24">
      <w:pPr>
        <w:keepLines/>
        <w:spacing w:after="100"/>
      </w:pPr>
      <w:r>
        <w:rPr>
          <w:rFonts w:ascii="Times New Roman" w:eastAsia="Times New Roman" w:hAnsi="Times New Roman"/>
          <w:color w:val="000000"/>
          <w:sz w:val="20"/>
        </w:rPr>
        <w:t>Runtime Evidence operates within a trust model. The source may be accurate, incomplete, mistaken, fabricated, selectively retained, or maliciously constructed. The operator may supply useful context or mislabel the run. An adapter may introduce loss. A measurement contract may contain unsuitable thresholds. A projection may overstate a proxy. A preservation artifact may omit a dependency.</w:t>
      </w:r>
    </w:p>
    <w:p w14:paraId="25DE9782" w14:textId="77777777" w:rsidR="00080427" w:rsidRDefault="00080427" w:rsidP="000B6C24">
      <w:pPr>
        <w:spacing w:after="100"/>
      </w:pPr>
      <w:r>
        <w:rPr>
          <w:rFonts w:ascii="Times New Roman" w:eastAsia="Times New Roman" w:hAnsi="Times New Roman"/>
          <w:color w:val="000000"/>
          <w:sz w:val="20"/>
        </w:rPr>
        <w:t>Adversarial content creates a specific boundary for AI systems. Instructions embedded inside a log or transcript remain source data. They must not acquire authority over evidence computation, change instrument configuration, alter claim rules, or authorize export. Source interpretation and compute authority should remain isolated.</w:t>
      </w:r>
    </w:p>
    <w:p w14:paraId="67671098" w14:textId="77777777" w:rsidR="00080427" w:rsidRDefault="00080427" w:rsidP="000B6C24">
      <w:pPr>
        <w:spacing w:after="100"/>
      </w:pPr>
      <w:r>
        <w:rPr>
          <w:rFonts w:ascii="Times New Roman" w:eastAsia="Times New Roman" w:hAnsi="Times New Roman"/>
          <w:color w:val="000000"/>
          <w:sz w:val="20"/>
        </w:rPr>
        <w:t xml:space="preserve">Temporal threats include clock skew, reordered delivery, concurrency, missing sequence numbers, false precision, and future leakage. Identity threats include spoofed actor identifiers, shared accounts, role reassignment, and inferred roles presented as observed. Computational threats include parser substitution, hidden network dependencies, nondeterministic model calls, changed reference assets, floating-point variation, and </w:t>
      </w:r>
      <w:proofErr w:type="spellStart"/>
      <w:r>
        <w:rPr>
          <w:rFonts w:ascii="Times New Roman" w:eastAsia="Times New Roman" w:hAnsi="Times New Roman"/>
          <w:color w:val="000000"/>
          <w:sz w:val="20"/>
        </w:rPr>
        <w:t>unversioned</w:t>
      </w:r>
      <w:proofErr w:type="spellEnd"/>
      <w:r>
        <w:rPr>
          <w:rFonts w:ascii="Times New Roman" w:eastAsia="Times New Roman" w:hAnsi="Times New Roman"/>
          <w:color w:val="000000"/>
          <w:sz w:val="20"/>
        </w:rPr>
        <w:t xml:space="preserve"> thresholds.</w:t>
      </w:r>
    </w:p>
    <w:p w14:paraId="77F48429" w14:textId="77777777" w:rsidR="00080427" w:rsidRDefault="00080427" w:rsidP="000B6C24">
      <w:pPr>
        <w:spacing w:after="100"/>
      </w:pPr>
      <w:r>
        <w:rPr>
          <w:rFonts w:ascii="Times New Roman" w:eastAsia="Times New Roman" w:hAnsi="Times New Roman"/>
          <w:color w:val="000000"/>
          <w:sz w:val="20"/>
        </w:rPr>
        <w:t>Epistemic threats include circular validation, semantic drift, construct inflation, and causal overreach. Circular validation occurs when the same signal defines both a precursor and the supposed ground-truth outcome. Semantic drift occurs when one label changes meaning across instruments or releases. Construct inflation occurs when a proxy is described as though it were the underlying phenomenon. Causal overreach converts sequence, association, or concurrence into explanation.</w:t>
      </w:r>
    </w:p>
    <w:p w14:paraId="7A7F1D24" w14:textId="77777777" w:rsidR="00080427" w:rsidRDefault="00080427" w:rsidP="000B6C24">
      <w:pPr>
        <w:spacing w:after="100"/>
      </w:pPr>
      <w:r>
        <w:rPr>
          <w:rFonts w:ascii="Times New Roman" w:eastAsia="Times New Roman" w:hAnsi="Times New Roman"/>
          <w:color w:val="000000"/>
          <w:sz w:val="20"/>
        </w:rPr>
        <w:t>Operational threats include dashboard reduction, selective export, unsupported narrative synthesis, disclosure loss, and dependency decay. Privacy controls may be necessary, but their effects on replay and challenge must remain disclosed.</w:t>
      </w:r>
    </w:p>
    <w:p w14:paraId="798DDED8" w14:textId="77777777" w:rsidR="00080427" w:rsidRDefault="00080427" w:rsidP="000B6C24">
      <w:pPr>
        <w:pStyle w:val="Heading2"/>
        <w:spacing w:after="100"/>
      </w:pPr>
      <w:r>
        <w:rPr>
          <w:rFonts w:ascii="Arial" w:eastAsia="Times New Roman" w:hAnsi="Arial"/>
          <w:color w:val="000000"/>
          <w:sz w:val="23"/>
        </w:rPr>
        <w:t>Threat Summary</w:t>
      </w:r>
    </w:p>
    <w:p w14:paraId="52AAEC8B" w14:textId="77777777" w:rsidR="00080427" w:rsidRDefault="00080427" w:rsidP="000B6C24">
      <w:pPr>
        <w:pStyle w:val="ListBullet"/>
        <w:tabs>
          <w:tab w:val="num" w:pos="360"/>
        </w:tabs>
        <w:spacing w:after="100"/>
      </w:pPr>
      <w:r>
        <w:rPr>
          <w:rFonts w:eastAsia="Times New Roman"/>
          <w:sz w:val="19"/>
        </w:rPr>
        <w:t>fabricated, edited, selectively sampled, or reordered source material;</w:t>
      </w:r>
    </w:p>
    <w:p w14:paraId="024175E1" w14:textId="77777777" w:rsidR="00080427" w:rsidRDefault="00080427" w:rsidP="000B6C24">
      <w:pPr>
        <w:pStyle w:val="ListBullet"/>
        <w:tabs>
          <w:tab w:val="num" w:pos="360"/>
        </w:tabs>
        <w:spacing w:after="100"/>
      </w:pPr>
      <w:r>
        <w:rPr>
          <w:rFonts w:eastAsia="Times New Roman"/>
          <w:sz w:val="19"/>
        </w:rPr>
        <w:t>spoofed identities, ambiguous roles, and declarations presented as observations;</w:t>
      </w:r>
    </w:p>
    <w:p w14:paraId="2453E300" w14:textId="77777777" w:rsidR="00080427" w:rsidRDefault="00080427" w:rsidP="000B6C24">
      <w:pPr>
        <w:pStyle w:val="ListBullet"/>
        <w:tabs>
          <w:tab w:val="num" w:pos="360"/>
        </w:tabs>
        <w:spacing w:after="100"/>
      </w:pPr>
      <w:r>
        <w:rPr>
          <w:rFonts w:eastAsia="Times New Roman"/>
          <w:sz w:val="19"/>
        </w:rPr>
        <w:t>clock skew, concurrency, segmentation errors, and display order treated as causal order;</w:t>
      </w:r>
    </w:p>
    <w:p w14:paraId="41383B90" w14:textId="77777777" w:rsidR="00080427" w:rsidRDefault="00080427" w:rsidP="000B6C24">
      <w:pPr>
        <w:pStyle w:val="ListBullet"/>
        <w:tabs>
          <w:tab w:val="num" w:pos="360"/>
        </w:tabs>
        <w:spacing w:after="100"/>
      </w:pPr>
      <w:r>
        <w:rPr>
          <w:rFonts w:eastAsia="Times New Roman"/>
          <w:sz w:val="19"/>
        </w:rPr>
        <w:t>parser loss or unsupported formats hidden by apparent coverage;</w:t>
      </w:r>
    </w:p>
    <w:p w14:paraId="2551D583" w14:textId="77777777" w:rsidR="00080427" w:rsidRDefault="00080427" w:rsidP="000B6C24">
      <w:pPr>
        <w:pStyle w:val="ListBullet"/>
        <w:tabs>
          <w:tab w:val="num" w:pos="360"/>
        </w:tabs>
        <w:spacing w:after="100"/>
      </w:pPr>
      <w:r>
        <w:rPr>
          <w:rFonts w:eastAsia="Times New Roman"/>
          <w:sz w:val="19"/>
        </w:rPr>
        <w:t>instructions embedded in source data escaping the data boundary;</w:t>
      </w:r>
    </w:p>
    <w:p w14:paraId="4F78C008" w14:textId="77777777" w:rsidR="00080427" w:rsidRDefault="00080427" w:rsidP="000B6C24">
      <w:pPr>
        <w:pStyle w:val="ListBullet"/>
        <w:tabs>
          <w:tab w:val="num" w:pos="360"/>
        </w:tabs>
        <w:spacing w:after="100"/>
      </w:pPr>
      <w:r>
        <w:rPr>
          <w:rFonts w:eastAsia="Times New Roman"/>
          <w:sz w:val="19"/>
        </w:rPr>
        <w:t>algorithm, asset, model, or threshold substitution without version change;</w:t>
      </w:r>
    </w:p>
    <w:p w14:paraId="666BCAA5" w14:textId="77777777" w:rsidR="00080427" w:rsidRDefault="00080427" w:rsidP="000B6C24">
      <w:pPr>
        <w:pStyle w:val="ListBullet"/>
        <w:tabs>
          <w:tab w:val="num" w:pos="360"/>
        </w:tabs>
        <w:spacing w:after="100"/>
      </w:pPr>
      <w:r>
        <w:rPr>
          <w:rFonts w:eastAsia="Times New Roman"/>
          <w:sz w:val="19"/>
        </w:rPr>
        <w:t>nondeterministic external dependencies and undisclosed platform variance;</w:t>
      </w:r>
    </w:p>
    <w:p w14:paraId="504A10AE" w14:textId="77777777" w:rsidR="00080427" w:rsidRDefault="00080427" w:rsidP="000B6C24">
      <w:pPr>
        <w:pStyle w:val="ListBullet"/>
        <w:tabs>
          <w:tab w:val="num" w:pos="360"/>
        </w:tabs>
        <w:spacing w:after="100"/>
      </w:pPr>
      <w:r>
        <w:rPr>
          <w:rFonts w:eastAsia="Times New Roman"/>
          <w:sz w:val="19"/>
        </w:rPr>
        <w:t>future leakage into signals described as early warning;</w:t>
      </w:r>
    </w:p>
    <w:p w14:paraId="446EBCE6" w14:textId="77777777" w:rsidR="00080427" w:rsidRDefault="00080427" w:rsidP="000B6C24">
      <w:pPr>
        <w:pStyle w:val="ListBullet"/>
        <w:tabs>
          <w:tab w:val="num" w:pos="360"/>
        </w:tabs>
        <w:spacing w:after="100"/>
      </w:pPr>
      <w:r>
        <w:rPr>
          <w:rFonts w:eastAsia="Times New Roman"/>
          <w:sz w:val="19"/>
        </w:rPr>
        <w:t>self-generated labels used as both predictions and validation targets;</w:t>
      </w:r>
    </w:p>
    <w:p w14:paraId="6751ADA7" w14:textId="77777777" w:rsidR="00080427" w:rsidRDefault="00080427" w:rsidP="000B6C24">
      <w:pPr>
        <w:pStyle w:val="ListBullet"/>
        <w:tabs>
          <w:tab w:val="num" w:pos="360"/>
        </w:tabs>
        <w:spacing w:after="100"/>
      </w:pPr>
      <w:r>
        <w:rPr>
          <w:rFonts w:eastAsia="Times New Roman"/>
          <w:sz w:val="19"/>
        </w:rPr>
        <w:t>projection-specific calculations that bypass the Runtime Signal Authority;</w:t>
      </w:r>
    </w:p>
    <w:p w14:paraId="437FC14D" w14:textId="77777777" w:rsidR="00080427" w:rsidRDefault="00080427" w:rsidP="000B6C24">
      <w:pPr>
        <w:pStyle w:val="ListBullet"/>
        <w:tabs>
          <w:tab w:val="num" w:pos="360"/>
        </w:tabs>
        <w:spacing w:after="100"/>
      </w:pPr>
      <w:r>
        <w:rPr>
          <w:rFonts w:eastAsia="Times New Roman"/>
          <w:sz w:val="19"/>
        </w:rPr>
        <w:t>Passports, seals, or artifacts associated with the wrong run;</w:t>
      </w:r>
    </w:p>
    <w:p w14:paraId="17277474" w14:textId="77777777" w:rsidR="00080427" w:rsidRDefault="00080427" w:rsidP="000B6C24">
      <w:pPr>
        <w:pStyle w:val="ListBullet"/>
        <w:tabs>
          <w:tab w:val="num" w:pos="360"/>
        </w:tabs>
        <w:spacing w:after="100"/>
      </w:pPr>
      <w:r>
        <w:rPr>
          <w:rFonts w:eastAsia="Times New Roman"/>
          <w:sz w:val="19"/>
        </w:rPr>
        <w:t>exports that omit methods, legitimacy, missingness, or preservation dependencies; and</w:t>
      </w:r>
    </w:p>
    <w:p w14:paraId="5FAB3292" w14:textId="77777777" w:rsidR="00080427" w:rsidRDefault="00080427" w:rsidP="000B6C24">
      <w:pPr>
        <w:pStyle w:val="ListBullet"/>
        <w:tabs>
          <w:tab w:val="num" w:pos="360"/>
        </w:tabs>
        <w:spacing w:after="100"/>
      </w:pPr>
      <w:r>
        <w:rPr>
          <w:rFonts w:eastAsia="Times New Roman"/>
          <w:sz w:val="19"/>
        </w:rPr>
        <w:t>extrapolation from operational records to hidden state, intent, consciousness, blame, or unique cause.</w:t>
      </w:r>
    </w:p>
    <w:p w14:paraId="45C0003A" w14:textId="77777777" w:rsidR="00080427" w:rsidRPr="00080427" w:rsidRDefault="00080427" w:rsidP="000B6C24">
      <w:pPr>
        <w:pStyle w:val="Heading1"/>
        <w:pageBreakBefore/>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Conformance and Scientific Validation</w:t>
      </w:r>
    </w:p>
    <w:p w14:paraId="71D58E34" w14:textId="77777777" w:rsidR="00080427" w:rsidRDefault="00080427" w:rsidP="000B6C24">
      <w:pPr>
        <w:keepLines/>
        <w:spacing w:after="100"/>
      </w:pPr>
      <w:r>
        <w:rPr>
          <w:rFonts w:ascii="Times New Roman" w:eastAsia="Times New Roman" w:hAnsi="Times New Roman"/>
          <w:color w:val="000000"/>
          <w:sz w:val="20"/>
        </w:rPr>
        <w:t>Evaluation requires two orthogonal views. Four evaluation layers describe what kind of proposition is being tested. Six conformance surfaces identify where implementation behavior is being inspected. A deterministic replay is an implementation result. It does not establish construct validity. A discriminative measurement result is a scientific result under specified conditions. It does not establish independent replication or operational benefit.</w:t>
      </w:r>
    </w:p>
    <w:p w14:paraId="28BD58A1" w14:textId="77777777" w:rsidR="00080427" w:rsidRDefault="00080427" w:rsidP="000B6C24">
      <w:pPr>
        <w:pStyle w:val="Heading2"/>
        <w:spacing w:after="100"/>
      </w:pPr>
      <w:r>
        <w:rPr>
          <w:rFonts w:ascii="Arial" w:eastAsia="Times New Roman" w:hAnsi="Arial"/>
          <w:color w:val="000000"/>
          <w:sz w:val="23"/>
        </w:rPr>
        <w:t>Four Evaluation Layers</w:t>
      </w:r>
    </w:p>
    <w:p w14:paraId="02FDD629" w14:textId="77777777" w:rsidR="00080427" w:rsidRDefault="00080427" w:rsidP="000B6C24">
      <w:pPr>
        <w:keepNext/>
        <w:spacing w:before="140" w:after="100"/>
      </w:pPr>
      <w:r>
        <w:rPr>
          <w:rFonts w:ascii="Times New Roman" w:eastAsia="Times New Roman" w:hAnsi="Times New Roman"/>
          <w:i/>
          <w:color w:val="66717C"/>
          <w:sz w:val="18"/>
        </w:rPr>
        <w:t>Table 12. Four evaluation layers.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4"/>
        <w:gridCol w:w="3744"/>
        <w:gridCol w:w="3931"/>
      </w:tblGrid>
      <w:tr w:rsidR="00080427" w14:paraId="59DD16D4" w14:textId="77777777">
        <w:trPr>
          <w:cantSplit/>
          <w:tblHeader/>
          <w:jc w:val="center"/>
        </w:trPr>
        <w:tc>
          <w:tcPr>
            <w:tcW w:w="2044" w:type="dxa"/>
            <w:shd w:val="clear" w:color="auto" w:fill="17324D"/>
            <w:tcMar>
              <w:top w:w="70" w:type="dxa"/>
              <w:left w:w="100" w:type="dxa"/>
              <w:bottom w:w="70" w:type="dxa"/>
              <w:right w:w="100" w:type="dxa"/>
            </w:tcMar>
            <w:vAlign w:val="center"/>
          </w:tcPr>
          <w:p w14:paraId="5F0D82D0" w14:textId="77777777" w:rsidR="00080427" w:rsidRDefault="00080427" w:rsidP="000B6C24">
            <w:pPr>
              <w:spacing w:after="100" w:line="240" w:lineRule="auto"/>
            </w:pPr>
            <w:r>
              <w:rPr>
                <w:rFonts w:ascii="Arial" w:eastAsia="Times New Roman" w:hAnsi="Arial"/>
                <w:b/>
                <w:color w:val="FFFFFF"/>
                <w:sz w:val="17"/>
              </w:rPr>
              <w:t>Layer</w:t>
            </w:r>
          </w:p>
        </w:tc>
        <w:tc>
          <w:tcPr>
            <w:tcW w:w="3744" w:type="dxa"/>
            <w:shd w:val="clear" w:color="auto" w:fill="17324D"/>
            <w:tcMar>
              <w:top w:w="70" w:type="dxa"/>
              <w:left w:w="100" w:type="dxa"/>
              <w:bottom w:w="70" w:type="dxa"/>
              <w:right w:w="100" w:type="dxa"/>
            </w:tcMar>
            <w:vAlign w:val="center"/>
          </w:tcPr>
          <w:p w14:paraId="24604DF1" w14:textId="77777777" w:rsidR="00080427" w:rsidRDefault="00080427" w:rsidP="000B6C24">
            <w:pPr>
              <w:spacing w:after="100" w:line="240" w:lineRule="auto"/>
            </w:pPr>
            <w:r>
              <w:rPr>
                <w:rFonts w:ascii="Arial" w:eastAsia="Times New Roman" w:hAnsi="Arial"/>
                <w:b/>
                <w:color w:val="FFFFFF"/>
                <w:sz w:val="17"/>
              </w:rPr>
              <w:t>Question</w:t>
            </w:r>
          </w:p>
        </w:tc>
        <w:tc>
          <w:tcPr>
            <w:tcW w:w="3931" w:type="dxa"/>
            <w:shd w:val="clear" w:color="auto" w:fill="17324D"/>
            <w:tcMar>
              <w:top w:w="70" w:type="dxa"/>
              <w:left w:w="100" w:type="dxa"/>
              <w:bottom w:w="70" w:type="dxa"/>
              <w:right w:w="100" w:type="dxa"/>
            </w:tcMar>
            <w:vAlign w:val="center"/>
          </w:tcPr>
          <w:p w14:paraId="1D9AE202" w14:textId="77777777" w:rsidR="00080427" w:rsidRDefault="00080427" w:rsidP="000B6C24">
            <w:pPr>
              <w:spacing w:after="100" w:line="240" w:lineRule="auto"/>
            </w:pPr>
            <w:r>
              <w:rPr>
                <w:rFonts w:ascii="Arial" w:eastAsia="Times New Roman" w:hAnsi="Arial"/>
                <w:b/>
                <w:color w:val="FFFFFF"/>
                <w:sz w:val="17"/>
              </w:rPr>
              <w:t>Representative evidence</w:t>
            </w:r>
          </w:p>
        </w:tc>
      </w:tr>
      <w:tr w:rsidR="00080427" w14:paraId="099BC38D" w14:textId="77777777">
        <w:trPr>
          <w:cantSplit/>
          <w:jc w:val="center"/>
        </w:trPr>
        <w:tc>
          <w:tcPr>
            <w:tcW w:w="2044" w:type="dxa"/>
            <w:shd w:val="clear" w:color="auto" w:fill="FFFFFF"/>
            <w:tcMar>
              <w:top w:w="70" w:type="dxa"/>
              <w:left w:w="100" w:type="dxa"/>
              <w:bottom w:w="70" w:type="dxa"/>
              <w:right w:w="100" w:type="dxa"/>
            </w:tcMar>
            <w:vAlign w:val="center"/>
          </w:tcPr>
          <w:p w14:paraId="11C1B463" w14:textId="77777777" w:rsidR="00080427" w:rsidRDefault="00080427" w:rsidP="000B6C24">
            <w:pPr>
              <w:spacing w:after="100" w:line="240" w:lineRule="auto"/>
            </w:pPr>
            <w:r>
              <w:rPr>
                <w:rFonts w:ascii="Times New Roman" w:eastAsia="Times New Roman" w:hAnsi="Times New Roman"/>
                <w:color w:val="000000"/>
                <w:sz w:val="17"/>
              </w:rPr>
              <w:t>Implementation conformance</w:t>
            </w:r>
          </w:p>
        </w:tc>
        <w:tc>
          <w:tcPr>
            <w:tcW w:w="3744" w:type="dxa"/>
            <w:shd w:val="clear" w:color="auto" w:fill="FFFFFF"/>
            <w:tcMar>
              <w:top w:w="70" w:type="dxa"/>
              <w:left w:w="100" w:type="dxa"/>
              <w:bottom w:w="70" w:type="dxa"/>
              <w:right w:w="100" w:type="dxa"/>
            </w:tcMar>
            <w:vAlign w:val="center"/>
          </w:tcPr>
          <w:p w14:paraId="4F31E69F" w14:textId="77777777" w:rsidR="00080427" w:rsidRDefault="00080427" w:rsidP="000B6C24">
            <w:pPr>
              <w:spacing w:after="100" w:line="240" w:lineRule="auto"/>
            </w:pPr>
            <w:r>
              <w:rPr>
                <w:rFonts w:ascii="Times New Roman" w:eastAsia="Times New Roman" w:hAnsi="Times New Roman"/>
                <w:color w:val="000000"/>
                <w:sz w:val="17"/>
              </w:rPr>
              <w:t>Does the software obey the Runtime Evidence architecture and its declared contracts</w:t>
            </w:r>
          </w:p>
        </w:tc>
        <w:tc>
          <w:tcPr>
            <w:tcW w:w="3931" w:type="dxa"/>
            <w:shd w:val="clear" w:color="auto" w:fill="FFFFFF"/>
            <w:tcMar>
              <w:top w:w="70" w:type="dxa"/>
              <w:left w:w="100" w:type="dxa"/>
              <w:bottom w:w="70" w:type="dxa"/>
              <w:right w:w="100" w:type="dxa"/>
            </w:tcMar>
            <w:vAlign w:val="center"/>
          </w:tcPr>
          <w:p w14:paraId="4869457E" w14:textId="77777777" w:rsidR="00080427" w:rsidRDefault="00080427" w:rsidP="000B6C24">
            <w:pPr>
              <w:spacing w:after="100" w:line="240" w:lineRule="auto"/>
            </w:pPr>
            <w:r>
              <w:rPr>
                <w:rFonts w:ascii="Times New Roman" w:eastAsia="Times New Roman" w:hAnsi="Times New Roman"/>
                <w:color w:val="000000"/>
                <w:sz w:val="17"/>
              </w:rPr>
              <w:t>Replay equality, source-span integrity, object validity, authority alignment, round-trip preservation</w:t>
            </w:r>
          </w:p>
        </w:tc>
      </w:tr>
      <w:tr w:rsidR="00080427" w14:paraId="1FF3BA3B" w14:textId="77777777">
        <w:trPr>
          <w:cantSplit/>
          <w:jc w:val="center"/>
        </w:trPr>
        <w:tc>
          <w:tcPr>
            <w:tcW w:w="2044" w:type="dxa"/>
            <w:shd w:val="clear" w:color="auto" w:fill="F6F9FB"/>
            <w:tcMar>
              <w:top w:w="70" w:type="dxa"/>
              <w:left w:w="100" w:type="dxa"/>
              <w:bottom w:w="70" w:type="dxa"/>
              <w:right w:w="100" w:type="dxa"/>
            </w:tcMar>
            <w:vAlign w:val="center"/>
          </w:tcPr>
          <w:p w14:paraId="37A9A45B" w14:textId="77777777" w:rsidR="00080427" w:rsidRDefault="00080427" w:rsidP="000B6C24">
            <w:pPr>
              <w:spacing w:after="100" w:line="240" w:lineRule="auto"/>
            </w:pPr>
            <w:r>
              <w:rPr>
                <w:rFonts w:ascii="Times New Roman" w:eastAsia="Times New Roman" w:hAnsi="Times New Roman"/>
                <w:color w:val="000000"/>
                <w:sz w:val="17"/>
              </w:rPr>
              <w:t>Measurement validity</w:t>
            </w:r>
          </w:p>
        </w:tc>
        <w:tc>
          <w:tcPr>
            <w:tcW w:w="3744" w:type="dxa"/>
            <w:shd w:val="clear" w:color="auto" w:fill="F6F9FB"/>
            <w:tcMar>
              <w:top w:w="70" w:type="dxa"/>
              <w:left w:w="100" w:type="dxa"/>
              <w:bottom w:w="70" w:type="dxa"/>
              <w:right w:w="100" w:type="dxa"/>
            </w:tcMar>
            <w:vAlign w:val="center"/>
          </w:tcPr>
          <w:p w14:paraId="02131061" w14:textId="77777777" w:rsidR="00080427" w:rsidRDefault="00080427" w:rsidP="000B6C24">
            <w:pPr>
              <w:spacing w:after="100" w:line="240" w:lineRule="auto"/>
            </w:pPr>
            <w:r>
              <w:rPr>
                <w:rFonts w:ascii="Times New Roman" w:eastAsia="Times New Roman" w:hAnsi="Times New Roman"/>
                <w:color w:val="000000"/>
                <w:sz w:val="17"/>
              </w:rPr>
              <w:t>Does a signal or classification represent the construct it names</w:t>
            </w:r>
          </w:p>
        </w:tc>
        <w:tc>
          <w:tcPr>
            <w:tcW w:w="3931" w:type="dxa"/>
            <w:shd w:val="clear" w:color="auto" w:fill="F6F9FB"/>
            <w:tcMar>
              <w:top w:w="70" w:type="dxa"/>
              <w:left w:w="100" w:type="dxa"/>
              <w:bottom w:w="70" w:type="dxa"/>
              <w:right w:w="100" w:type="dxa"/>
            </w:tcMar>
            <w:vAlign w:val="center"/>
          </w:tcPr>
          <w:p w14:paraId="3067FA22" w14:textId="77777777" w:rsidR="00080427" w:rsidRDefault="00080427" w:rsidP="000B6C24">
            <w:pPr>
              <w:spacing w:after="100" w:line="240" w:lineRule="auto"/>
            </w:pPr>
            <w:r>
              <w:rPr>
                <w:rFonts w:ascii="Times New Roman" w:eastAsia="Times New Roman" w:hAnsi="Times New Roman"/>
                <w:color w:val="000000"/>
                <w:sz w:val="17"/>
              </w:rPr>
              <w:t>Independent annotations, controlled perturbations, baselines, ablation, calibration, sensitivity analysis</w:t>
            </w:r>
          </w:p>
        </w:tc>
      </w:tr>
      <w:tr w:rsidR="00080427" w14:paraId="03DB7C07" w14:textId="77777777">
        <w:trPr>
          <w:cantSplit/>
          <w:jc w:val="center"/>
        </w:trPr>
        <w:tc>
          <w:tcPr>
            <w:tcW w:w="2044" w:type="dxa"/>
            <w:shd w:val="clear" w:color="auto" w:fill="FFFFFF"/>
            <w:tcMar>
              <w:top w:w="70" w:type="dxa"/>
              <w:left w:w="100" w:type="dxa"/>
              <w:bottom w:w="70" w:type="dxa"/>
              <w:right w:w="100" w:type="dxa"/>
            </w:tcMar>
            <w:vAlign w:val="center"/>
          </w:tcPr>
          <w:p w14:paraId="643C25AD" w14:textId="77777777" w:rsidR="00080427" w:rsidRDefault="00080427" w:rsidP="000B6C24">
            <w:pPr>
              <w:spacing w:after="100" w:line="240" w:lineRule="auto"/>
            </w:pPr>
            <w:r>
              <w:rPr>
                <w:rFonts w:ascii="Times New Roman" w:eastAsia="Times New Roman" w:hAnsi="Times New Roman"/>
                <w:color w:val="000000"/>
                <w:sz w:val="17"/>
              </w:rPr>
              <w:t>Predictive or diagnostic utility</w:t>
            </w:r>
          </w:p>
        </w:tc>
        <w:tc>
          <w:tcPr>
            <w:tcW w:w="3744" w:type="dxa"/>
            <w:shd w:val="clear" w:color="auto" w:fill="FFFFFF"/>
            <w:tcMar>
              <w:top w:w="70" w:type="dxa"/>
              <w:left w:w="100" w:type="dxa"/>
              <w:bottom w:w="70" w:type="dxa"/>
              <w:right w:w="100" w:type="dxa"/>
            </w:tcMar>
            <w:vAlign w:val="center"/>
          </w:tcPr>
          <w:p w14:paraId="727E392F" w14:textId="77777777" w:rsidR="00080427" w:rsidRDefault="00080427" w:rsidP="000B6C24">
            <w:pPr>
              <w:spacing w:after="100" w:line="240" w:lineRule="auto"/>
            </w:pPr>
            <w:r>
              <w:rPr>
                <w:rFonts w:ascii="Times New Roman" w:eastAsia="Times New Roman" w:hAnsi="Times New Roman"/>
                <w:color w:val="000000"/>
                <w:sz w:val="17"/>
              </w:rPr>
              <w:t>Does a prospective method anticipate or distinguish an independently defined outcome</w:t>
            </w:r>
          </w:p>
        </w:tc>
        <w:tc>
          <w:tcPr>
            <w:tcW w:w="3931" w:type="dxa"/>
            <w:shd w:val="clear" w:color="auto" w:fill="FFFFFF"/>
            <w:tcMar>
              <w:top w:w="70" w:type="dxa"/>
              <w:left w:w="100" w:type="dxa"/>
              <w:bottom w:w="70" w:type="dxa"/>
              <w:right w:w="100" w:type="dxa"/>
            </w:tcMar>
            <w:vAlign w:val="center"/>
          </w:tcPr>
          <w:p w14:paraId="6F64AA05" w14:textId="77777777" w:rsidR="00080427" w:rsidRDefault="00080427" w:rsidP="000B6C24">
            <w:pPr>
              <w:spacing w:after="100" w:line="240" w:lineRule="auto"/>
            </w:pPr>
            <w:r>
              <w:rPr>
                <w:rFonts w:ascii="Times New Roman" w:eastAsia="Times New Roman" w:hAnsi="Times New Roman"/>
                <w:color w:val="000000"/>
                <w:sz w:val="17"/>
              </w:rPr>
              <w:t>Held-out cases, prefix-only computation, false alarms, detection delay, outcome prevalence, confidence intervals</w:t>
            </w:r>
          </w:p>
        </w:tc>
      </w:tr>
      <w:tr w:rsidR="00080427" w14:paraId="44027A77" w14:textId="77777777">
        <w:trPr>
          <w:cantSplit/>
          <w:jc w:val="center"/>
        </w:trPr>
        <w:tc>
          <w:tcPr>
            <w:tcW w:w="2044" w:type="dxa"/>
            <w:shd w:val="clear" w:color="auto" w:fill="F6F9FB"/>
            <w:tcMar>
              <w:top w:w="70" w:type="dxa"/>
              <w:left w:w="100" w:type="dxa"/>
              <w:bottom w:w="70" w:type="dxa"/>
              <w:right w:w="100" w:type="dxa"/>
            </w:tcMar>
            <w:vAlign w:val="center"/>
          </w:tcPr>
          <w:p w14:paraId="1631D5EA" w14:textId="77777777" w:rsidR="00080427" w:rsidRDefault="00080427" w:rsidP="000B6C24">
            <w:pPr>
              <w:spacing w:after="100" w:line="240" w:lineRule="auto"/>
            </w:pPr>
            <w:r>
              <w:rPr>
                <w:rFonts w:ascii="Times New Roman" w:eastAsia="Times New Roman" w:hAnsi="Times New Roman"/>
                <w:color w:val="000000"/>
                <w:sz w:val="17"/>
              </w:rPr>
              <w:t>Operational usefulness</w:t>
            </w:r>
          </w:p>
        </w:tc>
        <w:tc>
          <w:tcPr>
            <w:tcW w:w="3744" w:type="dxa"/>
            <w:shd w:val="clear" w:color="auto" w:fill="F6F9FB"/>
            <w:tcMar>
              <w:top w:w="70" w:type="dxa"/>
              <w:left w:w="100" w:type="dxa"/>
              <w:bottom w:w="70" w:type="dxa"/>
              <w:right w:w="100" w:type="dxa"/>
            </w:tcMar>
            <w:vAlign w:val="center"/>
          </w:tcPr>
          <w:p w14:paraId="10E81C6C" w14:textId="77777777" w:rsidR="00080427" w:rsidRDefault="00080427" w:rsidP="000B6C24">
            <w:pPr>
              <w:spacing w:after="100" w:line="240" w:lineRule="auto"/>
            </w:pPr>
            <w:r>
              <w:rPr>
                <w:rFonts w:ascii="Times New Roman" w:eastAsia="Times New Roman" w:hAnsi="Times New Roman"/>
                <w:color w:val="000000"/>
                <w:sz w:val="17"/>
              </w:rPr>
              <w:t>Does the evidence object improve investigation or governance relative to alternatives</w:t>
            </w:r>
          </w:p>
        </w:tc>
        <w:tc>
          <w:tcPr>
            <w:tcW w:w="3931" w:type="dxa"/>
            <w:shd w:val="clear" w:color="auto" w:fill="F6F9FB"/>
            <w:tcMar>
              <w:top w:w="70" w:type="dxa"/>
              <w:left w:w="100" w:type="dxa"/>
              <w:bottom w:w="70" w:type="dxa"/>
              <w:right w:w="100" w:type="dxa"/>
            </w:tcMar>
            <w:vAlign w:val="center"/>
          </w:tcPr>
          <w:p w14:paraId="3397075E" w14:textId="77777777" w:rsidR="00080427" w:rsidRDefault="00080427" w:rsidP="000B6C24">
            <w:pPr>
              <w:spacing w:after="100" w:line="240" w:lineRule="auto"/>
            </w:pPr>
            <w:r>
              <w:rPr>
                <w:rFonts w:ascii="Times New Roman" w:eastAsia="Times New Roman" w:hAnsi="Times New Roman"/>
                <w:color w:val="000000"/>
                <w:sz w:val="17"/>
              </w:rPr>
              <w:t>Independent user studies, time to finding, reproducibility, accuracy, claim overreach, decision quality</w:t>
            </w:r>
          </w:p>
        </w:tc>
      </w:tr>
    </w:tbl>
    <w:p w14:paraId="2E20EE7D" w14:textId="77777777" w:rsidR="00080427" w:rsidRDefault="00080427" w:rsidP="000B6C24">
      <w:pPr>
        <w:spacing w:after="100"/>
      </w:pPr>
    </w:p>
    <w:p w14:paraId="406A0149" w14:textId="77777777" w:rsidR="00080427" w:rsidRDefault="00080427" w:rsidP="000B6C24">
      <w:pPr>
        <w:pStyle w:val="Heading2"/>
        <w:spacing w:after="100"/>
      </w:pPr>
      <w:r>
        <w:rPr>
          <w:rFonts w:ascii="Arial" w:eastAsia="Times New Roman" w:hAnsi="Arial"/>
          <w:color w:val="000000"/>
          <w:sz w:val="23"/>
        </w:rPr>
        <w:t>Bounded Validation Status</w:t>
      </w:r>
    </w:p>
    <w:p w14:paraId="3DC0191F" w14:textId="77777777" w:rsidR="00080427" w:rsidRDefault="00080427" w:rsidP="000B6C24">
      <w:pPr>
        <w:keepLines/>
        <w:spacing w:after="100"/>
      </w:pPr>
      <w:r>
        <w:rPr>
          <w:rFonts w:ascii="Times New Roman" w:eastAsia="Times New Roman" w:hAnsi="Times New Roman"/>
          <w:color w:val="000000"/>
          <w:sz w:val="20"/>
        </w:rPr>
        <w:t>Paper II reports two propositions as confirmed within the declared controlled Aperture program [2]. First, eligible replays of the same qualified source, configuration, canonicalization method, and governing versions reproduced the same core evidence identity and Runtime Evidence Record. Second, selected longitudinal measurements distinguished specified transition cases from stable and negative controls better than declared simple baselines.</w:t>
      </w:r>
    </w:p>
    <w:p w14:paraId="0D909EAB" w14:textId="77777777" w:rsidR="00080427" w:rsidRDefault="00080427" w:rsidP="000B6C24">
      <w:pPr>
        <w:spacing w:after="100"/>
      </w:pPr>
      <w:r>
        <w:rPr>
          <w:rFonts w:ascii="Times New Roman" w:eastAsia="Times New Roman" w:hAnsi="Times New Roman"/>
          <w:color w:val="000000"/>
          <w:sz w:val="20"/>
        </w:rPr>
        <w:t>These findings support the instrument-like repeatability of the evidence transformation and the controlled discriminative value of the selected measurements. They do not establish universal construct validity, independent replication, production-level prediction, causal explanation, or unrestricted generalization across source families.</w:t>
      </w:r>
    </w:p>
    <w:p w14:paraId="0023C8E3" w14:textId="77777777" w:rsidR="00080427" w:rsidRDefault="00080427" w:rsidP="000B6C24">
      <w:pPr>
        <w:spacing w:after="100"/>
      </w:pPr>
      <w:r>
        <w:rPr>
          <w:rFonts w:ascii="Times New Roman" w:eastAsia="Times New Roman" w:hAnsi="Times New Roman"/>
          <w:color w:val="000000"/>
          <w:sz w:val="20"/>
        </w:rPr>
        <w:t>The public record also identifies publication dependencies that remain unavailable or incomplete, including a complete case manifest, repeat counts, case-level numerical results, uncertainty intervals, effect sizes, false-positive and false-negative tables, full ablation results, and frozen release and artifact hashes [2]. Those quantities must remain unavailable rather than being reconstructed from summary claims.</w:t>
      </w:r>
    </w:p>
    <w:p w14:paraId="77DE59DE" w14:textId="77777777" w:rsidR="00080427" w:rsidRDefault="00080427" w:rsidP="000B6C24">
      <w:pPr>
        <w:pStyle w:val="Heading2"/>
        <w:spacing w:after="100"/>
      </w:pPr>
      <w:r>
        <w:rPr>
          <w:rFonts w:ascii="Arial" w:eastAsia="Times New Roman" w:hAnsi="Arial"/>
          <w:color w:val="000000"/>
          <w:sz w:val="23"/>
        </w:rPr>
        <w:t>Validation Maturity</w:t>
      </w:r>
    </w:p>
    <w:p w14:paraId="282A9CB4" w14:textId="77777777" w:rsidR="00080427" w:rsidRDefault="00080427" w:rsidP="000B6C24">
      <w:pPr>
        <w:keepNext/>
        <w:spacing w:before="140" w:after="100"/>
      </w:pPr>
      <w:r>
        <w:rPr>
          <w:rFonts w:ascii="Times New Roman" w:eastAsia="Times New Roman" w:hAnsi="Times New Roman"/>
          <w:i/>
          <w:color w:val="66717C"/>
          <w:sz w:val="18"/>
        </w:rPr>
        <w:t>Table 13. Current bounded validation maturity.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2160"/>
        <w:gridCol w:w="5616"/>
      </w:tblGrid>
      <w:tr w:rsidR="00080427" w14:paraId="1FAB0ED5" w14:textId="77777777">
        <w:trPr>
          <w:cantSplit/>
          <w:tblHeader/>
          <w:jc w:val="center"/>
        </w:trPr>
        <w:tc>
          <w:tcPr>
            <w:tcW w:w="1944" w:type="dxa"/>
            <w:shd w:val="clear" w:color="auto" w:fill="17324D"/>
            <w:tcMar>
              <w:top w:w="70" w:type="dxa"/>
              <w:left w:w="100" w:type="dxa"/>
              <w:bottom w:w="70" w:type="dxa"/>
              <w:right w:w="100" w:type="dxa"/>
            </w:tcMar>
            <w:vAlign w:val="center"/>
          </w:tcPr>
          <w:p w14:paraId="05CA5B6B" w14:textId="77777777" w:rsidR="00080427" w:rsidRDefault="00080427" w:rsidP="000B6C24">
            <w:pPr>
              <w:spacing w:after="100" w:line="240" w:lineRule="auto"/>
            </w:pPr>
            <w:r>
              <w:rPr>
                <w:rFonts w:ascii="Arial" w:eastAsia="Times New Roman" w:hAnsi="Arial"/>
                <w:b/>
                <w:color w:val="FFFFFF"/>
                <w:sz w:val="17"/>
              </w:rPr>
              <w:t>Maturity state</w:t>
            </w:r>
          </w:p>
        </w:tc>
        <w:tc>
          <w:tcPr>
            <w:tcW w:w="2160" w:type="dxa"/>
            <w:shd w:val="clear" w:color="auto" w:fill="17324D"/>
            <w:tcMar>
              <w:top w:w="70" w:type="dxa"/>
              <w:left w:w="100" w:type="dxa"/>
              <w:bottom w:w="70" w:type="dxa"/>
              <w:right w:w="100" w:type="dxa"/>
            </w:tcMar>
            <w:vAlign w:val="center"/>
          </w:tcPr>
          <w:p w14:paraId="3F21C9EC" w14:textId="77777777" w:rsidR="00080427" w:rsidRDefault="00080427" w:rsidP="000B6C24">
            <w:pPr>
              <w:spacing w:after="100" w:line="240" w:lineRule="auto"/>
            </w:pPr>
            <w:r>
              <w:rPr>
                <w:rFonts w:ascii="Arial" w:eastAsia="Times New Roman" w:hAnsi="Arial"/>
                <w:b/>
                <w:color w:val="FFFFFF"/>
                <w:sz w:val="17"/>
              </w:rPr>
              <w:t>Current bounded status</w:t>
            </w:r>
          </w:p>
        </w:tc>
        <w:tc>
          <w:tcPr>
            <w:tcW w:w="5616" w:type="dxa"/>
            <w:shd w:val="clear" w:color="auto" w:fill="17324D"/>
            <w:tcMar>
              <w:top w:w="70" w:type="dxa"/>
              <w:left w:w="100" w:type="dxa"/>
              <w:bottom w:w="70" w:type="dxa"/>
              <w:right w:w="100" w:type="dxa"/>
            </w:tcMar>
            <w:vAlign w:val="center"/>
          </w:tcPr>
          <w:p w14:paraId="0E4C4977" w14:textId="77777777" w:rsidR="00080427" w:rsidRDefault="00080427" w:rsidP="000B6C24">
            <w:pPr>
              <w:spacing w:after="100" w:line="240" w:lineRule="auto"/>
            </w:pPr>
            <w:r>
              <w:rPr>
                <w:rFonts w:ascii="Arial" w:eastAsia="Times New Roman" w:hAnsi="Arial"/>
                <w:b/>
                <w:color w:val="FFFFFF"/>
                <w:sz w:val="17"/>
              </w:rPr>
              <w:t>Meaning</w:t>
            </w:r>
          </w:p>
        </w:tc>
      </w:tr>
      <w:tr w:rsidR="00080427" w14:paraId="3A0AFF64" w14:textId="77777777">
        <w:trPr>
          <w:cantSplit/>
          <w:jc w:val="center"/>
        </w:trPr>
        <w:tc>
          <w:tcPr>
            <w:tcW w:w="1944" w:type="dxa"/>
            <w:shd w:val="clear" w:color="auto" w:fill="FFFFFF"/>
            <w:tcMar>
              <w:top w:w="70" w:type="dxa"/>
              <w:left w:w="100" w:type="dxa"/>
              <w:bottom w:w="70" w:type="dxa"/>
              <w:right w:w="100" w:type="dxa"/>
            </w:tcMar>
            <w:vAlign w:val="center"/>
          </w:tcPr>
          <w:p w14:paraId="0064C87D" w14:textId="77777777" w:rsidR="00080427" w:rsidRDefault="00080427" w:rsidP="000B6C24">
            <w:pPr>
              <w:spacing w:after="100" w:line="240" w:lineRule="auto"/>
            </w:pPr>
            <w:r>
              <w:rPr>
                <w:rFonts w:ascii="Times New Roman" w:eastAsia="Times New Roman" w:hAnsi="Times New Roman"/>
                <w:color w:val="000000"/>
                <w:sz w:val="17"/>
              </w:rPr>
              <w:t>Defined</w:t>
            </w:r>
          </w:p>
        </w:tc>
        <w:tc>
          <w:tcPr>
            <w:tcW w:w="2160" w:type="dxa"/>
            <w:shd w:val="clear" w:color="auto" w:fill="FFFFFF"/>
            <w:tcMar>
              <w:top w:w="70" w:type="dxa"/>
              <w:left w:w="100" w:type="dxa"/>
              <w:bottom w:w="70" w:type="dxa"/>
              <w:right w:w="100" w:type="dxa"/>
            </w:tcMar>
            <w:vAlign w:val="center"/>
          </w:tcPr>
          <w:p w14:paraId="356C2559" w14:textId="77777777" w:rsidR="00080427" w:rsidRDefault="00080427" w:rsidP="000B6C24">
            <w:pPr>
              <w:spacing w:after="100" w:line="240" w:lineRule="auto"/>
            </w:pPr>
            <w:r>
              <w:rPr>
                <w:rFonts w:ascii="Times New Roman" w:eastAsia="Times New Roman" w:hAnsi="Times New Roman"/>
                <w:color w:val="000000"/>
                <w:sz w:val="17"/>
              </w:rPr>
              <w:t>Established for principal evidence objects and contracts</w:t>
            </w:r>
          </w:p>
        </w:tc>
        <w:tc>
          <w:tcPr>
            <w:tcW w:w="5616" w:type="dxa"/>
            <w:shd w:val="clear" w:color="auto" w:fill="FFFFFF"/>
            <w:tcMar>
              <w:top w:w="70" w:type="dxa"/>
              <w:left w:w="100" w:type="dxa"/>
              <w:bottom w:w="70" w:type="dxa"/>
              <w:right w:w="100" w:type="dxa"/>
            </w:tcMar>
            <w:vAlign w:val="center"/>
          </w:tcPr>
          <w:p w14:paraId="10E19B2E" w14:textId="77777777" w:rsidR="00080427" w:rsidRDefault="00080427" w:rsidP="000B6C24">
            <w:pPr>
              <w:spacing w:after="100" w:line="240" w:lineRule="auto"/>
            </w:pPr>
            <w:r>
              <w:rPr>
                <w:rFonts w:ascii="Times New Roman" w:eastAsia="Times New Roman" w:hAnsi="Times New Roman"/>
                <w:color w:val="000000"/>
                <w:sz w:val="17"/>
              </w:rPr>
              <w:t>Stable semantic and architectural definitions exist</w:t>
            </w:r>
          </w:p>
        </w:tc>
      </w:tr>
      <w:tr w:rsidR="00080427" w14:paraId="412F1912" w14:textId="77777777">
        <w:trPr>
          <w:cantSplit/>
          <w:jc w:val="center"/>
        </w:trPr>
        <w:tc>
          <w:tcPr>
            <w:tcW w:w="1944" w:type="dxa"/>
            <w:shd w:val="clear" w:color="auto" w:fill="F6F9FB"/>
            <w:tcMar>
              <w:top w:w="70" w:type="dxa"/>
              <w:left w:w="100" w:type="dxa"/>
              <w:bottom w:w="70" w:type="dxa"/>
              <w:right w:w="100" w:type="dxa"/>
            </w:tcMar>
            <w:vAlign w:val="center"/>
          </w:tcPr>
          <w:p w14:paraId="52F46456" w14:textId="77777777" w:rsidR="00080427" w:rsidRDefault="00080427" w:rsidP="000B6C24">
            <w:pPr>
              <w:spacing w:after="100" w:line="240" w:lineRule="auto"/>
            </w:pPr>
            <w:r>
              <w:rPr>
                <w:rFonts w:ascii="Times New Roman" w:eastAsia="Times New Roman" w:hAnsi="Times New Roman"/>
                <w:color w:val="000000"/>
                <w:sz w:val="17"/>
              </w:rPr>
              <w:t>Implemented</w:t>
            </w:r>
          </w:p>
        </w:tc>
        <w:tc>
          <w:tcPr>
            <w:tcW w:w="2160" w:type="dxa"/>
            <w:shd w:val="clear" w:color="auto" w:fill="F6F9FB"/>
            <w:tcMar>
              <w:top w:w="70" w:type="dxa"/>
              <w:left w:w="100" w:type="dxa"/>
              <w:bottom w:w="70" w:type="dxa"/>
              <w:right w:w="100" w:type="dxa"/>
            </w:tcMar>
            <w:vAlign w:val="center"/>
          </w:tcPr>
          <w:p w14:paraId="04BA1C40" w14:textId="77777777" w:rsidR="00080427" w:rsidRDefault="00080427" w:rsidP="000B6C24">
            <w:pPr>
              <w:spacing w:after="100" w:line="240" w:lineRule="auto"/>
            </w:pPr>
            <w:r>
              <w:rPr>
                <w:rFonts w:ascii="Times New Roman" w:eastAsia="Times New Roman" w:hAnsi="Times New Roman"/>
                <w:color w:val="000000"/>
                <w:sz w:val="17"/>
              </w:rPr>
              <w:t>Established in the reviewed Aperture reference implementation</w:t>
            </w:r>
          </w:p>
        </w:tc>
        <w:tc>
          <w:tcPr>
            <w:tcW w:w="5616" w:type="dxa"/>
            <w:shd w:val="clear" w:color="auto" w:fill="F6F9FB"/>
            <w:tcMar>
              <w:top w:w="70" w:type="dxa"/>
              <w:left w:w="100" w:type="dxa"/>
              <w:bottom w:w="70" w:type="dxa"/>
              <w:right w:w="100" w:type="dxa"/>
            </w:tcMar>
            <w:vAlign w:val="center"/>
          </w:tcPr>
          <w:p w14:paraId="72DA7107" w14:textId="77777777" w:rsidR="00080427" w:rsidRDefault="00080427" w:rsidP="000B6C24">
            <w:pPr>
              <w:spacing w:after="100" w:line="240" w:lineRule="auto"/>
            </w:pPr>
            <w:r>
              <w:rPr>
                <w:rFonts w:ascii="Times New Roman" w:eastAsia="Times New Roman" w:hAnsi="Times New Roman"/>
                <w:color w:val="000000"/>
                <w:sz w:val="17"/>
              </w:rPr>
              <w:t>Executable methods and objects exist in RL1331</w:t>
            </w:r>
          </w:p>
        </w:tc>
      </w:tr>
      <w:tr w:rsidR="00080427" w14:paraId="15753AB8" w14:textId="77777777">
        <w:trPr>
          <w:cantSplit/>
          <w:jc w:val="center"/>
        </w:trPr>
        <w:tc>
          <w:tcPr>
            <w:tcW w:w="1944" w:type="dxa"/>
            <w:shd w:val="clear" w:color="auto" w:fill="FFFFFF"/>
            <w:tcMar>
              <w:top w:w="70" w:type="dxa"/>
              <w:left w:w="100" w:type="dxa"/>
              <w:bottom w:w="70" w:type="dxa"/>
              <w:right w:w="100" w:type="dxa"/>
            </w:tcMar>
            <w:vAlign w:val="center"/>
          </w:tcPr>
          <w:p w14:paraId="46E1A75F" w14:textId="77777777" w:rsidR="00080427" w:rsidRDefault="00080427" w:rsidP="000B6C24">
            <w:pPr>
              <w:spacing w:after="100" w:line="240" w:lineRule="auto"/>
            </w:pPr>
            <w:r>
              <w:rPr>
                <w:rFonts w:ascii="Times New Roman" w:eastAsia="Times New Roman" w:hAnsi="Times New Roman"/>
                <w:color w:val="000000"/>
                <w:sz w:val="17"/>
              </w:rPr>
              <w:t>Deterministic</w:t>
            </w:r>
          </w:p>
        </w:tc>
        <w:tc>
          <w:tcPr>
            <w:tcW w:w="2160" w:type="dxa"/>
            <w:shd w:val="clear" w:color="auto" w:fill="FFFFFF"/>
            <w:tcMar>
              <w:top w:w="70" w:type="dxa"/>
              <w:left w:w="100" w:type="dxa"/>
              <w:bottom w:w="70" w:type="dxa"/>
              <w:right w:w="100" w:type="dxa"/>
            </w:tcMar>
            <w:vAlign w:val="center"/>
          </w:tcPr>
          <w:p w14:paraId="59DECD90" w14:textId="77777777" w:rsidR="00080427" w:rsidRDefault="00080427" w:rsidP="000B6C24">
            <w:pPr>
              <w:spacing w:after="100" w:line="240" w:lineRule="auto"/>
            </w:pPr>
            <w:r>
              <w:rPr>
                <w:rFonts w:ascii="Times New Roman" w:eastAsia="Times New Roman" w:hAnsi="Times New Roman"/>
                <w:color w:val="000000"/>
                <w:sz w:val="17"/>
              </w:rPr>
              <w:t>Confirmed under controlled eligible replay</w:t>
            </w:r>
          </w:p>
        </w:tc>
        <w:tc>
          <w:tcPr>
            <w:tcW w:w="5616" w:type="dxa"/>
            <w:shd w:val="clear" w:color="auto" w:fill="FFFFFF"/>
            <w:tcMar>
              <w:top w:w="70" w:type="dxa"/>
              <w:left w:w="100" w:type="dxa"/>
              <w:bottom w:w="70" w:type="dxa"/>
              <w:right w:w="100" w:type="dxa"/>
            </w:tcMar>
            <w:vAlign w:val="center"/>
          </w:tcPr>
          <w:p w14:paraId="5380F649" w14:textId="77777777" w:rsidR="00080427" w:rsidRDefault="00080427" w:rsidP="000B6C24">
            <w:pPr>
              <w:spacing w:after="100" w:line="240" w:lineRule="auto"/>
            </w:pPr>
            <w:r>
              <w:rPr>
                <w:rFonts w:ascii="Times New Roman" w:eastAsia="Times New Roman" w:hAnsi="Times New Roman"/>
                <w:color w:val="000000"/>
                <w:sz w:val="17"/>
              </w:rPr>
              <w:t>Governed core reproduced under fixed source and versions</w:t>
            </w:r>
          </w:p>
        </w:tc>
      </w:tr>
      <w:tr w:rsidR="00080427" w14:paraId="79A56335" w14:textId="77777777">
        <w:trPr>
          <w:cantSplit/>
          <w:jc w:val="center"/>
        </w:trPr>
        <w:tc>
          <w:tcPr>
            <w:tcW w:w="1944" w:type="dxa"/>
            <w:shd w:val="clear" w:color="auto" w:fill="F6F9FB"/>
            <w:tcMar>
              <w:top w:w="70" w:type="dxa"/>
              <w:left w:w="100" w:type="dxa"/>
              <w:bottom w:w="70" w:type="dxa"/>
              <w:right w:w="100" w:type="dxa"/>
            </w:tcMar>
            <w:vAlign w:val="center"/>
          </w:tcPr>
          <w:p w14:paraId="4D5A6369" w14:textId="77777777" w:rsidR="00080427" w:rsidRDefault="00080427" w:rsidP="000B6C24">
            <w:pPr>
              <w:spacing w:after="100" w:line="240" w:lineRule="auto"/>
            </w:pPr>
            <w:r>
              <w:rPr>
                <w:rFonts w:ascii="Times New Roman" w:eastAsia="Times New Roman" w:hAnsi="Times New Roman"/>
                <w:color w:val="000000"/>
                <w:sz w:val="17"/>
              </w:rPr>
              <w:t>Validated</w:t>
            </w:r>
          </w:p>
        </w:tc>
        <w:tc>
          <w:tcPr>
            <w:tcW w:w="2160" w:type="dxa"/>
            <w:shd w:val="clear" w:color="auto" w:fill="F6F9FB"/>
            <w:tcMar>
              <w:top w:w="70" w:type="dxa"/>
              <w:left w:w="100" w:type="dxa"/>
              <w:bottom w:w="70" w:type="dxa"/>
              <w:right w:w="100" w:type="dxa"/>
            </w:tcMar>
            <w:vAlign w:val="center"/>
          </w:tcPr>
          <w:p w14:paraId="1FA48053" w14:textId="77777777" w:rsidR="00080427" w:rsidRDefault="00080427" w:rsidP="000B6C24">
            <w:pPr>
              <w:spacing w:after="100" w:line="240" w:lineRule="auto"/>
            </w:pPr>
            <w:r>
              <w:rPr>
                <w:rFonts w:ascii="Times New Roman" w:eastAsia="Times New Roman" w:hAnsi="Times New Roman"/>
                <w:color w:val="000000"/>
                <w:sz w:val="17"/>
              </w:rPr>
              <w:t>Confirmed for the two propositions and controlled conditions reported in Paper II</w:t>
            </w:r>
          </w:p>
        </w:tc>
        <w:tc>
          <w:tcPr>
            <w:tcW w:w="5616" w:type="dxa"/>
            <w:shd w:val="clear" w:color="auto" w:fill="F6F9FB"/>
            <w:tcMar>
              <w:top w:w="70" w:type="dxa"/>
              <w:left w:w="100" w:type="dxa"/>
              <w:bottom w:w="70" w:type="dxa"/>
              <w:right w:w="100" w:type="dxa"/>
            </w:tcMar>
            <w:vAlign w:val="center"/>
          </w:tcPr>
          <w:p w14:paraId="04DBA714" w14:textId="77777777" w:rsidR="00080427" w:rsidRDefault="00080427" w:rsidP="000B6C24">
            <w:pPr>
              <w:spacing w:after="100" w:line="240" w:lineRule="auto"/>
            </w:pPr>
            <w:r>
              <w:rPr>
                <w:rFonts w:ascii="Times New Roman" w:eastAsia="Times New Roman" w:hAnsi="Times New Roman"/>
                <w:color w:val="000000"/>
                <w:sz w:val="17"/>
              </w:rPr>
              <w:t>Does not extend beyond the tested propositions</w:t>
            </w:r>
          </w:p>
        </w:tc>
      </w:tr>
      <w:tr w:rsidR="00080427" w14:paraId="31F11CA5" w14:textId="77777777">
        <w:trPr>
          <w:cantSplit/>
          <w:jc w:val="center"/>
        </w:trPr>
        <w:tc>
          <w:tcPr>
            <w:tcW w:w="1944" w:type="dxa"/>
            <w:shd w:val="clear" w:color="auto" w:fill="FFFFFF"/>
            <w:tcMar>
              <w:top w:w="70" w:type="dxa"/>
              <w:left w:w="100" w:type="dxa"/>
              <w:bottom w:w="70" w:type="dxa"/>
              <w:right w:w="100" w:type="dxa"/>
            </w:tcMar>
            <w:vAlign w:val="center"/>
          </w:tcPr>
          <w:p w14:paraId="58DBEA41" w14:textId="77777777" w:rsidR="00080427" w:rsidRDefault="00080427" w:rsidP="000B6C24">
            <w:pPr>
              <w:spacing w:after="100" w:line="240" w:lineRule="auto"/>
            </w:pPr>
            <w:r>
              <w:rPr>
                <w:rFonts w:ascii="Times New Roman" w:eastAsia="Times New Roman" w:hAnsi="Times New Roman"/>
                <w:color w:val="000000"/>
                <w:sz w:val="17"/>
              </w:rPr>
              <w:t>Externally generalized</w:t>
            </w:r>
          </w:p>
        </w:tc>
        <w:tc>
          <w:tcPr>
            <w:tcW w:w="2160" w:type="dxa"/>
            <w:shd w:val="clear" w:color="auto" w:fill="FFFFFF"/>
            <w:tcMar>
              <w:top w:w="70" w:type="dxa"/>
              <w:left w:w="100" w:type="dxa"/>
              <w:bottom w:w="70" w:type="dxa"/>
              <w:right w:w="100" w:type="dxa"/>
            </w:tcMar>
            <w:vAlign w:val="center"/>
          </w:tcPr>
          <w:p w14:paraId="07B69F27" w14:textId="77777777" w:rsidR="00080427" w:rsidRDefault="00080427" w:rsidP="000B6C24">
            <w:pPr>
              <w:spacing w:after="100" w:line="240" w:lineRule="auto"/>
            </w:pPr>
            <w:r>
              <w:rPr>
                <w:rFonts w:ascii="Times New Roman" w:eastAsia="Times New Roman" w:hAnsi="Times New Roman"/>
                <w:color w:val="000000"/>
                <w:sz w:val="17"/>
              </w:rPr>
              <w:t>Not established</w:t>
            </w:r>
          </w:p>
        </w:tc>
        <w:tc>
          <w:tcPr>
            <w:tcW w:w="5616" w:type="dxa"/>
            <w:shd w:val="clear" w:color="auto" w:fill="FFFFFF"/>
            <w:tcMar>
              <w:top w:w="70" w:type="dxa"/>
              <w:left w:w="100" w:type="dxa"/>
              <w:bottom w:w="70" w:type="dxa"/>
              <w:right w:w="100" w:type="dxa"/>
            </w:tcMar>
            <w:vAlign w:val="center"/>
          </w:tcPr>
          <w:p w14:paraId="04043EFD" w14:textId="77777777" w:rsidR="00080427" w:rsidRDefault="00080427" w:rsidP="000B6C24">
            <w:pPr>
              <w:spacing w:after="100" w:line="240" w:lineRule="auto"/>
            </w:pPr>
            <w:r>
              <w:rPr>
                <w:rFonts w:ascii="Times New Roman" w:eastAsia="Times New Roman" w:hAnsi="Times New Roman"/>
                <w:color w:val="000000"/>
                <w:sz w:val="17"/>
              </w:rPr>
              <w:t>Transfer across systems, domains, and source families remains open</w:t>
            </w:r>
          </w:p>
        </w:tc>
      </w:tr>
      <w:tr w:rsidR="00080427" w14:paraId="7CC3504F" w14:textId="77777777">
        <w:trPr>
          <w:cantSplit/>
          <w:jc w:val="center"/>
        </w:trPr>
        <w:tc>
          <w:tcPr>
            <w:tcW w:w="1944" w:type="dxa"/>
            <w:shd w:val="clear" w:color="auto" w:fill="F6F9FB"/>
            <w:tcMar>
              <w:top w:w="70" w:type="dxa"/>
              <w:left w:w="100" w:type="dxa"/>
              <w:bottom w:w="70" w:type="dxa"/>
              <w:right w:w="100" w:type="dxa"/>
            </w:tcMar>
            <w:vAlign w:val="center"/>
          </w:tcPr>
          <w:p w14:paraId="09E4AA48" w14:textId="77777777" w:rsidR="00080427" w:rsidRDefault="00080427" w:rsidP="000B6C24">
            <w:pPr>
              <w:spacing w:after="100" w:line="240" w:lineRule="auto"/>
            </w:pPr>
            <w:r>
              <w:rPr>
                <w:rFonts w:ascii="Times New Roman" w:eastAsia="Times New Roman" w:hAnsi="Times New Roman"/>
                <w:color w:val="000000"/>
                <w:sz w:val="17"/>
              </w:rPr>
              <w:t>Prospectively calibrated</w:t>
            </w:r>
          </w:p>
        </w:tc>
        <w:tc>
          <w:tcPr>
            <w:tcW w:w="2160" w:type="dxa"/>
            <w:shd w:val="clear" w:color="auto" w:fill="F6F9FB"/>
            <w:tcMar>
              <w:top w:w="70" w:type="dxa"/>
              <w:left w:w="100" w:type="dxa"/>
              <w:bottom w:w="70" w:type="dxa"/>
              <w:right w:w="100" w:type="dxa"/>
            </w:tcMar>
            <w:vAlign w:val="center"/>
          </w:tcPr>
          <w:p w14:paraId="24653272" w14:textId="77777777" w:rsidR="00080427" w:rsidRDefault="00080427" w:rsidP="000B6C24">
            <w:pPr>
              <w:spacing w:after="100" w:line="240" w:lineRule="auto"/>
            </w:pPr>
            <w:r>
              <w:rPr>
                <w:rFonts w:ascii="Times New Roman" w:eastAsia="Times New Roman" w:hAnsi="Times New Roman"/>
                <w:color w:val="000000"/>
                <w:sz w:val="17"/>
              </w:rPr>
              <w:t>Not established</w:t>
            </w:r>
          </w:p>
        </w:tc>
        <w:tc>
          <w:tcPr>
            <w:tcW w:w="5616" w:type="dxa"/>
            <w:shd w:val="clear" w:color="auto" w:fill="F6F9FB"/>
            <w:tcMar>
              <w:top w:w="70" w:type="dxa"/>
              <w:left w:w="100" w:type="dxa"/>
              <w:bottom w:w="70" w:type="dxa"/>
              <w:right w:w="100" w:type="dxa"/>
            </w:tcMar>
            <w:vAlign w:val="center"/>
          </w:tcPr>
          <w:p w14:paraId="594D1249" w14:textId="77777777" w:rsidR="00080427" w:rsidRDefault="00080427" w:rsidP="000B6C24">
            <w:pPr>
              <w:spacing w:after="100" w:line="240" w:lineRule="auto"/>
            </w:pPr>
            <w:r>
              <w:rPr>
                <w:rFonts w:ascii="Times New Roman" w:eastAsia="Times New Roman" w:hAnsi="Times New Roman"/>
                <w:color w:val="000000"/>
                <w:sz w:val="17"/>
              </w:rPr>
              <w:t>Production warning probabilities and thresholds remain open</w:t>
            </w:r>
          </w:p>
        </w:tc>
      </w:tr>
      <w:tr w:rsidR="00080427" w14:paraId="0652A3D5" w14:textId="77777777">
        <w:trPr>
          <w:cantSplit/>
          <w:jc w:val="center"/>
        </w:trPr>
        <w:tc>
          <w:tcPr>
            <w:tcW w:w="1944" w:type="dxa"/>
            <w:shd w:val="clear" w:color="auto" w:fill="FFFFFF"/>
            <w:tcMar>
              <w:top w:w="70" w:type="dxa"/>
              <w:left w:w="100" w:type="dxa"/>
              <w:bottom w:w="70" w:type="dxa"/>
              <w:right w:w="100" w:type="dxa"/>
            </w:tcMar>
            <w:vAlign w:val="center"/>
          </w:tcPr>
          <w:p w14:paraId="6BECE613" w14:textId="77777777" w:rsidR="00080427" w:rsidRDefault="00080427" w:rsidP="000B6C24">
            <w:pPr>
              <w:spacing w:after="100" w:line="240" w:lineRule="auto"/>
            </w:pPr>
            <w:r>
              <w:rPr>
                <w:rFonts w:ascii="Times New Roman" w:eastAsia="Times New Roman" w:hAnsi="Times New Roman"/>
                <w:color w:val="000000"/>
                <w:sz w:val="17"/>
              </w:rPr>
              <w:t>Independently replicated</w:t>
            </w:r>
          </w:p>
        </w:tc>
        <w:tc>
          <w:tcPr>
            <w:tcW w:w="2160" w:type="dxa"/>
            <w:shd w:val="clear" w:color="auto" w:fill="FFFFFF"/>
            <w:tcMar>
              <w:top w:w="70" w:type="dxa"/>
              <w:left w:w="100" w:type="dxa"/>
              <w:bottom w:w="70" w:type="dxa"/>
              <w:right w:w="100" w:type="dxa"/>
            </w:tcMar>
            <w:vAlign w:val="center"/>
          </w:tcPr>
          <w:p w14:paraId="7A435F02" w14:textId="77777777" w:rsidR="00080427" w:rsidRDefault="00080427" w:rsidP="000B6C24">
            <w:pPr>
              <w:spacing w:after="100" w:line="240" w:lineRule="auto"/>
            </w:pPr>
            <w:r>
              <w:rPr>
                <w:rFonts w:ascii="Times New Roman" w:eastAsia="Times New Roman" w:hAnsi="Times New Roman"/>
                <w:color w:val="000000"/>
                <w:sz w:val="17"/>
              </w:rPr>
              <w:t>Not established</w:t>
            </w:r>
          </w:p>
        </w:tc>
        <w:tc>
          <w:tcPr>
            <w:tcW w:w="5616" w:type="dxa"/>
            <w:shd w:val="clear" w:color="auto" w:fill="FFFFFF"/>
            <w:tcMar>
              <w:top w:w="70" w:type="dxa"/>
              <w:left w:w="100" w:type="dxa"/>
              <w:bottom w:w="70" w:type="dxa"/>
              <w:right w:w="100" w:type="dxa"/>
            </w:tcMar>
            <w:vAlign w:val="center"/>
          </w:tcPr>
          <w:p w14:paraId="05A0D687" w14:textId="77777777" w:rsidR="00080427" w:rsidRDefault="00080427" w:rsidP="000B6C24">
            <w:pPr>
              <w:spacing w:after="100" w:line="240" w:lineRule="auto"/>
            </w:pPr>
            <w:r>
              <w:rPr>
                <w:rFonts w:ascii="Times New Roman" w:eastAsia="Times New Roman" w:hAnsi="Times New Roman"/>
                <w:color w:val="000000"/>
                <w:sz w:val="17"/>
              </w:rPr>
              <w:t>Unaffiliated reproduction remains required</w:t>
            </w:r>
          </w:p>
        </w:tc>
      </w:tr>
    </w:tbl>
    <w:p w14:paraId="2B63CAFE" w14:textId="77777777" w:rsidR="00080427" w:rsidRDefault="00080427" w:rsidP="000B6C24">
      <w:pPr>
        <w:spacing w:after="100"/>
      </w:pPr>
    </w:p>
    <w:p w14:paraId="2E6F36FC" w14:textId="77777777" w:rsidR="00080427" w:rsidRDefault="00080427" w:rsidP="000B6C24">
      <w:pPr>
        <w:spacing w:after="100"/>
      </w:pPr>
      <w:r>
        <w:rPr>
          <w:rFonts w:ascii="Times New Roman" w:eastAsia="Times New Roman" w:hAnsi="Times New Roman"/>
          <w:color w:val="000000"/>
          <w:sz w:val="20"/>
        </w:rPr>
        <w:t>Independent replication requires more than reopening an artifact produced by the same system. External investigators must be able to apply the specification to new or bound sources, reproduce the environment, compute the evidence objects, compare governed outputs under declared equality rules, publish discrepancies, and challenge the scientific constructs. Reproducible artifacts make that work possible. They do not determine its outcome.</w:t>
      </w:r>
    </w:p>
    <w:p w14:paraId="7B9D2AAC"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Interoperability and Institutional Use</w:t>
      </w:r>
    </w:p>
    <w:p w14:paraId="577B137A" w14:textId="77777777" w:rsidR="00080427" w:rsidRDefault="00080427" w:rsidP="000B6C24">
      <w:pPr>
        <w:keepLines/>
        <w:spacing w:after="100"/>
      </w:pPr>
      <w:r>
        <w:rPr>
          <w:rFonts w:ascii="Times New Roman" w:eastAsia="Times New Roman" w:hAnsi="Times New Roman"/>
          <w:color w:val="000000"/>
          <w:sz w:val="20"/>
        </w:rPr>
        <w:t xml:space="preserve">Runtime Evidence is intended to operate above and across native record systems rather than replace them. </w:t>
      </w:r>
      <w:proofErr w:type="spellStart"/>
      <w:r>
        <w:rPr>
          <w:rFonts w:ascii="Times New Roman" w:eastAsia="Times New Roman" w:hAnsi="Times New Roman"/>
          <w:color w:val="000000"/>
          <w:sz w:val="20"/>
        </w:rPr>
        <w:t>OpenTelemetry</w:t>
      </w:r>
      <w:proofErr w:type="spellEnd"/>
      <w:r>
        <w:rPr>
          <w:rFonts w:ascii="Times New Roman" w:eastAsia="Times New Roman" w:hAnsi="Times New Roman"/>
          <w:color w:val="000000"/>
          <w:sz w:val="20"/>
        </w:rPr>
        <w:t xml:space="preserve"> and domain-specific schemas can supply structured observations. W3C PROV can express derivation and attribution [8,9]. Remote-attestation evidence can strengthen specified source or execution-context claims [11]. Process-mining formats can support event-log interchange [6]. Assurance-case structures can consume bounded findings as evidence within broader arguments [16].</w:t>
      </w:r>
    </w:p>
    <w:p w14:paraId="27A70710" w14:textId="77777777" w:rsidR="00080427" w:rsidRDefault="00080427" w:rsidP="000B6C24">
      <w:pPr>
        <w:spacing w:after="100"/>
      </w:pPr>
      <w:r>
        <w:rPr>
          <w:rFonts w:ascii="Times New Roman" w:eastAsia="Times New Roman" w:hAnsi="Times New Roman"/>
          <w:color w:val="000000"/>
          <w:sz w:val="20"/>
        </w:rPr>
        <w:t>Interoperability must preserve semantic distinctions. An attestation result is not a behavioral regime. A provenance relation does not establish claim sufficiency. A trace span is not automatically a canonical behavior frame. A Passport is not a legal identity document. Runtime Evidence can reference each object while retaining its original trust model and translating only through declared mappings.</w:t>
      </w:r>
    </w:p>
    <w:p w14:paraId="4DC6BF30" w14:textId="77777777" w:rsidR="00080427" w:rsidRDefault="00080427" w:rsidP="000B6C24">
      <w:pPr>
        <w:spacing w:after="100"/>
      </w:pPr>
      <w:r>
        <w:rPr>
          <w:rFonts w:ascii="Times New Roman" w:eastAsia="Times New Roman" w:hAnsi="Times New Roman"/>
          <w:color w:val="000000"/>
          <w:sz w:val="20"/>
        </w:rPr>
        <w:t>Institutional use also requires governance beyond computation. Custody, privacy, access control, retention, redaction, review, correction, challenge, appeal, and remedies determine whether an artifact can support accountable practice. The Runtime Evidence Passport can disclose some of these states. It does not confer institutional or legal authority upon itself.</w:t>
      </w:r>
    </w:p>
    <w:p w14:paraId="5CA16E20" w14:textId="77777777" w:rsidR="00080427" w:rsidRDefault="00080427" w:rsidP="000B6C24">
      <w:pPr>
        <w:spacing w:after="100"/>
      </w:pPr>
      <w:r>
        <w:rPr>
          <w:rFonts w:ascii="Times New Roman" w:eastAsia="Times New Roman" w:hAnsi="Times New Roman"/>
          <w:color w:val="000000"/>
          <w:sz w:val="20"/>
        </w:rPr>
        <w:t>Evidence Commons extends the architecture toward portable comparison and independent stewardship. Its role is to allow evidence artifacts to travel across runs, organizations, laboratories, and public-interest investigations while retaining provenance, privacy controls, reproducibility material, explicit omissions, and claim boundaries.</w:t>
      </w:r>
    </w:p>
    <w:p w14:paraId="380AABB9"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Implications</w:t>
      </w:r>
    </w:p>
    <w:p w14:paraId="0C6AB9D8" w14:textId="77777777" w:rsidR="00080427" w:rsidRDefault="00080427" w:rsidP="000B6C24">
      <w:pPr>
        <w:pStyle w:val="Heading2"/>
        <w:spacing w:after="100"/>
      </w:pPr>
      <w:r>
        <w:rPr>
          <w:rFonts w:ascii="Arial" w:eastAsia="Times New Roman" w:hAnsi="Arial"/>
          <w:color w:val="000000"/>
          <w:sz w:val="23"/>
        </w:rPr>
        <w:t>From Observability to Evidence</w:t>
      </w:r>
    </w:p>
    <w:p w14:paraId="75683A94" w14:textId="77777777" w:rsidR="00080427" w:rsidRDefault="00080427" w:rsidP="000B6C24">
      <w:pPr>
        <w:keepLines/>
        <w:spacing w:after="100"/>
      </w:pPr>
      <w:r>
        <w:rPr>
          <w:rFonts w:ascii="Times New Roman" w:eastAsia="Times New Roman" w:hAnsi="Times New Roman"/>
          <w:color w:val="000000"/>
          <w:sz w:val="20"/>
        </w:rPr>
        <w:t>Observability concerns whether system activity can be seen and inspected. Runtime Evidence adds requirements for identity, qualification, methods, temporal authority, missingness, lineage, issuance, and preservation. The distinction changes the design objective. Telemetry volume is no longer a sufficient measure of evidentiary coverage. The relevant questions include which source was observed, what transformations were applied, which claim a measurement supports, whether later evidence altered the finding, and whether the record survives beyond the original interface.</w:t>
      </w:r>
    </w:p>
    <w:p w14:paraId="3A9C38ED" w14:textId="77777777" w:rsidR="00080427" w:rsidRDefault="00080427" w:rsidP="000B6C24">
      <w:pPr>
        <w:pStyle w:val="Heading2"/>
        <w:spacing w:after="100"/>
      </w:pPr>
      <w:r>
        <w:rPr>
          <w:rFonts w:ascii="Arial" w:eastAsia="Times New Roman" w:hAnsi="Arial"/>
          <w:color w:val="000000"/>
          <w:sz w:val="23"/>
        </w:rPr>
        <w:t>Behavioral Science Without Hidden State</w:t>
      </w:r>
    </w:p>
    <w:p w14:paraId="1640AB00" w14:textId="77777777" w:rsidR="00080427" w:rsidRDefault="00080427" w:rsidP="000B6C24">
      <w:pPr>
        <w:keepLines/>
        <w:spacing w:after="100"/>
      </w:pPr>
      <w:r>
        <w:rPr>
          <w:rFonts w:ascii="Times New Roman" w:eastAsia="Times New Roman" w:hAnsi="Times New Roman"/>
          <w:color w:val="000000"/>
          <w:sz w:val="20"/>
        </w:rPr>
        <w:t>Runtime Evidence supports scientific study at the level of observable trajectories. The approach does not require privileged access to weights, gradients, activations, or private reasoning. It is not method-independent. Its conclusions depend on source quality, canonicalization, measurement contracts, reference choices, temporal horizons, and validation.</w:t>
      </w:r>
    </w:p>
    <w:p w14:paraId="49ECDCBE" w14:textId="77777777" w:rsidR="00080427" w:rsidRDefault="00080427" w:rsidP="000B6C24">
      <w:pPr>
        <w:spacing w:after="100"/>
      </w:pPr>
      <w:r>
        <w:rPr>
          <w:rFonts w:ascii="Times New Roman" w:eastAsia="Times New Roman" w:hAnsi="Times New Roman"/>
          <w:color w:val="000000"/>
          <w:sz w:val="20"/>
        </w:rPr>
        <w:t>Worldlines, regimes, recurrence, drift, pressure, boundary formation, collapse, recovery, and re-entry become testable representations when their methods and evidence are explicit. A construct that fails validation can be revised, superseded, or removed without destroying the source, identity, and preservation architecture surrounding it.</w:t>
      </w:r>
    </w:p>
    <w:p w14:paraId="1EDD3247" w14:textId="77777777" w:rsidR="00080427" w:rsidRDefault="00080427" w:rsidP="000B6C24">
      <w:pPr>
        <w:pStyle w:val="Heading2"/>
        <w:spacing w:after="100"/>
      </w:pPr>
      <w:r>
        <w:rPr>
          <w:rFonts w:ascii="Arial" w:eastAsia="Times New Roman" w:hAnsi="Arial"/>
          <w:color w:val="000000"/>
          <w:sz w:val="23"/>
        </w:rPr>
        <w:t>Evidence Objects as Infrastructure</w:t>
      </w:r>
    </w:p>
    <w:p w14:paraId="26DE8BB0" w14:textId="77777777" w:rsidR="00080427" w:rsidRDefault="00080427" w:rsidP="000B6C24">
      <w:pPr>
        <w:keepLines/>
        <w:spacing w:after="100"/>
      </w:pPr>
      <w:r>
        <w:rPr>
          <w:rFonts w:ascii="Times New Roman" w:eastAsia="Times New Roman" w:hAnsi="Times New Roman"/>
          <w:color w:val="000000"/>
          <w:sz w:val="20"/>
        </w:rPr>
        <w:t>Capability and performance metrics describe what systems can do under selected conditions. Runtime Evidence describes what can be reconstructed about what a particular system did across a particular recorded trajectory. That distinction matters when systems participate in consequential workflows.</w:t>
      </w:r>
    </w:p>
    <w:p w14:paraId="42A193C3" w14:textId="77777777" w:rsidR="00080427" w:rsidRDefault="00080427" w:rsidP="000B6C24">
      <w:pPr>
        <w:spacing w:after="100"/>
      </w:pPr>
      <w:r>
        <w:rPr>
          <w:rFonts w:ascii="Times New Roman" w:eastAsia="Times New Roman" w:hAnsi="Times New Roman"/>
          <w:color w:val="000000"/>
          <w:sz w:val="20"/>
        </w:rPr>
        <w:t>A portable Runtime Evidence object can support incident review, scientific replication, comparative evaluation, audit, assurance arguments, procurement, dispute analysis, and public-interest research. Its value depends on restraint. The object must make unsupported conclusions easier to detect and challenge rather than merely making sophisticated explanations easier to generate.</w:t>
      </w:r>
    </w:p>
    <w:p w14:paraId="4BAE7BDA"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Limitations</w:t>
      </w:r>
    </w:p>
    <w:p w14:paraId="7FD23621" w14:textId="77777777" w:rsidR="00080427" w:rsidRDefault="00080427" w:rsidP="000B6C24">
      <w:pPr>
        <w:keepLines/>
        <w:spacing w:after="100"/>
      </w:pPr>
      <w:r>
        <w:rPr>
          <w:rFonts w:ascii="Times New Roman" w:eastAsia="Times New Roman" w:hAnsi="Times New Roman"/>
          <w:color w:val="000000"/>
          <w:sz w:val="20"/>
        </w:rPr>
        <w:t>Runtime Evidence is bounded by observability. Information never recorded cannot be reconstructed from the artifact. Redactions, retention limits, hidden prompts, inaccessible tool state, missing clocks, and provider-controlled internals may leave decisive uncertainty. A source-bound account can be rigorous while remaining incomplete.</w:t>
      </w:r>
    </w:p>
    <w:p w14:paraId="3E738B52" w14:textId="77777777" w:rsidR="00080427" w:rsidRDefault="00080427" w:rsidP="000B6C24">
      <w:pPr>
        <w:spacing w:after="100"/>
      </w:pPr>
      <w:r>
        <w:rPr>
          <w:rFonts w:ascii="Times New Roman" w:eastAsia="Times New Roman" w:hAnsi="Times New Roman"/>
          <w:color w:val="000000"/>
          <w:sz w:val="20"/>
        </w:rPr>
        <w:t>The architecture does not identify unique internal mechanism. Output-derived measurements can reveal patterns in recorded behavior, but several mechanisms may produce similar observations. Claims about weights, activations, latent intent, private reasoning, consciousness, or subjective identity fall outside ordinary operational records unless separately evidenced by an appropriate method.</w:t>
      </w:r>
    </w:p>
    <w:p w14:paraId="71B4A207" w14:textId="77777777" w:rsidR="00080427" w:rsidRDefault="00080427" w:rsidP="000B6C24">
      <w:pPr>
        <w:spacing w:after="100"/>
      </w:pPr>
      <w:r>
        <w:rPr>
          <w:rFonts w:ascii="Times New Roman" w:eastAsia="Times New Roman" w:hAnsi="Times New Roman"/>
          <w:color w:val="000000"/>
          <w:sz w:val="20"/>
        </w:rPr>
        <w:t>The current dynamical vocabulary remains an active research program. Some measures may prove useful, some redundant with simpler statistics, and others domain-specific. Physical terminology does not become a physical law because it forms a coherent system or produces a compelling visualization. Scientific standing requires operational definition, independent annotation, baseline comparison, sensitivity analysis, prospective testing, and replication.</w:t>
      </w:r>
    </w:p>
    <w:p w14:paraId="39B8CD32" w14:textId="77777777" w:rsidR="00080427" w:rsidRDefault="00080427" w:rsidP="000B6C24">
      <w:pPr>
        <w:spacing w:after="100"/>
      </w:pPr>
      <w:r>
        <w:rPr>
          <w:rFonts w:ascii="Times New Roman" w:eastAsia="Times New Roman" w:hAnsi="Times New Roman"/>
          <w:color w:val="000000"/>
          <w:sz w:val="20"/>
        </w:rPr>
        <w:t>SubstrateX Aperture was developed alongside the theory. That integration accelerates implementation but creates a risk of circularity. Fixtures and labels derived from the same framework can test conformance. They cannot alone validate the constructs. Independent data, evaluators, implementations, failure anchors, and replication remain necessary.</w:t>
      </w:r>
    </w:p>
    <w:p w14:paraId="01A4CB50" w14:textId="77777777" w:rsidR="00080427" w:rsidRDefault="00080427" w:rsidP="000B6C24">
      <w:pPr>
        <w:spacing w:after="100"/>
      </w:pPr>
      <w:r>
        <w:rPr>
          <w:rFonts w:ascii="Times New Roman" w:eastAsia="Times New Roman" w:hAnsi="Times New Roman"/>
          <w:color w:val="000000"/>
          <w:sz w:val="20"/>
        </w:rPr>
        <w:t>Evidence governance cannot solve every governance problem. Institutions determine which records are collected, who may inspect them, how privacy is protected, which claims matter, and what consequences follow. Runtime Evidence can make those decisions more inspectable. It cannot substitute for legitimate policy, law, professional judgment, or due process.</w:t>
      </w:r>
    </w:p>
    <w:p w14:paraId="2A186EDE"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Conclusion</w:t>
      </w:r>
    </w:p>
    <w:p w14:paraId="0661F3F9" w14:textId="77777777" w:rsidR="00080427" w:rsidRDefault="00080427" w:rsidP="000B6C24">
      <w:pPr>
        <w:keepLines/>
        <w:spacing w:after="100"/>
      </w:pPr>
      <w:r>
        <w:rPr>
          <w:rFonts w:ascii="Times New Roman" w:eastAsia="Times New Roman" w:hAnsi="Times New Roman"/>
          <w:color w:val="000000"/>
          <w:sz w:val="20"/>
        </w:rPr>
        <w:t>Computation leaves records, but records do not automatically become accountable evidence. Runtime Evidence names the source-bound object required to cross that gap. It begins with identifiable source material, qualifies what the source permits, constructs a canonical longitudinal runtime, applies registered measurements, preserves evidence states and claim lineage, and carries one evidence authority through investigation, certification, and preservation.</w:t>
      </w:r>
    </w:p>
    <w:p w14:paraId="76D954B5" w14:textId="77777777" w:rsidR="00080427" w:rsidRDefault="00080427" w:rsidP="000B6C24">
      <w:pPr>
        <w:spacing w:after="100"/>
      </w:pPr>
      <w:r>
        <w:rPr>
          <w:rFonts w:ascii="Times New Roman" w:eastAsia="Times New Roman" w:hAnsi="Times New Roman"/>
          <w:color w:val="000000"/>
          <w:sz w:val="20"/>
        </w:rPr>
        <w:t>The lifecycle is now explicit. The Current Evidence Run governs active computation. The Runtime Evidence Record contains the structured evidence state. The Certified Runtime Evidence Record is the issued form after declared identity, integrity, conformance, disclosure, and certification requirements. The Runtime Evidence Passport carries identity, provenance, disclosure, certification scope, claim boundaries, and non-certifications. The Evidence Seal identifies the declared evidence-bearing core. The preservation artifact carries an authorized representation beyond the interface.</w:t>
      </w:r>
    </w:p>
    <w:p w14:paraId="0A93A39F" w14:textId="77777777" w:rsidR="00080427" w:rsidRDefault="00080427" w:rsidP="000B6C24">
      <w:pPr>
        <w:spacing w:after="100"/>
      </w:pPr>
      <w:r>
        <w:rPr>
          <w:rFonts w:ascii="Times New Roman" w:eastAsia="Times New Roman" w:hAnsi="Times New Roman"/>
          <w:color w:val="000000"/>
          <w:sz w:val="20"/>
        </w:rPr>
        <w:t>Deterministic formation supports replay and comparison. It does not establish truth, authenticity, causation, or scientific validity. Controlled discrimination supports specified scientific propositions under tested conditions. It does not establish universal validity, prediction, or generalization. These limits are not qualifications added after the evidence is produced. They are part of the evidence object.</w:t>
      </w:r>
    </w:p>
    <w:p w14:paraId="5CF8D05E" w14:textId="77777777" w:rsidR="00080427" w:rsidRDefault="00080427" w:rsidP="000B6C24">
      <w:pPr>
        <w:spacing w:after="100"/>
      </w:pPr>
      <w:r>
        <w:rPr>
          <w:rFonts w:ascii="Times New Roman" w:eastAsia="Times New Roman" w:hAnsi="Times New Roman"/>
          <w:color w:val="000000"/>
          <w:sz w:val="20"/>
        </w:rPr>
        <w:t>The principal contribution is the integration of longitudinal reconstruction, temporal authority, measurement legitimacy, evidence identity, bounded issuance, claim lineage, and preservation within one challengeable object. SubstrateX Aperture demonstrates that this architecture can be implemented. Its broader significance depends on whether independent investigators can reproduce its records, validate its measurements, expose its failures, and carry its evidence across systems without losing the authority and limits that formed it.</w:t>
      </w:r>
    </w:p>
    <w:p w14:paraId="505E9C89" w14:textId="77777777" w:rsidR="00080427" w:rsidRDefault="00080427" w:rsidP="000B6C24">
      <w:pPr>
        <w:spacing w:before="120" w:after="100"/>
        <w:ind w:left="720" w:right="720"/>
        <w:jc w:val="center"/>
      </w:pPr>
      <w:r>
        <w:rPr>
          <w:rFonts w:ascii="Times New Roman" w:eastAsia="Times New Roman" w:hAnsi="Times New Roman"/>
          <w:b/>
          <w:i/>
          <w:color w:val="17324D"/>
          <w:sz w:val="20"/>
        </w:rPr>
        <w:t>A record becomes Runtime Evidence when its source, formation, authority, identity, limits, and preservation lineage remain inspectable together.</w:t>
      </w:r>
    </w:p>
    <w:p w14:paraId="58A80D4F" w14:textId="77777777" w:rsidR="00080427" w:rsidRPr="00080427" w:rsidRDefault="00080427" w:rsidP="000B6C24">
      <w:pPr>
        <w:pStyle w:val="Heading1"/>
        <w:pageBreakBefore/>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References</w:t>
      </w:r>
    </w:p>
    <w:p w14:paraId="42136BDC"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 Asadi A. </w:t>
      </w:r>
      <w:r>
        <w:rPr>
          <w:rFonts w:ascii="Times New Roman" w:eastAsia="Times New Roman" w:hAnsi="Times New Roman"/>
          <w:i/>
          <w:color w:val="000000"/>
          <w:sz w:val="17"/>
        </w:rPr>
        <w:t>Longitudinal Computational Dynamics Foundations for the Study of Computational Organization Across Extended Runtime</w:t>
      </w:r>
      <w:r>
        <w:rPr>
          <w:rFonts w:ascii="Times New Roman" w:eastAsia="Times New Roman" w:hAnsi="Times New Roman"/>
          <w:color w:val="000000"/>
          <w:sz w:val="17"/>
        </w:rPr>
        <w:t>. Version 1.0. SubstrateX; 2026.</w:t>
      </w:r>
    </w:p>
    <w:p w14:paraId="7E1DC0CB"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2. Asadi A. </w:t>
      </w:r>
      <w:r>
        <w:rPr>
          <w:rFonts w:ascii="Times New Roman" w:eastAsia="Times New Roman" w:hAnsi="Times New Roman"/>
          <w:i/>
          <w:color w:val="000000"/>
          <w:sz w:val="17"/>
        </w:rPr>
        <w:t>Validating Longitudinal Computational Dynamics Deterministic Runtime Evidence and Discrimination of Computational Regime Transitions</w:t>
      </w:r>
      <w:r>
        <w:rPr>
          <w:rFonts w:ascii="Times New Roman" w:eastAsia="Times New Roman" w:hAnsi="Times New Roman"/>
          <w:color w:val="000000"/>
          <w:sz w:val="17"/>
        </w:rPr>
        <w:t>. Version 1.0. SubstrateX; 2026.</w:t>
      </w:r>
    </w:p>
    <w:p w14:paraId="567A1ED6"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3. Asadi A. </w:t>
      </w:r>
      <w:r>
        <w:rPr>
          <w:rFonts w:ascii="Times New Roman" w:eastAsia="Times New Roman" w:hAnsi="Times New Roman"/>
          <w:i/>
          <w:color w:val="000000"/>
          <w:sz w:val="17"/>
        </w:rPr>
        <w:t>Aperture Methods A Reference Implementation for Evidence Governed Runtime Reconstruction</w:t>
      </w:r>
      <w:r>
        <w:rPr>
          <w:rFonts w:ascii="Times New Roman" w:eastAsia="Times New Roman" w:hAnsi="Times New Roman"/>
          <w:color w:val="000000"/>
          <w:sz w:val="17"/>
        </w:rPr>
        <w:t>. Version 1.0. SubstrateX; 2026.</w:t>
      </w:r>
    </w:p>
    <w:p w14:paraId="25FDD195"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4. Asadi A. </w:t>
      </w:r>
      <w:r>
        <w:rPr>
          <w:rFonts w:ascii="Times New Roman" w:eastAsia="Times New Roman" w:hAnsi="Times New Roman"/>
          <w:i/>
          <w:color w:val="000000"/>
          <w:sz w:val="17"/>
        </w:rPr>
        <w:t>Foundations of Evidence Governed Computation Evidence Authority Claim Admissibility and Bounded Computational Projection</w:t>
      </w:r>
      <w:r>
        <w:rPr>
          <w:rFonts w:ascii="Times New Roman" w:eastAsia="Times New Roman" w:hAnsi="Times New Roman"/>
          <w:color w:val="000000"/>
          <w:sz w:val="17"/>
        </w:rPr>
        <w:t>. Version 2.0. SubstrateX; 2026.</w:t>
      </w:r>
    </w:p>
    <w:p w14:paraId="155E12CE"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5. </w:t>
      </w:r>
      <w:proofErr w:type="spellStart"/>
      <w:r>
        <w:rPr>
          <w:rFonts w:ascii="Times New Roman" w:eastAsia="Times New Roman" w:hAnsi="Times New Roman"/>
          <w:color w:val="000000"/>
          <w:sz w:val="17"/>
        </w:rPr>
        <w:t>Leucker</w:t>
      </w:r>
      <w:proofErr w:type="spellEnd"/>
      <w:r>
        <w:rPr>
          <w:rFonts w:ascii="Times New Roman" w:eastAsia="Times New Roman" w:hAnsi="Times New Roman"/>
          <w:color w:val="000000"/>
          <w:sz w:val="17"/>
        </w:rPr>
        <w:t xml:space="preserve"> M, </w:t>
      </w:r>
      <w:proofErr w:type="spellStart"/>
      <w:r>
        <w:rPr>
          <w:rFonts w:ascii="Times New Roman" w:eastAsia="Times New Roman" w:hAnsi="Times New Roman"/>
          <w:color w:val="000000"/>
          <w:sz w:val="17"/>
        </w:rPr>
        <w:t>Schallhart</w:t>
      </w:r>
      <w:proofErr w:type="spellEnd"/>
      <w:r>
        <w:rPr>
          <w:rFonts w:ascii="Times New Roman" w:eastAsia="Times New Roman" w:hAnsi="Times New Roman"/>
          <w:color w:val="000000"/>
          <w:sz w:val="17"/>
        </w:rPr>
        <w:t xml:space="preserve"> C. A brief account of runtime verification. </w:t>
      </w:r>
      <w:r>
        <w:rPr>
          <w:rFonts w:ascii="Times New Roman" w:eastAsia="Times New Roman" w:hAnsi="Times New Roman"/>
          <w:i/>
          <w:color w:val="000000"/>
          <w:sz w:val="17"/>
        </w:rPr>
        <w:t>The Journal of Logic and Algebraic Programming</w:t>
      </w:r>
      <w:r>
        <w:rPr>
          <w:rFonts w:ascii="Times New Roman" w:eastAsia="Times New Roman" w:hAnsi="Times New Roman"/>
          <w:color w:val="000000"/>
          <w:sz w:val="17"/>
        </w:rPr>
        <w:t xml:space="preserve">. 2009;78(5):293-303. </w:t>
      </w:r>
      <w:hyperlink r:id="rId19">
        <w:r>
          <w:rPr>
            <w:rFonts w:ascii="Times New Roman" w:hAnsi="Times New Roman"/>
            <w:color w:val="2E5D83"/>
            <w:sz w:val="18"/>
            <w:u w:val="single"/>
          </w:rPr>
          <w:t>https://doi.org/10.1016/j.jlap.2008.08.004</w:t>
        </w:r>
      </w:hyperlink>
    </w:p>
    <w:p w14:paraId="55041BDC"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6. van der Aalst WMP. </w:t>
      </w:r>
      <w:r>
        <w:rPr>
          <w:rFonts w:ascii="Times New Roman" w:eastAsia="Times New Roman" w:hAnsi="Times New Roman"/>
          <w:i/>
          <w:color w:val="000000"/>
          <w:sz w:val="17"/>
        </w:rPr>
        <w:t>Process Mining Data Science in Action</w:t>
      </w:r>
      <w:r>
        <w:rPr>
          <w:rFonts w:ascii="Times New Roman" w:eastAsia="Times New Roman" w:hAnsi="Times New Roman"/>
          <w:color w:val="000000"/>
          <w:sz w:val="17"/>
        </w:rPr>
        <w:t xml:space="preserve">. 2nd ed. Springer; 2016. </w:t>
      </w:r>
      <w:hyperlink r:id="rId20">
        <w:r>
          <w:rPr>
            <w:rFonts w:ascii="Times New Roman" w:hAnsi="Times New Roman"/>
            <w:color w:val="2E5D83"/>
            <w:sz w:val="18"/>
            <w:u w:val="single"/>
          </w:rPr>
          <w:t>https://doi.org/10.1007/978-3-662-49851-4</w:t>
        </w:r>
      </w:hyperlink>
    </w:p>
    <w:p w14:paraId="19ADBB83"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7. Lamport L. Time clocks and the ordering of events in a distributed system. </w:t>
      </w:r>
      <w:r>
        <w:rPr>
          <w:rFonts w:ascii="Times New Roman" w:eastAsia="Times New Roman" w:hAnsi="Times New Roman"/>
          <w:i/>
          <w:color w:val="000000"/>
          <w:sz w:val="17"/>
        </w:rPr>
        <w:t>Communications of the ACM</w:t>
      </w:r>
      <w:r>
        <w:rPr>
          <w:rFonts w:ascii="Times New Roman" w:eastAsia="Times New Roman" w:hAnsi="Times New Roman"/>
          <w:color w:val="000000"/>
          <w:sz w:val="17"/>
        </w:rPr>
        <w:t xml:space="preserve">. 1978;21(7):558-565. </w:t>
      </w:r>
      <w:hyperlink r:id="rId21">
        <w:r>
          <w:rPr>
            <w:rFonts w:ascii="Times New Roman" w:hAnsi="Times New Roman"/>
            <w:color w:val="2E5D83"/>
            <w:sz w:val="18"/>
            <w:u w:val="single"/>
          </w:rPr>
          <w:t>https://doi.org/10.1145/359545.359563</w:t>
        </w:r>
      </w:hyperlink>
    </w:p>
    <w:p w14:paraId="38FF5C58"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8. Moreau L, </w:t>
      </w:r>
      <w:proofErr w:type="spellStart"/>
      <w:r>
        <w:rPr>
          <w:rFonts w:ascii="Times New Roman" w:eastAsia="Times New Roman" w:hAnsi="Times New Roman"/>
          <w:color w:val="000000"/>
          <w:sz w:val="17"/>
        </w:rPr>
        <w:t>Missier</w:t>
      </w:r>
      <w:proofErr w:type="spellEnd"/>
      <w:r>
        <w:rPr>
          <w:rFonts w:ascii="Times New Roman" w:eastAsia="Times New Roman" w:hAnsi="Times New Roman"/>
          <w:color w:val="000000"/>
          <w:sz w:val="17"/>
        </w:rPr>
        <w:t xml:space="preserve"> P, editors. </w:t>
      </w:r>
      <w:r>
        <w:rPr>
          <w:rFonts w:ascii="Times New Roman" w:eastAsia="Times New Roman" w:hAnsi="Times New Roman"/>
          <w:i/>
          <w:color w:val="000000"/>
          <w:sz w:val="17"/>
        </w:rPr>
        <w:t>PROV-DM The PROV Data Model</w:t>
      </w:r>
      <w:r>
        <w:rPr>
          <w:rFonts w:ascii="Times New Roman" w:eastAsia="Times New Roman" w:hAnsi="Times New Roman"/>
          <w:color w:val="000000"/>
          <w:sz w:val="17"/>
        </w:rPr>
        <w:t xml:space="preserve">. W3C Recommendation; 2013. </w:t>
      </w:r>
      <w:hyperlink r:id="rId22">
        <w:r>
          <w:rPr>
            <w:rFonts w:ascii="Times New Roman" w:hAnsi="Times New Roman"/>
            <w:color w:val="2E5D83"/>
            <w:sz w:val="18"/>
            <w:u w:val="single"/>
          </w:rPr>
          <w:t>https://www.w3.org/TR/prov-dm/</w:t>
        </w:r>
      </w:hyperlink>
    </w:p>
    <w:p w14:paraId="378667F2"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9. Lebo T, Sahoo S, McGuinness D, editors. </w:t>
      </w:r>
      <w:r>
        <w:rPr>
          <w:rFonts w:ascii="Times New Roman" w:eastAsia="Times New Roman" w:hAnsi="Times New Roman"/>
          <w:i/>
          <w:color w:val="000000"/>
          <w:sz w:val="17"/>
        </w:rPr>
        <w:t>PROV-O The PROV Ontology</w:t>
      </w:r>
      <w:r>
        <w:rPr>
          <w:rFonts w:ascii="Times New Roman" w:eastAsia="Times New Roman" w:hAnsi="Times New Roman"/>
          <w:color w:val="000000"/>
          <w:sz w:val="17"/>
        </w:rPr>
        <w:t xml:space="preserve">. W3C Recommendation; 2013. </w:t>
      </w:r>
      <w:hyperlink r:id="rId23">
        <w:r>
          <w:rPr>
            <w:rFonts w:ascii="Times New Roman" w:hAnsi="Times New Roman"/>
            <w:color w:val="2E5D83"/>
            <w:sz w:val="18"/>
            <w:u w:val="single"/>
          </w:rPr>
          <w:t>https://www.w3.org/TR/prov-o/</w:t>
        </w:r>
      </w:hyperlink>
    </w:p>
    <w:p w14:paraId="3A4E8FCC"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10. Rundgren A, Jordan B, </w:t>
      </w:r>
      <w:proofErr w:type="spellStart"/>
      <w:r>
        <w:rPr>
          <w:rFonts w:ascii="Times New Roman" w:eastAsia="Times New Roman" w:hAnsi="Times New Roman"/>
          <w:color w:val="000000"/>
          <w:sz w:val="17"/>
        </w:rPr>
        <w:t>Erdtman</w:t>
      </w:r>
      <w:proofErr w:type="spellEnd"/>
      <w:r>
        <w:rPr>
          <w:rFonts w:ascii="Times New Roman" w:eastAsia="Times New Roman" w:hAnsi="Times New Roman"/>
          <w:color w:val="000000"/>
          <w:sz w:val="17"/>
        </w:rPr>
        <w:t xml:space="preserve"> S. </w:t>
      </w:r>
      <w:r>
        <w:rPr>
          <w:rFonts w:ascii="Times New Roman" w:eastAsia="Times New Roman" w:hAnsi="Times New Roman"/>
          <w:i/>
          <w:color w:val="000000"/>
          <w:sz w:val="17"/>
        </w:rPr>
        <w:t>JSON Canonicalization Scheme JCS</w:t>
      </w:r>
      <w:r>
        <w:rPr>
          <w:rFonts w:ascii="Times New Roman" w:eastAsia="Times New Roman" w:hAnsi="Times New Roman"/>
          <w:color w:val="000000"/>
          <w:sz w:val="17"/>
        </w:rPr>
        <w:t xml:space="preserve">. RFC 8785. Internet Engineering Task Force; 2020. </w:t>
      </w:r>
      <w:hyperlink r:id="rId24">
        <w:r>
          <w:rPr>
            <w:rFonts w:ascii="Times New Roman" w:hAnsi="Times New Roman"/>
            <w:color w:val="2E5D83"/>
            <w:sz w:val="18"/>
            <w:u w:val="single"/>
          </w:rPr>
          <w:t>https://doi.org/10.17487/RFC8785</w:t>
        </w:r>
      </w:hyperlink>
    </w:p>
    <w:p w14:paraId="72EF59A0"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11. Birkholz H, Thaler D, Richardson M, Smith N, Pan W. </w:t>
      </w:r>
      <w:r>
        <w:rPr>
          <w:rFonts w:ascii="Times New Roman" w:eastAsia="Times New Roman" w:hAnsi="Times New Roman"/>
          <w:i/>
          <w:color w:val="000000"/>
          <w:sz w:val="17"/>
        </w:rPr>
        <w:t xml:space="preserve">Remote </w:t>
      </w:r>
      <w:proofErr w:type="spellStart"/>
      <w:r>
        <w:rPr>
          <w:rFonts w:ascii="Times New Roman" w:eastAsia="Times New Roman" w:hAnsi="Times New Roman"/>
          <w:i/>
          <w:color w:val="000000"/>
          <w:sz w:val="17"/>
        </w:rPr>
        <w:t>ATtestation</w:t>
      </w:r>
      <w:proofErr w:type="spellEnd"/>
      <w:r>
        <w:rPr>
          <w:rFonts w:ascii="Times New Roman" w:eastAsia="Times New Roman" w:hAnsi="Times New Roman"/>
          <w:i/>
          <w:color w:val="000000"/>
          <w:sz w:val="17"/>
        </w:rPr>
        <w:t xml:space="preserve"> </w:t>
      </w:r>
      <w:proofErr w:type="spellStart"/>
      <w:r>
        <w:rPr>
          <w:rFonts w:ascii="Times New Roman" w:eastAsia="Times New Roman" w:hAnsi="Times New Roman"/>
          <w:i/>
          <w:color w:val="000000"/>
          <w:sz w:val="17"/>
        </w:rPr>
        <w:t>procedureS</w:t>
      </w:r>
      <w:proofErr w:type="spellEnd"/>
      <w:r>
        <w:rPr>
          <w:rFonts w:ascii="Times New Roman" w:eastAsia="Times New Roman" w:hAnsi="Times New Roman"/>
          <w:i/>
          <w:color w:val="000000"/>
          <w:sz w:val="17"/>
        </w:rPr>
        <w:t xml:space="preserve"> RATS Architecture</w:t>
      </w:r>
      <w:r>
        <w:rPr>
          <w:rFonts w:ascii="Times New Roman" w:eastAsia="Times New Roman" w:hAnsi="Times New Roman"/>
          <w:color w:val="000000"/>
          <w:sz w:val="17"/>
        </w:rPr>
        <w:t xml:space="preserve">. RFC 9334. Internet Engineering Task Force; 2023. </w:t>
      </w:r>
      <w:hyperlink r:id="rId25">
        <w:r>
          <w:rPr>
            <w:rFonts w:ascii="Times New Roman" w:hAnsi="Times New Roman"/>
            <w:color w:val="2E5D83"/>
            <w:sz w:val="18"/>
            <w:u w:val="single"/>
          </w:rPr>
          <w:t>https://doi.org/10.17487/RFC9334</w:t>
        </w:r>
      </w:hyperlink>
    </w:p>
    <w:p w14:paraId="634E4B21"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12. National Academies of Sciences Engineering and Medicine. </w:t>
      </w:r>
      <w:r>
        <w:rPr>
          <w:rFonts w:ascii="Times New Roman" w:eastAsia="Times New Roman" w:hAnsi="Times New Roman"/>
          <w:i/>
          <w:color w:val="000000"/>
          <w:sz w:val="17"/>
        </w:rPr>
        <w:t>Reproducibility and Replicability in Science</w:t>
      </w:r>
      <w:r>
        <w:rPr>
          <w:rFonts w:ascii="Times New Roman" w:eastAsia="Times New Roman" w:hAnsi="Times New Roman"/>
          <w:color w:val="000000"/>
          <w:sz w:val="17"/>
        </w:rPr>
        <w:t xml:space="preserve">. The National Academies Press; 2019. </w:t>
      </w:r>
      <w:hyperlink r:id="rId26">
        <w:r>
          <w:rPr>
            <w:rFonts w:ascii="Times New Roman" w:hAnsi="Times New Roman"/>
            <w:color w:val="2E5D83"/>
            <w:sz w:val="18"/>
            <w:u w:val="single"/>
          </w:rPr>
          <w:t>https://doi.org/10.17226/25303</w:t>
        </w:r>
      </w:hyperlink>
    </w:p>
    <w:p w14:paraId="4DA52281"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13. Singh J, Cobbe J, Norval C. Decision provenance harnessing data flow for accountable systems. </w:t>
      </w:r>
      <w:r>
        <w:rPr>
          <w:rFonts w:ascii="Times New Roman" w:eastAsia="Times New Roman" w:hAnsi="Times New Roman"/>
          <w:i/>
          <w:color w:val="000000"/>
          <w:sz w:val="17"/>
        </w:rPr>
        <w:t>IEEE Access</w:t>
      </w:r>
      <w:r>
        <w:rPr>
          <w:rFonts w:ascii="Times New Roman" w:eastAsia="Times New Roman" w:hAnsi="Times New Roman"/>
          <w:color w:val="000000"/>
          <w:sz w:val="17"/>
        </w:rPr>
        <w:t xml:space="preserve">. 2019;7:6562-6574. </w:t>
      </w:r>
      <w:hyperlink r:id="rId27">
        <w:r>
          <w:rPr>
            <w:rFonts w:ascii="Times New Roman" w:hAnsi="Times New Roman"/>
            <w:color w:val="2E5D83"/>
            <w:sz w:val="18"/>
            <w:u w:val="single"/>
          </w:rPr>
          <w:t>https://doi.org/10.1109/ACCESS.2018.2887201</w:t>
        </w:r>
      </w:hyperlink>
    </w:p>
    <w:p w14:paraId="53298FD2"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14. Cobbe J, Lee MSA, Singh J. Reviewable automated decision-making a framework for accountable algorithmic systems. In </w:t>
      </w:r>
      <w:r>
        <w:rPr>
          <w:rFonts w:ascii="Times New Roman" w:eastAsia="Times New Roman" w:hAnsi="Times New Roman"/>
          <w:i/>
          <w:color w:val="000000"/>
          <w:sz w:val="17"/>
        </w:rPr>
        <w:t>Proceedings of the 2021 ACM Conference on Fairness Accountability and Transparency</w:t>
      </w:r>
      <w:r>
        <w:rPr>
          <w:rFonts w:ascii="Times New Roman" w:eastAsia="Times New Roman" w:hAnsi="Times New Roman"/>
          <w:color w:val="000000"/>
          <w:sz w:val="17"/>
        </w:rPr>
        <w:t xml:space="preserve">. ACM; 2021:598-609. </w:t>
      </w:r>
      <w:hyperlink r:id="rId28">
        <w:r>
          <w:rPr>
            <w:rFonts w:ascii="Times New Roman" w:hAnsi="Times New Roman"/>
            <w:color w:val="2E5D83"/>
            <w:sz w:val="18"/>
            <w:u w:val="single"/>
          </w:rPr>
          <w:t>https://doi.org/10.1145/3442188.3445921</w:t>
        </w:r>
      </w:hyperlink>
    </w:p>
    <w:p w14:paraId="7C7F46C6"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15. Raji ID, Smart A, White RN, Mitchell M, Gebru T, Hutchinson B, et al. Closing the AI accountability gap defining an end-to-end framework for internal algorithmic auditing. In </w:t>
      </w:r>
      <w:r>
        <w:rPr>
          <w:rFonts w:ascii="Times New Roman" w:eastAsia="Times New Roman" w:hAnsi="Times New Roman"/>
          <w:i/>
          <w:color w:val="000000"/>
          <w:sz w:val="17"/>
        </w:rPr>
        <w:t>Proceedings of the 2020 Conference on Fairness Accountability and Transparency</w:t>
      </w:r>
      <w:r>
        <w:rPr>
          <w:rFonts w:ascii="Times New Roman" w:eastAsia="Times New Roman" w:hAnsi="Times New Roman"/>
          <w:color w:val="000000"/>
          <w:sz w:val="17"/>
        </w:rPr>
        <w:t xml:space="preserve">. ACM; 2020:33-44. </w:t>
      </w:r>
      <w:hyperlink r:id="rId29">
        <w:r>
          <w:rPr>
            <w:rFonts w:ascii="Times New Roman" w:hAnsi="Times New Roman"/>
            <w:color w:val="2E5D83"/>
            <w:sz w:val="18"/>
            <w:u w:val="single"/>
          </w:rPr>
          <w:t>https://doi.org/10.1145/3351095.3372873</w:t>
        </w:r>
      </w:hyperlink>
    </w:p>
    <w:p w14:paraId="39CB11D1"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16. Object Management Group. </w:t>
      </w:r>
      <w:r>
        <w:rPr>
          <w:rFonts w:ascii="Times New Roman" w:eastAsia="Times New Roman" w:hAnsi="Times New Roman"/>
          <w:i/>
          <w:color w:val="000000"/>
          <w:sz w:val="17"/>
        </w:rPr>
        <w:t>Structured Assurance Case Metamodel Version 2.2</w:t>
      </w:r>
      <w:r>
        <w:rPr>
          <w:rFonts w:ascii="Times New Roman" w:eastAsia="Times New Roman" w:hAnsi="Times New Roman"/>
          <w:color w:val="000000"/>
          <w:sz w:val="17"/>
        </w:rPr>
        <w:t xml:space="preserve">. 2021. </w:t>
      </w:r>
      <w:hyperlink r:id="rId30">
        <w:r>
          <w:rPr>
            <w:rFonts w:ascii="Times New Roman" w:hAnsi="Times New Roman"/>
            <w:color w:val="2E5D83"/>
            <w:sz w:val="18"/>
            <w:u w:val="single"/>
          </w:rPr>
          <w:t>https://www.omg.org/spec/SACM/2.2</w:t>
        </w:r>
      </w:hyperlink>
    </w:p>
    <w:p w14:paraId="3E774A61" w14:textId="77777777" w:rsidR="00080427" w:rsidRDefault="00080427" w:rsidP="000B6C24">
      <w:pPr>
        <w:spacing w:after="100" w:line="240" w:lineRule="auto"/>
        <w:ind w:left="403" w:hanging="403"/>
      </w:pPr>
      <w:r>
        <w:rPr>
          <w:rFonts w:ascii="Times New Roman" w:eastAsia="Times New Roman" w:hAnsi="Times New Roman"/>
          <w:color w:val="000000"/>
          <w:sz w:val="17"/>
        </w:rPr>
        <w:t xml:space="preserve">17. National Institute of Standards and Technology. </w:t>
      </w:r>
      <w:r>
        <w:rPr>
          <w:rFonts w:ascii="Times New Roman" w:eastAsia="Times New Roman" w:hAnsi="Times New Roman"/>
          <w:i/>
          <w:color w:val="000000"/>
          <w:sz w:val="17"/>
        </w:rPr>
        <w:t>Artificial Intelligence Risk Management Framework AI RMF 1.0</w:t>
      </w:r>
      <w:r>
        <w:rPr>
          <w:rFonts w:ascii="Times New Roman" w:eastAsia="Times New Roman" w:hAnsi="Times New Roman"/>
          <w:color w:val="000000"/>
          <w:sz w:val="17"/>
        </w:rPr>
        <w:t xml:space="preserve">. NIST AI 100-1; 2023. </w:t>
      </w:r>
      <w:hyperlink r:id="rId31">
        <w:r>
          <w:rPr>
            <w:rFonts w:ascii="Times New Roman" w:hAnsi="Times New Roman"/>
            <w:color w:val="2E5D83"/>
            <w:sz w:val="18"/>
            <w:u w:val="single"/>
          </w:rPr>
          <w:t>https://doi.org/10.6028/NIST.AI.100-1</w:t>
        </w:r>
      </w:hyperlink>
    </w:p>
    <w:p w14:paraId="016D41B6" w14:textId="77777777" w:rsidR="00080427" w:rsidRPr="00080427" w:rsidRDefault="00080427" w:rsidP="000B6C24">
      <w:pPr>
        <w:pStyle w:val="Heading1"/>
        <w:pageBreakBefore/>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Appendix A Minimum Runtime Evidence Record</w:t>
      </w:r>
    </w:p>
    <w:p w14:paraId="577E87C2" w14:textId="77777777" w:rsidR="00080427" w:rsidRDefault="00080427" w:rsidP="000B6C24">
      <w:pPr>
        <w:spacing w:after="100" w:line="240" w:lineRule="auto"/>
        <w:ind w:left="346" w:hanging="346"/>
      </w:pPr>
      <w:r>
        <w:rPr>
          <w:rFonts w:ascii="Times New Roman" w:eastAsia="Times New Roman" w:hAnsi="Times New Roman"/>
          <w:color w:val="000000"/>
          <w:sz w:val="17"/>
        </w:rPr>
        <w:t>The minimum conceptual Runtime Evidence Record includes the following fields or equivalent structures. Implementations may extend the model, but omission of a required relationship must remain explicit.</w:t>
      </w:r>
    </w:p>
    <w:p w14:paraId="2C2AF080" w14:textId="77777777" w:rsidR="00080427" w:rsidRDefault="00080427" w:rsidP="000B6C24">
      <w:pPr>
        <w:keepNext/>
        <w:spacing w:before="140" w:after="100"/>
      </w:pPr>
      <w:r>
        <w:rPr>
          <w:rFonts w:ascii="Times New Roman" w:eastAsia="Times New Roman" w:hAnsi="Times New Roman"/>
          <w:i/>
          <w:color w:val="66717C"/>
          <w:sz w:val="18"/>
        </w:rPr>
        <w:t>Table 14. Minimum conceptual content of a Runtime Evidence Record.</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7560"/>
      </w:tblGrid>
      <w:tr w:rsidR="00080427" w14:paraId="23F31F01" w14:textId="77777777">
        <w:trPr>
          <w:cantSplit/>
          <w:tblHeader/>
          <w:jc w:val="center"/>
        </w:trPr>
        <w:tc>
          <w:tcPr>
            <w:tcW w:w="2160" w:type="dxa"/>
            <w:shd w:val="clear" w:color="auto" w:fill="17324D"/>
            <w:tcMar>
              <w:top w:w="70" w:type="dxa"/>
              <w:left w:w="100" w:type="dxa"/>
              <w:bottom w:w="70" w:type="dxa"/>
              <w:right w:w="100" w:type="dxa"/>
            </w:tcMar>
            <w:vAlign w:val="center"/>
          </w:tcPr>
          <w:p w14:paraId="06592756" w14:textId="77777777" w:rsidR="00080427" w:rsidRDefault="00080427" w:rsidP="000B6C24">
            <w:pPr>
              <w:spacing w:after="100" w:line="240" w:lineRule="auto"/>
            </w:pPr>
            <w:r>
              <w:rPr>
                <w:rFonts w:ascii="Arial" w:eastAsia="Times New Roman" w:hAnsi="Arial"/>
                <w:b/>
                <w:color w:val="FFFFFF"/>
                <w:sz w:val="17"/>
              </w:rPr>
              <w:t>Domain</w:t>
            </w:r>
          </w:p>
        </w:tc>
        <w:tc>
          <w:tcPr>
            <w:tcW w:w="7560" w:type="dxa"/>
            <w:shd w:val="clear" w:color="auto" w:fill="17324D"/>
            <w:tcMar>
              <w:top w:w="70" w:type="dxa"/>
              <w:left w:w="100" w:type="dxa"/>
              <w:bottom w:w="70" w:type="dxa"/>
              <w:right w:w="100" w:type="dxa"/>
            </w:tcMar>
            <w:vAlign w:val="center"/>
          </w:tcPr>
          <w:p w14:paraId="2546B0A3" w14:textId="77777777" w:rsidR="00080427" w:rsidRDefault="00080427" w:rsidP="000B6C24">
            <w:pPr>
              <w:spacing w:after="100" w:line="240" w:lineRule="auto"/>
            </w:pPr>
            <w:r>
              <w:rPr>
                <w:rFonts w:ascii="Arial" w:eastAsia="Times New Roman" w:hAnsi="Arial"/>
                <w:b/>
                <w:color w:val="FFFFFF"/>
                <w:sz w:val="17"/>
              </w:rPr>
              <w:t>Minimum content</w:t>
            </w:r>
          </w:p>
        </w:tc>
      </w:tr>
      <w:tr w:rsidR="00080427" w14:paraId="72C9ADC8" w14:textId="77777777">
        <w:trPr>
          <w:cantSplit/>
          <w:jc w:val="center"/>
        </w:trPr>
        <w:tc>
          <w:tcPr>
            <w:tcW w:w="2160" w:type="dxa"/>
            <w:shd w:val="clear" w:color="auto" w:fill="FFFFFF"/>
            <w:tcMar>
              <w:top w:w="70" w:type="dxa"/>
              <w:left w:w="100" w:type="dxa"/>
              <w:bottom w:w="70" w:type="dxa"/>
              <w:right w:w="100" w:type="dxa"/>
            </w:tcMar>
            <w:vAlign w:val="center"/>
          </w:tcPr>
          <w:p w14:paraId="40F92F46" w14:textId="77777777" w:rsidR="00080427" w:rsidRDefault="00080427" w:rsidP="000B6C24">
            <w:pPr>
              <w:spacing w:after="100" w:line="240" w:lineRule="auto"/>
            </w:pPr>
            <w:r>
              <w:rPr>
                <w:rFonts w:ascii="Times New Roman" w:eastAsia="Times New Roman" w:hAnsi="Times New Roman"/>
                <w:color w:val="000000"/>
                <w:sz w:val="17"/>
              </w:rPr>
              <w:t>Identity</w:t>
            </w:r>
          </w:p>
        </w:tc>
        <w:tc>
          <w:tcPr>
            <w:tcW w:w="7560" w:type="dxa"/>
            <w:shd w:val="clear" w:color="auto" w:fill="FFFFFF"/>
            <w:tcMar>
              <w:top w:w="70" w:type="dxa"/>
              <w:left w:w="100" w:type="dxa"/>
              <w:bottom w:w="70" w:type="dxa"/>
              <w:right w:w="100" w:type="dxa"/>
            </w:tcMar>
            <w:vAlign w:val="center"/>
          </w:tcPr>
          <w:p w14:paraId="329755F7" w14:textId="77777777" w:rsidR="00080427" w:rsidRDefault="00080427" w:rsidP="000B6C24">
            <w:pPr>
              <w:spacing w:after="100" w:line="240" w:lineRule="auto"/>
            </w:pPr>
            <w:r>
              <w:rPr>
                <w:rFonts w:ascii="Times New Roman" w:eastAsia="Times New Roman" w:hAnsi="Times New Roman"/>
                <w:color w:val="000000"/>
                <w:sz w:val="17"/>
              </w:rPr>
              <w:t>Record schema, source identity, canonical identity, run identity, evidence-core identity, Passport reference, Evidence Seal reference, artifact references</w:t>
            </w:r>
          </w:p>
        </w:tc>
      </w:tr>
      <w:tr w:rsidR="00080427" w14:paraId="389596C6" w14:textId="77777777">
        <w:trPr>
          <w:cantSplit/>
          <w:jc w:val="center"/>
        </w:trPr>
        <w:tc>
          <w:tcPr>
            <w:tcW w:w="2160" w:type="dxa"/>
            <w:shd w:val="clear" w:color="auto" w:fill="F6F9FB"/>
            <w:tcMar>
              <w:top w:w="70" w:type="dxa"/>
              <w:left w:w="100" w:type="dxa"/>
              <w:bottom w:w="70" w:type="dxa"/>
              <w:right w:w="100" w:type="dxa"/>
            </w:tcMar>
            <w:vAlign w:val="center"/>
          </w:tcPr>
          <w:p w14:paraId="3E1CD5AE" w14:textId="77777777" w:rsidR="00080427" w:rsidRDefault="00080427" w:rsidP="000B6C24">
            <w:pPr>
              <w:spacing w:after="100" w:line="240" w:lineRule="auto"/>
            </w:pPr>
            <w:r>
              <w:rPr>
                <w:rFonts w:ascii="Times New Roman" w:eastAsia="Times New Roman" w:hAnsi="Times New Roman"/>
                <w:color w:val="000000"/>
                <w:sz w:val="17"/>
              </w:rPr>
              <w:t>Source</w:t>
            </w:r>
          </w:p>
        </w:tc>
        <w:tc>
          <w:tcPr>
            <w:tcW w:w="7560" w:type="dxa"/>
            <w:shd w:val="clear" w:color="auto" w:fill="F6F9FB"/>
            <w:tcMar>
              <w:top w:w="70" w:type="dxa"/>
              <w:left w:w="100" w:type="dxa"/>
              <w:bottom w:w="70" w:type="dxa"/>
              <w:right w:w="100" w:type="dxa"/>
            </w:tcMar>
            <w:vAlign w:val="center"/>
          </w:tcPr>
          <w:p w14:paraId="733E5025" w14:textId="77777777" w:rsidR="00080427" w:rsidRDefault="00080427" w:rsidP="000B6C24">
            <w:pPr>
              <w:spacing w:after="100" w:line="240" w:lineRule="auto"/>
            </w:pPr>
            <w:r>
              <w:rPr>
                <w:rFonts w:ascii="Times New Roman" w:eastAsia="Times New Roman" w:hAnsi="Times New Roman"/>
                <w:color w:val="000000"/>
                <w:sz w:val="17"/>
              </w:rPr>
              <w:t>Source package references, hashes where available, provenance, acquisition context, permitted-use state, redaction and access conditions</w:t>
            </w:r>
          </w:p>
        </w:tc>
      </w:tr>
      <w:tr w:rsidR="00080427" w14:paraId="5DDDA46C" w14:textId="77777777">
        <w:trPr>
          <w:cantSplit/>
          <w:jc w:val="center"/>
        </w:trPr>
        <w:tc>
          <w:tcPr>
            <w:tcW w:w="2160" w:type="dxa"/>
            <w:shd w:val="clear" w:color="auto" w:fill="FFFFFF"/>
            <w:tcMar>
              <w:top w:w="70" w:type="dxa"/>
              <w:left w:w="100" w:type="dxa"/>
              <w:bottom w:w="70" w:type="dxa"/>
              <w:right w:w="100" w:type="dxa"/>
            </w:tcMar>
            <w:vAlign w:val="center"/>
          </w:tcPr>
          <w:p w14:paraId="5DC6032B" w14:textId="77777777" w:rsidR="00080427" w:rsidRDefault="00080427" w:rsidP="000B6C24">
            <w:pPr>
              <w:spacing w:after="100" w:line="240" w:lineRule="auto"/>
            </w:pPr>
            <w:r>
              <w:rPr>
                <w:rFonts w:ascii="Times New Roman" w:eastAsia="Times New Roman" w:hAnsi="Times New Roman"/>
                <w:color w:val="000000"/>
                <w:sz w:val="17"/>
              </w:rPr>
              <w:t>Qualification</w:t>
            </w:r>
          </w:p>
        </w:tc>
        <w:tc>
          <w:tcPr>
            <w:tcW w:w="7560" w:type="dxa"/>
            <w:shd w:val="clear" w:color="auto" w:fill="FFFFFF"/>
            <w:tcMar>
              <w:top w:w="70" w:type="dxa"/>
              <w:left w:w="100" w:type="dxa"/>
              <w:bottom w:w="70" w:type="dxa"/>
              <w:right w:w="100" w:type="dxa"/>
            </w:tcMar>
            <w:vAlign w:val="center"/>
          </w:tcPr>
          <w:p w14:paraId="10746F47" w14:textId="77777777" w:rsidR="00080427" w:rsidRDefault="00080427" w:rsidP="000B6C24">
            <w:pPr>
              <w:spacing w:after="100" w:line="240" w:lineRule="auto"/>
            </w:pPr>
            <w:r>
              <w:rPr>
                <w:rFonts w:ascii="Times New Roman" w:eastAsia="Times New Roman" w:hAnsi="Times New Roman"/>
                <w:color w:val="000000"/>
                <w:sz w:val="17"/>
              </w:rPr>
              <w:t>Source family, adapter and version, eligibility, coverage, ambiguity, warnings, exclusions, operator declarations</w:t>
            </w:r>
          </w:p>
        </w:tc>
      </w:tr>
      <w:tr w:rsidR="00080427" w14:paraId="6A260721" w14:textId="77777777">
        <w:trPr>
          <w:cantSplit/>
          <w:jc w:val="center"/>
        </w:trPr>
        <w:tc>
          <w:tcPr>
            <w:tcW w:w="2160" w:type="dxa"/>
            <w:shd w:val="clear" w:color="auto" w:fill="F6F9FB"/>
            <w:tcMar>
              <w:top w:w="70" w:type="dxa"/>
              <w:left w:w="100" w:type="dxa"/>
              <w:bottom w:w="70" w:type="dxa"/>
              <w:right w:w="100" w:type="dxa"/>
            </w:tcMar>
            <w:vAlign w:val="center"/>
          </w:tcPr>
          <w:p w14:paraId="1AF9B4D4" w14:textId="77777777" w:rsidR="00080427" w:rsidRDefault="00080427" w:rsidP="000B6C24">
            <w:pPr>
              <w:spacing w:after="100" w:line="240" w:lineRule="auto"/>
            </w:pPr>
            <w:r>
              <w:rPr>
                <w:rFonts w:ascii="Times New Roman" w:eastAsia="Times New Roman" w:hAnsi="Times New Roman"/>
                <w:color w:val="000000"/>
                <w:sz w:val="17"/>
              </w:rPr>
              <w:t>Canonical runtime</w:t>
            </w:r>
          </w:p>
        </w:tc>
        <w:tc>
          <w:tcPr>
            <w:tcW w:w="7560" w:type="dxa"/>
            <w:shd w:val="clear" w:color="auto" w:fill="F6F9FB"/>
            <w:tcMar>
              <w:top w:w="70" w:type="dxa"/>
              <w:left w:w="100" w:type="dxa"/>
              <w:bottom w:w="70" w:type="dxa"/>
              <w:right w:w="100" w:type="dxa"/>
            </w:tcMar>
            <w:vAlign w:val="center"/>
          </w:tcPr>
          <w:p w14:paraId="789AEA93" w14:textId="77777777" w:rsidR="00080427" w:rsidRDefault="00080427" w:rsidP="000B6C24">
            <w:pPr>
              <w:spacing w:after="100" w:line="240" w:lineRule="auto"/>
            </w:pPr>
            <w:r>
              <w:rPr>
                <w:rFonts w:ascii="Times New Roman" w:eastAsia="Times New Roman" w:hAnsi="Times New Roman"/>
                <w:color w:val="000000"/>
                <w:sz w:val="17"/>
              </w:rPr>
              <w:t>Event ledger, roles and provenance, source spans, ordering relations, coordinate systems, runtime spine, playback frames</w:t>
            </w:r>
          </w:p>
        </w:tc>
      </w:tr>
      <w:tr w:rsidR="00080427" w14:paraId="3EE400B8" w14:textId="77777777">
        <w:trPr>
          <w:cantSplit/>
          <w:jc w:val="center"/>
        </w:trPr>
        <w:tc>
          <w:tcPr>
            <w:tcW w:w="2160" w:type="dxa"/>
            <w:shd w:val="clear" w:color="auto" w:fill="FFFFFF"/>
            <w:tcMar>
              <w:top w:w="70" w:type="dxa"/>
              <w:left w:w="100" w:type="dxa"/>
              <w:bottom w:w="70" w:type="dxa"/>
              <w:right w:w="100" w:type="dxa"/>
            </w:tcMar>
            <w:vAlign w:val="center"/>
          </w:tcPr>
          <w:p w14:paraId="4FEC7566" w14:textId="77777777" w:rsidR="00080427" w:rsidRDefault="00080427" w:rsidP="000B6C24">
            <w:pPr>
              <w:spacing w:after="100" w:line="240" w:lineRule="auto"/>
            </w:pPr>
            <w:r>
              <w:rPr>
                <w:rFonts w:ascii="Times New Roman" w:eastAsia="Times New Roman" w:hAnsi="Times New Roman"/>
                <w:color w:val="000000"/>
                <w:sz w:val="17"/>
              </w:rPr>
              <w:t>Computation contract</w:t>
            </w:r>
          </w:p>
        </w:tc>
        <w:tc>
          <w:tcPr>
            <w:tcW w:w="7560" w:type="dxa"/>
            <w:shd w:val="clear" w:color="auto" w:fill="FFFFFF"/>
            <w:tcMar>
              <w:top w:w="70" w:type="dxa"/>
              <w:left w:w="100" w:type="dxa"/>
              <w:bottom w:w="70" w:type="dxa"/>
              <w:right w:w="100" w:type="dxa"/>
            </w:tcMar>
            <w:vAlign w:val="center"/>
          </w:tcPr>
          <w:p w14:paraId="3D609FEC" w14:textId="77777777" w:rsidR="00080427" w:rsidRDefault="00080427" w:rsidP="000B6C24">
            <w:pPr>
              <w:spacing w:after="100" w:line="240" w:lineRule="auto"/>
            </w:pPr>
            <w:r>
              <w:rPr>
                <w:rFonts w:ascii="Times New Roman" w:eastAsia="Times New Roman" w:hAnsi="Times New Roman"/>
                <w:color w:val="000000"/>
                <w:sz w:val="17"/>
              </w:rPr>
              <w:t>Methods, schemas, parameters, thresholds, assets, versions, equality rules, numerical environment, determinism scope</w:t>
            </w:r>
          </w:p>
        </w:tc>
      </w:tr>
      <w:tr w:rsidR="00080427" w14:paraId="25FEA91A" w14:textId="77777777">
        <w:trPr>
          <w:cantSplit/>
          <w:jc w:val="center"/>
        </w:trPr>
        <w:tc>
          <w:tcPr>
            <w:tcW w:w="2160" w:type="dxa"/>
            <w:shd w:val="clear" w:color="auto" w:fill="F6F9FB"/>
            <w:tcMar>
              <w:top w:w="70" w:type="dxa"/>
              <w:left w:w="100" w:type="dxa"/>
              <w:bottom w:w="70" w:type="dxa"/>
              <w:right w:w="100" w:type="dxa"/>
            </w:tcMar>
            <w:vAlign w:val="center"/>
          </w:tcPr>
          <w:p w14:paraId="4BFC6078" w14:textId="77777777" w:rsidR="00080427" w:rsidRDefault="00080427" w:rsidP="000B6C24">
            <w:pPr>
              <w:spacing w:after="100" w:line="240" w:lineRule="auto"/>
            </w:pPr>
            <w:r>
              <w:rPr>
                <w:rFonts w:ascii="Times New Roman" w:eastAsia="Times New Roman" w:hAnsi="Times New Roman"/>
                <w:color w:val="000000"/>
                <w:sz w:val="17"/>
              </w:rPr>
              <w:t>Measurements</w:t>
            </w:r>
          </w:p>
        </w:tc>
        <w:tc>
          <w:tcPr>
            <w:tcW w:w="7560" w:type="dxa"/>
            <w:shd w:val="clear" w:color="auto" w:fill="F6F9FB"/>
            <w:tcMar>
              <w:top w:w="70" w:type="dxa"/>
              <w:left w:w="100" w:type="dxa"/>
              <w:bottom w:w="70" w:type="dxa"/>
              <w:right w:w="100" w:type="dxa"/>
            </w:tcMar>
            <w:vAlign w:val="center"/>
          </w:tcPr>
          <w:p w14:paraId="2C0DBC54" w14:textId="77777777" w:rsidR="00080427" w:rsidRDefault="00080427" w:rsidP="000B6C24">
            <w:pPr>
              <w:spacing w:after="100" w:line="240" w:lineRule="auto"/>
            </w:pPr>
            <w:r>
              <w:rPr>
                <w:rFonts w:ascii="Times New Roman" w:eastAsia="Times New Roman" w:hAnsi="Times New Roman"/>
                <w:color w:val="000000"/>
                <w:sz w:val="17"/>
              </w:rPr>
              <w:t>Signal records, evidence horizons, availability, units, legitimacy, uncertainty, markers, regimes, role and interaction records</w:t>
            </w:r>
          </w:p>
        </w:tc>
      </w:tr>
      <w:tr w:rsidR="00080427" w14:paraId="4AB27D44" w14:textId="77777777">
        <w:trPr>
          <w:cantSplit/>
          <w:jc w:val="center"/>
        </w:trPr>
        <w:tc>
          <w:tcPr>
            <w:tcW w:w="2160" w:type="dxa"/>
            <w:shd w:val="clear" w:color="auto" w:fill="FFFFFF"/>
            <w:tcMar>
              <w:top w:w="70" w:type="dxa"/>
              <w:left w:w="100" w:type="dxa"/>
              <w:bottom w:w="70" w:type="dxa"/>
              <w:right w:w="100" w:type="dxa"/>
            </w:tcMar>
            <w:vAlign w:val="center"/>
          </w:tcPr>
          <w:p w14:paraId="35AA01F8" w14:textId="77777777" w:rsidR="00080427" w:rsidRDefault="00080427" w:rsidP="000B6C24">
            <w:pPr>
              <w:spacing w:after="100" w:line="240" w:lineRule="auto"/>
            </w:pPr>
            <w:r>
              <w:rPr>
                <w:rFonts w:ascii="Times New Roman" w:eastAsia="Times New Roman" w:hAnsi="Times New Roman"/>
                <w:color w:val="000000"/>
                <w:sz w:val="17"/>
              </w:rPr>
              <w:t>Findings</w:t>
            </w:r>
          </w:p>
        </w:tc>
        <w:tc>
          <w:tcPr>
            <w:tcW w:w="7560" w:type="dxa"/>
            <w:shd w:val="clear" w:color="auto" w:fill="FFFFFF"/>
            <w:tcMar>
              <w:top w:w="70" w:type="dxa"/>
              <w:left w:w="100" w:type="dxa"/>
              <w:bottom w:w="70" w:type="dxa"/>
              <w:right w:w="100" w:type="dxa"/>
            </w:tcMar>
            <w:vAlign w:val="center"/>
          </w:tcPr>
          <w:p w14:paraId="561A516C" w14:textId="77777777" w:rsidR="00080427" w:rsidRDefault="00080427" w:rsidP="000B6C24">
            <w:pPr>
              <w:spacing w:after="100" w:line="240" w:lineRule="auto"/>
            </w:pPr>
            <w:r>
              <w:rPr>
                <w:rFonts w:ascii="Times New Roman" w:eastAsia="Times New Roman" w:hAnsi="Times New Roman"/>
                <w:color w:val="000000"/>
                <w:sz w:val="17"/>
              </w:rPr>
              <w:t>Instrument Findings, interpretation references, supporting and contradictory evidence, rejected or unavailable states</w:t>
            </w:r>
          </w:p>
        </w:tc>
      </w:tr>
      <w:tr w:rsidR="00080427" w14:paraId="2A2F7570" w14:textId="77777777">
        <w:trPr>
          <w:cantSplit/>
          <w:jc w:val="center"/>
        </w:trPr>
        <w:tc>
          <w:tcPr>
            <w:tcW w:w="2160" w:type="dxa"/>
            <w:shd w:val="clear" w:color="auto" w:fill="F6F9FB"/>
            <w:tcMar>
              <w:top w:w="70" w:type="dxa"/>
              <w:left w:w="100" w:type="dxa"/>
              <w:bottom w:w="70" w:type="dxa"/>
              <w:right w:w="100" w:type="dxa"/>
            </w:tcMar>
            <w:vAlign w:val="center"/>
          </w:tcPr>
          <w:p w14:paraId="3C7C7C29" w14:textId="77777777" w:rsidR="00080427" w:rsidRDefault="00080427" w:rsidP="000B6C24">
            <w:pPr>
              <w:spacing w:after="100" w:line="240" w:lineRule="auto"/>
            </w:pPr>
            <w:r>
              <w:rPr>
                <w:rFonts w:ascii="Times New Roman" w:eastAsia="Times New Roman" w:hAnsi="Times New Roman"/>
                <w:color w:val="000000"/>
                <w:sz w:val="17"/>
              </w:rPr>
              <w:t>Claim lineage</w:t>
            </w:r>
          </w:p>
        </w:tc>
        <w:tc>
          <w:tcPr>
            <w:tcW w:w="7560" w:type="dxa"/>
            <w:shd w:val="clear" w:color="auto" w:fill="F6F9FB"/>
            <w:tcMar>
              <w:top w:w="70" w:type="dxa"/>
              <w:left w:w="100" w:type="dxa"/>
              <w:bottom w:w="70" w:type="dxa"/>
              <w:right w:w="100" w:type="dxa"/>
            </w:tcMar>
            <w:vAlign w:val="center"/>
          </w:tcPr>
          <w:p w14:paraId="0EB3FE4C" w14:textId="77777777" w:rsidR="00080427" w:rsidRDefault="00080427" w:rsidP="000B6C24">
            <w:pPr>
              <w:spacing w:after="100" w:line="240" w:lineRule="auto"/>
            </w:pPr>
            <w:r>
              <w:rPr>
                <w:rFonts w:ascii="Times New Roman" w:eastAsia="Times New Roman" w:hAnsi="Times New Roman"/>
                <w:color w:val="000000"/>
                <w:sz w:val="17"/>
              </w:rPr>
              <w:t>Claim objects, evidence and derivation references, assumptions, confidence posture, limitations, forbidden extensions, challenge and supersession links</w:t>
            </w:r>
          </w:p>
        </w:tc>
      </w:tr>
      <w:tr w:rsidR="00080427" w14:paraId="1AD70F15" w14:textId="77777777">
        <w:trPr>
          <w:cantSplit/>
          <w:jc w:val="center"/>
        </w:trPr>
        <w:tc>
          <w:tcPr>
            <w:tcW w:w="2160" w:type="dxa"/>
            <w:shd w:val="clear" w:color="auto" w:fill="FFFFFF"/>
            <w:tcMar>
              <w:top w:w="70" w:type="dxa"/>
              <w:left w:w="100" w:type="dxa"/>
              <w:bottom w:w="70" w:type="dxa"/>
              <w:right w:w="100" w:type="dxa"/>
            </w:tcMar>
            <w:vAlign w:val="center"/>
          </w:tcPr>
          <w:p w14:paraId="79B91CA1" w14:textId="77777777" w:rsidR="00080427" w:rsidRDefault="00080427" w:rsidP="000B6C24">
            <w:pPr>
              <w:spacing w:after="100" w:line="240" w:lineRule="auto"/>
            </w:pPr>
            <w:r>
              <w:rPr>
                <w:rFonts w:ascii="Times New Roman" w:eastAsia="Times New Roman" w:hAnsi="Times New Roman"/>
                <w:color w:val="000000"/>
                <w:sz w:val="17"/>
              </w:rPr>
              <w:t>Conformance</w:t>
            </w:r>
          </w:p>
        </w:tc>
        <w:tc>
          <w:tcPr>
            <w:tcW w:w="7560" w:type="dxa"/>
            <w:shd w:val="clear" w:color="auto" w:fill="FFFFFF"/>
            <w:tcMar>
              <w:top w:w="70" w:type="dxa"/>
              <w:left w:w="100" w:type="dxa"/>
              <w:bottom w:w="70" w:type="dxa"/>
              <w:right w:w="100" w:type="dxa"/>
            </w:tcMar>
            <w:vAlign w:val="center"/>
          </w:tcPr>
          <w:p w14:paraId="4D8C4F9D" w14:textId="77777777" w:rsidR="00080427" w:rsidRDefault="00080427" w:rsidP="000B6C24">
            <w:pPr>
              <w:spacing w:after="100" w:line="240" w:lineRule="auto"/>
            </w:pPr>
            <w:r>
              <w:rPr>
                <w:rFonts w:ascii="Times New Roman" w:eastAsia="Times New Roman" w:hAnsi="Times New Roman"/>
                <w:color w:val="000000"/>
                <w:sz w:val="17"/>
              </w:rPr>
              <w:t>Source, computational, object, authority, artifact, and validation conformance states</w:t>
            </w:r>
          </w:p>
        </w:tc>
      </w:tr>
      <w:tr w:rsidR="00080427" w14:paraId="727391FF" w14:textId="77777777">
        <w:trPr>
          <w:cantSplit/>
          <w:jc w:val="center"/>
        </w:trPr>
        <w:tc>
          <w:tcPr>
            <w:tcW w:w="2160" w:type="dxa"/>
            <w:shd w:val="clear" w:color="auto" w:fill="F6F9FB"/>
            <w:tcMar>
              <w:top w:w="70" w:type="dxa"/>
              <w:left w:w="100" w:type="dxa"/>
              <w:bottom w:w="70" w:type="dxa"/>
              <w:right w:w="100" w:type="dxa"/>
            </w:tcMar>
            <w:vAlign w:val="center"/>
          </w:tcPr>
          <w:p w14:paraId="476A5253" w14:textId="77777777" w:rsidR="00080427" w:rsidRDefault="00080427" w:rsidP="000B6C24">
            <w:pPr>
              <w:spacing w:after="100" w:line="240" w:lineRule="auto"/>
            </w:pPr>
            <w:r>
              <w:rPr>
                <w:rFonts w:ascii="Times New Roman" w:eastAsia="Times New Roman" w:hAnsi="Times New Roman"/>
                <w:color w:val="000000"/>
                <w:sz w:val="17"/>
              </w:rPr>
              <w:t>Issuance</w:t>
            </w:r>
          </w:p>
        </w:tc>
        <w:tc>
          <w:tcPr>
            <w:tcW w:w="7560" w:type="dxa"/>
            <w:shd w:val="clear" w:color="auto" w:fill="F6F9FB"/>
            <w:tcMar>
              <w:top w:w="70" w:type="dxa"/>
              <w:left w:w="100" w:type="dxa"/>
              <w:bottom w:w="70" w:type="dxa"/>
              <w:right w:w="100" w:type="dxa"/>
            </w:tcMar>
            <w:vAlign w:val="center"/>
          </w:tcPr>
          <w:p w14:paraId="54E50EBF" w14:textId="77777777" w:rsidR="00080427" w:rsidRDefault="00080427" w:rsidP="000B6C24">
            <w:pPr>
              <w:spacing w:after="100" w:line="240" w:lineRule="auto"/>
            </w:pPr>
            <w:r>
              <w:rPr>
                <w:rFonts w:ascii="Times New Roman" w:eastAsia="Times New Roman" w:hAnsi="Times New Roman"/>
                <w:color w:val="000000"/>
                <w:sz w:val="17"/>
              </w:rPr>
              <w:t>Certification status, scope, disclosures, non-certifications, Passport state, Evidence Seal scope</w:t>
            </w:r>
          </w:p>
        </w:tc>
      </w:tr>
      <w:tr w:rsidR="00080427" w14:paraId="192CCF1C" w14:textId="77777777">
        <w:trPr>
          <w:cantSplit/>
          <w:jc w:val="center"/>
        </w:trPr>
        <w:tc>
          <w:tcPr>
            <w:tcW w:w="2160" w:type="dxa"/>
            <w:shd w:val="clear" w:color="auto" w:fill="FFFFFF"/>
            <w:tcMar>
              <w:top w:w="70" w:type="dxa"/>
              <w:left w:w="100" w:type="dxa"/>
              <w:bottom w:w="70" w:type="dxa"/>
              <w:right w:w="100" w:type="dxa"/>
            </w:tcMar>
            <w:vAlign w:val="center"/>
          </w:tcPr>
          <w:p w14:paraId="56B4D0F5" w14:textId="77777777" w:rsidR="00080427" w:rsidRDefault="00080427" w:rsidP="000B6C24">
            <w:pPr>
              <w:spacing w:after="100" w:line="240" w:lineRule="auto"/>
            </w:pPr>
            <w:r>
              <w:rPr>
                <w:rFonts w:ascii="Times New Roman" w:eastAsia="Times New Roman" w:hAnsi="Times New Roman"/>
                <w:color w:val="000000"/>
                <w:sz w:val="17"/>
              </w:rPr>
              <w:t>Preservation</w:t>
            </w:r>
          </w:p>
        </w:tc>
        <w:tc>
          <w:tcPr>
            <w:tcW w:w="7560" w:type="dxa"/>
            <w:shd w:val="clear" w:color="auto" w:fill="FFFFFF"/>
            <w:tcMar>
              <w:top w:w="70" w:type="dxa"/>
              <w:left w:w="100" w:type="dxa"/>
              <w:bottom w:w="70" w:type="dxa"/>
              <w:right w:w="100" w:type="dxa"/>
            </w:tcMar>
            <w:vAlign w:val="center"/>
          </w:tcPr>
          <w:p w14:paraId="71C12171" w14:textId="77777777" w:rsidR="00080427" w:rsidRDefault="00080427" w:rsidP="000B6C24">
            <w:pPr>
              <w:spacing w:after="100" w:line="240" w:lineRule="auto"/>
            </w:pPr>
            <w:r>
              <w:rPr>
                <w:rFonts w:ascii="Times New Roman" w:eastAsia="Times New Roman" w:hAnsi="Times New Roman"/>
                <w:color w:val="000000"/>
                <w:sz w:val="17"/>
              </w:rPr>
              <w:t>Export authority, included and omitted objects, artifact identity, manifests, replay requirements, preservation readiness and lineage</w:t>
            </w:r>
          </w:p>
        </w:tc>
      </w:tr>
    </w:tbl>
    <w:p w14:paraId="67121DBE" w14:textId="77777777" w:rsidR="00080427" w:rsidRDefault="00080427" w:rsidP="000B6C24">
      <w:pPr>
        <w:spacing w:after="100"/>
      </w:pPr>
    </w:p>
    <w:p w14:paraId="3D0BE12F"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Appendix B Authority Object Definitions</w:t>
      </w:r>
    </w:p>
    <w:p w14:paraId="0BCA95C7" w14:textId="77777777" w:rsidR="00080427" w:rsidRDefault="00080427" w:rsidP="000B6C24">
      <w:pPr>
        <w:spacing w:after="100" w:line="240" w:lineRule="auto"/>
        <w:ind w:left="346" w:hanging="346"/>
      </w:pPr>
      <w:r>
        <w:rPr>
          <w:rFonts w:ascii="Times New Roman" w:eastAsia="Times New Roman" w:hAnsi="Times New Roman"/>
          <w:b/>
          <w:color w:val="000000"/>
          <w:sz w:val="17"/>
        </w:rPr>
        <w:t>Current Evidence Run:</w:t>
      </w:r>
      <w:r>
        <w:rPr>
          <w:rFonts w:ascii="Times New Roman" w:eastAsia="Times New Roman" w:hAnsi="Times New Roman"/>
          <w:color w:val="000000"/>
          <w:sz w:val="17"/>
        </w:rPr>
        <w:t xml:space="preserve"> The active computational authority that binds eligible source evidence, canonical structures, methods, measurements, findings, missingness, and claim limits during formation and investigation.</w:t>
      </w:r>
    </w:p>
    <w:p w14:paraId="75E0B4A1" w14:textId="77777777" w:rsidR="00080427" w:rsidRDefault="00080427" w:rsidP="000B6C24">
      <w:pPr>
        <w:spacing w:after="100" w:line="240" w:lineRule="auto"/>
        <w:ind w:left="346" w:hanging="346"/>
      </w:pPr>
      <w:r>
        <w:rPr>
          <w:rFonts w:ascii="Times New Roman" w:eastAsia="Times New Roman" w:hAnsi="Times New Roman"/>
          <w:b/>
          <w:color w:val="000000"/>
          <w:sz w:val="17"/>
        </w:rPr>
        <w:t>Runtime Evidence Record:</w:t>
      </w:r>
      <w:r>
        <w:rPr>
          <w:rFonts w:ascii="Times New Roman" w:eastAsia="Times New Roman" w:hAnsi="Times New Roman"/>
          <w:color w:val="000000"/>
          <w:sz w:val="17"/>
        </w:rPr>
        <w:t xml:space="preserve"> The structured machine-readable evidence state assembled from the Current Evidence Run.</w:t>
      </w:r>
    </w:p>
    <w:p w14:paraId="487E6D50" w14:textId="77777777" w:rsidR="00080427" w:rsidRDefault="00080427" w:rsidP="000B6C24">
      <w:pPr>
        <w:spacing w:after="100" w:line="240" w:lineRule="auto"/>
        <w:ind w:left="346" w:hanging="346"/>
      </w:pPr>
      <w:r>
        <w:rPr>
          <w:rFonts w:ascii="Times New Roman" w:eastAsia="Times New Roman" w:hAnsi="Times New Roman"/>
          <w:b/>
          <w:color w:val="000000"/>
          <w:sz w:val="17"/>
        </w:rPr>
        <w:t>Certified Runtime Evidence Record:</w:t>
      </w:r>
      <w:r>
        <w:rPr>
          <w:rFonts w:ascii="Times New Roman" w:eastAsia="Times New Roman" w:hAnsi="Times New Roman"/>
          <w:color w:val="000000"/>
          <w:sz w:val="17"/>
        </w:rPr>
        <w:t xml:space="preserve"> The issued Runtime Evidence Record after declared identity, integrity, conformance, disclosure, and certification conditions have been satisfied.</w:t>
      </w:r>
    </w:p>
    <w:p w14:paraId="35347466" w14:textId="77777777" w:rsidR="00080427" w:rsidRDefault="00080427" w:rsidP="000B6C24">
      <w:pPr>
        <w:spacing w:after="100" w:line="240" w:lineRule="auto"/>
        <w:ind w:left="346" w:hanging="346"/>
      </w:pPr>
      <w:r>
        <w:rPr>
          <w:rFonts w:ascii="Times New Roman" w:eastAsia="Times New Roman" w:hAnsi="Times New Roman"/>
          <w:b/>
          <w:color w:val="000000"/>
          <w:sz w:val="17"/>
        </w:rPr>
        <w:t>Runtime Evidence Passport:</w:t>
      </w:r>
      <w:r>
        <w:rPr>
          <w:rFonts w:ascii="Times New Roman" w:eastAsia="Times New Roman" w:hAnsi="Times New Roman"/>
          <w:color w:val="000000"/>
          <w:sz w:val="17"/>
        </w:rPr>
        <w:t xml:space="preserve"> The identity, provenance, disclosure, certification, and claim-boundary envelope associated with the run and issued record.</w:t>
      </w:r>
    </w:p>
    <w:p w14:paraId="38623AD5" w14:textId="77777777" w:rsidR="00080427" w:rsidRDefault="00080427" w:rsidP="000B6C24">
      <w:pPr>
        <w:spacing w:after="100" w:line="240" w:lineRule="auto"/>
        <w:ind w:left="346" w:hanging="346"/>
      </w:pPr>
      <w:r>
        <w:rPr>
          <w:rFonts w:ascii="Times New Roman" w:eastAsia="Times New Roman" w:hAnsi="Times New Roman"/>
          <w:b/>
          <w:color w:val="000000"/>
          <w:sz w:val="17"/>
        </w:rPr>
        <w:t>Evidence Seal:</w:t>
      </w:r>
      <w:r>
        <w:rPr>
          <w:rFonts w:ascii="Times New Roman" w:eastAsia="Times New Roman" w:hAnsi="Times New Roman"/>
          <w:color w:val="000000"/>
          <w:sz w:val="17"/>
        </w:rPr>
        <w:t xml:space="preserve"> The integrity reference for the declared evidence-bearing core under a specified serialization, formation, and hash contract.</w:t>
      </w:r>
    </w:p>
    <w:p w14:paraId="2B77C5B0" w14:textId="77777777" w:rsidR="00080427" w:rsidRDefault="00080427" w:rsidP="000B6C24">
      <w:pPr>
        <w:spacing w:after="100" w:line="240" w:lineRule="auto"/>
        <w:ind w:left="346" w:hanging="346"/>
      </w:pPr>
      <w:r>
        <w:rPr>
          <w:rFonts w:ascii="Times New Roman" w:eastAsia="Times New Roman" w:hAnsi="Times New Roman"/>
          <w:b/>
          <w:color w:val="000000"/>
          <w:sz w:val="17"/>
        </w:rPr>
        <w:t>Preservation artifact:</w:t>
      </w:r>
      <w:r>
        <w:rPr>
          <w:rFonts w:ascii="Times New Roman" w:eastAsia="Times New Roman" w:hAnsi="Times New Roman"/>
          <w:color w:val="000000"/>
          <w:sz w:val="17"/>
        </w:rPr>
        <w:t xml:space="preserve"> The portable package or representation authorized to carry evidence objects, manifests, lineage, and claim limits beyond the active interface.</w:t>
      </w:r>
    </w:p>
    <w:p w14:paraId="2CE7AF48" w14:textId="77777777" w:rsidR="00080427" w:rsidRPr="00080427" w:rsidRDefault="00080427" w:rsidP="000B6C24">
      <w:pPr>
        <w:pStyle w:val="Heading1"/>
        <w:spacing w:after="100"/>
        <w:rPr>
          <w:rFonts w:asciiTheme="minorHAnsi" w:hAnsiTheme="minorHAnsi" w:cstheme="minorHAnsi"/>
          <w:b/>
          <w:bCs/>
          <w:color w:val="4F46E5"/>
          <w:sz w:val="28"/>
          <w:szCs w:val="28"/>
        </w:rPr>
      </w:pPr>
      <w:r w:rsidRPr="00080427">
        <w:rPr>
          <w:rFonts w:asciiTheme="minorHAnsi" w:eastAsia="Times New Roman" w:hAnsiTheme="minorHAnsi" w:cstheme="minorHAnsi"/>
          <w:b/>
          <w:bCs/>
          <w:color w:val="4F46E5"/>
          <w:sz w:val="28"/>
          <w:szCs w:val="28"/>
        </w:rPr>
        <w:t>Appendix C Claim Boundary</w:t>
      </w:r>
    </w:p>
    <w:p w14:paraId="4F3C156D" w14:textId="77777777" w:rsidR="00080427" w:rsidRDefault="00080427" w:rsidP="000B6C24">
      <w:pPr>
        <w:spacing w:after="100" w:line="240" w:lineRule="auto"/>
        <w:ind w:left="346" w:hanging="346"/>
      </w:pPr>
      <w:r>
        <w:rPr>
          <w:rFonts w:ascii="Times New Roman" w:eastAsia="Times New Roman" w:hAnsi="Times New Roman"/>
          <w:color w:val="000000"/>
          <w:sz w:val="17"/>
        </w:rPr>
        <w:t>Runtime Evidence may establish under declared methods and available evidence:</w:t>
      </w:r>
    </w:p>
    <w:p w14:paraId="4F0EE03F" w14:textId="77777777" w:rsidR="00080427" w:rsidRDefault="00080427" w:rsidP="000B6C24">
      <w:pPr>
        <w:pStyle w:val="ListBullet"/>
        <w:tabs>
          <w:tab w:val="num" w:pos="360"/>
        </w:tabs>
        <w:spacing w:after="100"/>
      </w:pPr>
      <w:r>
        <w:rPr>
          <w:rFonts w:eastAsia="Times New Roman"/>
          <w:sz w:val="19"/>
        </w:rPr>
        <w:t>what source object was supplied or referenced;</w:t>
      </w:r>
    </w:p>
    <w:p w14:paraId="08BDAF13" w14:textId="77777777" w:rsidR="00080427" w:rsidRDefault="00080427" w:rsidP="000B6C24">
      <w:pPr>
        <w:pStyle w:val="ListBullet"/>
        <w:tabs>
          <w:tab w:val="num" w:pos="360"/>
        </w:tabs>
        <w:spacing w:after="100"/>
      </w:pPr>
      <w:r>
        <w:rPr>
          <w:rFonts w:eastAsia="Times New Roman"/>
          <w:sz w:val="19"/>
        </w:rPr>
        <w:t>how the source was qualified and canonicalized;</w:t>
      </w:r>
    </w:p>
    <w:p w14:paraId="6FF22BBD" w14:textId="77777777" w:rsidR="00080427" w:rsidRDefault="00080427" w:rsidP="000B6C24">
      <w:pPr>
        <w:pStyle w:val="ListBullet"/>
        <w:tabs>
          <w:tab w:val="num" w:pos="360"/>
        </w:tabs>
        <w:spacing w:after="100"/>
      </w:pPr>
      <w:r>
        <w:rPr>
          <w:rFonts w:eastAsia="Times New Roman"/>
          <w:sz w:val="19"/>
        </w:rPr>
        <w:t>which roles, events, coordinates, and source spans were represented;</w:t>
      </w:r>
    </w:p>
    <w:p w14:paraId="3884E892" w14:textId="77777777" w:rsidR="00080427" w:rsidRDefault="00080427" w:rsidP="000B6C24">
      <w:pPr>
        <w:pStyle w:val="ListBullet"/>
        <w:tabs>
          <w:tab w:val="num" w:pos="360"/>
        </w:tabs>
        <w:spacing w:after="100"/>
      </w:pPr>
      <w:r>
        <w:rPr>
          <w:rFonts w:eastAsia="Times New Roman"/>
          <w:sz w:val="19"/>
        </w:rPr>
        <w:t>which registered measurements were computed or unavailable;</w:t>
      </w:r>
    </w:p>
    <w:p w14:paraId="5DDB0D11" w14:textId="77777777" w:rsidR="00080427" w:rsidRDefault="00080427" w:rsidP="000B6C24">
      <w:pPr>
        <w:pStyle w:val="ListBullet"/>
        <w:tabs>
          <w:tab w:val="num" w:pos="360"/>
        </w:tabs>
        <w:spacing w:after="100"/>
      </w:pPr>
      <w:r>
        <w:rPr>
          <w:rFonts w:eastAsia="Times New Roman"/>
          <w:sz w:val="19"/>
        </w:rPr>
        <w:t>which regimes, markers, findings, and interpretations were formed;</w:t>
      </w:r>
    </w:p>
    <w:p w14:paraId="379131D3" w14:textId="77777777" w:rsidR="00080427" w:rsidRDefault="00080427" w:rsidP="000B6C24">
      <w:pPr>
        <w:pStyle w:val="ListBullet"/>
        <w:tabs>
          <w:tab w:val="num" w:pos="360"/>
        </w:tabs>
        <w:spacing w:after="100"/>
      </w:pPr>
      <w:r>
        <w:rPr>
          <w:rFonts w:eastAsia="Times New Roman"/>
          <w:sz w:val="19"/>
        </w:rPr>
        <w:t>what evidence basis, legitimacy, and limitations apply;</w:t>
      </w:r>
    </w:p>
    <w:p w14:paraId="58312DAA" w14:textId="77777777" w:rsidR="00080427" w:rsidRDefault="00080427" w:rsidP="000B6C24">
      <w:pPr>
        <w:pStyle w:val="ListBullet"/>
        <w:tabs>
          <w:tab w:val="num" w:pos="360"/>
        </w:tabs>
        <w:spacing w:after="100"/>
      </w:pPr>
      <w:r>
        <w:rPr>
          <w:rFonts w:eastAsia="Times New Roman"/>
          <w:sz w:val="19"/>
        </w:rPr>
        <w:t>whether the record satisfied stated implementation conformance conditions;</w:t>
      </w:r>
    </w:p>
    <w:p w14:paraId="71B1AD91" w14:textId="77777777" w:rsidR="00080427" w:rsidRDefault="00080427" w:rsidP="000B6C24">
      <w:pPr>
        <w:pStyle w:val="ListBullet"/>
        <w:tabs>
          <w:tab w:val="num" w:pos="360"/>
        </w:tabs>
        <w:spacing w:after="100"/>
      </w:pPr>
      <w:r>
        <w:rPr>
          <w:rFonts w:eastAsia="Times New Roman"/>
          <w:sz w:val="19"/>
        </w:rPr>
        <w:t>what certification scope, disclosures, and explicit non-certifications were issued; and</w:t>
      </w:r>
    </w:p>
    <w:p w14:paraId="485C9993" w14:textId="77777777" w:rsidR="00080427" w:rsidRDefault="00080427" w:rsidP="000B6C24">
      <w:pPr>
        <w:pStyle w:val="ListBullet"/>
        <w:tabs>
          <w:tab w:val="num" w:pos="360"/>
        </w:tabs>
        <w:spacing w:after="100"/>
      </w:pPr>
      <w:r>
        <w:rPr>
          <w:rFonts w:eastAsia="Times New Roman"/>
          <w:sz w:val="19"/>
        </w:rPr>
        <w:t>which artifact was preserved with which identity, lineage, integrity references, and claim limits.</w:t>
      </w:r>
    </w:p>
    <w:p w14:paraId="237C66A9" w14:textId="77777777" w:rsidR="00080427" w:rsidRDefault="00080427" w:rsidP="000B6C24">
      <w:pPr>
        <w:spacing w:after="100" w:line="240" w:lineRule="auto"/>
        <w:ind w:left="346" w:hanging="346"/>
      </w:pPr>
      <w:r>
        <w:rPr>
          <w:rFonts w:ascii="Times New Roman" w:eastAsia="Times New Roman" w:hAnsi="Times New Roman"/>
          <w:color w:val="000000"/>
          <w:sz w:val="17"/>
        </w:rPr>
        <w:t>Runtime Evidence does not independently establish:</w:t>
      </w:r>
    </w:p>
    <w:p w14:paraId="767B1518" w14:textId="77777777" w:rsidR="00080427" w:rsidRDefault="00080427" w:rsidP="000B6C24">
      <w:pPr>
        <w:pStyle w:val="ListBullet"/>
        <w:tabs>
          <w:tab w:val="num" w:pos="360"/>
        </w:tabs>
        <w:spacing w:after="100"/>
      </w:pPr>
      <w:r>
        <w:rPr>
          <w:rFonts w:eastAsia="Times New Roman"/>
          <w:sz w:val="19"/>
        </w:rPr>
        <w:t>the real-world truth or completeness of the source;</w:t>
      </w:r>
    </w:p>
    <w:p w14:paraId="6AE5204B" w14:textId="77777777" w:rsidR="00080427" w:rsidRDefault="00080427" w:rsidP="000B6C24">
      <w:pPr>
        <w:pStyle w:val="ListBullet"/>
        <w:tabs>
          <w:tab w:val="num" w:pos="360"/>
        </w:tabs>
        <w:spacing w:after="100"/>
      </w:pPr>
      <w:r>
        <w:rPr>
          <w:rFonts w:eastAsia="Times New Roman"/>
          <w:sz w:val="19"/>
        </w:rPr>
        <w:t>hidden model state, private reasoning, consciousness, cognition, intent, agency, or identity;</w:t>
      </w:r>
    </w:p>
    <w:p w14:paraId="7314D0B5" w14:textId="77777777" w:rsidR="00080427" w:rsidRDefault="00080427" w:rsidP="000B6C24">
      <w:pPr>
        <w:pStyle w:val="ListBullet"/>
        <w:tabs>
          <w:tab w:val="num" w:pos="360"/>
        </w:tabs>
        <w:spacing w:after="100"/>
      </w:pPr>
      <w:r>
        <w:rPr>
          <w:rFonts w:eastAsia="Times New Roman"/>
          <w:sz w:val="19"/>
        </w:rPr>
        <w:t>unique root cause, blame, competence, or legal responsibility;</w:t>
      </w:r>
    </w:p>
    <w:p w14:paraId="0097AC84" w14:textId="77777777" w:rsidR="00080427" w:rsidRDefault="00080427" w:rsidP="000B6C24">
      <w:pPr>
        <w:pStyle w:val="ListBullet"/>
        <w:tabs>
          <w:tab w:val="num" w:pos="360"/>
        </w:tabs>
        <w:spacing w:after="100"/>
      </w:pPr>
      <w:r>
        <w:rPr>
          <w:rFonts w:eastAsia="Times New Roman"/>
          <w:sz w:val="19"/>
        </w:rPr>
        <w:t>literal internal basins, fields, manifolds, or physical dynamics;</w:t>
      </w:r>
    </w:p>
    <w:p w14:paraId="55C1E1B3" w14:textId="77777777" w:rsidR="00080427" w:rsidRDefault="00080427" w:rsidP="000B6C24">
      <w:pPr>
        <w:pStyle w:val="ListBullet"/>
        <w:tabs>
          <w:tab w:val="num" w:pos="360"/>
        </w:tabs>
        <w:spacing w:after="100"/>
      </w:pPr>
      <w:r>
        <w:rPr>
          <w:rFonts w:eastAsia="Times New Roman"/>
          <w:sz w:val="19"/>
        </w:rPr>
        <w:t>calibrated probability unless separately validated and declared;</w:t>
      </w:r>
    </w:p>
    <w:p w14:paraId="09FC6E24" w14:textId="77777777" w:rsidR="00080427" w:rsidRDefault="00080427" w:rsidP="000B6C24">
      <w:pPr>
        <w:pStyle w:val="ListBullet"/>
        <w:tabs>
          <w:tab w:val="num" w:pos="360"/>
        </w:tabs>
        <w:spacing w:after="100"/>
      </w:pPr>
      <w:r>
        <w:rPr>
          <w:rFonts w:eastAsia="Times New Roman"/>
          <w:sz w:val="19"/>
        </w:rPr>
        <w:t>prospective predictive performance from retrospective reconstruction alone;</w:t>
      </w:r>
    </w:p>
    <w:p w14:paraId="341A1F6A" w14:textId="77777777" w:rsidR="00080427" w:rsidRDefault="00080427" w:rsidP="000B6C24">
      <w:pPr>
        <w:pStyle w:val="ListBullet"/>
        <w:tabs>
          <w:tab w:val="num" w:pos="360"/>
        </w:tabs>
        <w:spacing w:after="100"/>
      </w:pPr>
      <w:r>
        <w:rPr>
          <w:rFonts w:eastAsia="Times New Roman"/>
          <w:sz w:val="19"/>
        </w:rPr>
        <w:t>universal safety, deployment readiness, regulatory compliance, or legal admissibility;</w:t>
      </w:r>
    </w:p>
    <w:p w14:paraId="6933F228" w14:textId="77777777" w:rsidR="00080427" w:rsidRDefault="00080427" w:rsidP="000B6C24">
      <w:pPr>
        <w:pStyle w:val="ListBullet"/>
        <w:tabs>
          <w:tab w:val="num" w:pos="360"/>
        </w:tabs>
        <w:spacing w:after="100"/>
      </w:pPr>
      <w:r>
        <w:rPr>
          <w:rFonts w:eastAsia="Times New Roman"/>
          <w:sz w:val="19"/>
        </w:rPr>
        <w:t>external scientific validation, generalization, or independent replication merely because the implementation is deterministic or conformant; or</w:t>
      </w:r>
    </w:p>
    <w:p w14:paraId="08DDE1C5" w14:textId="77777777" w:rsidR="00080427" w:rsidRDefault="00080427" w:rsidP="000B6C24">
      <w:pPr>
        <w:pStyle w:val="ListBullet"/>
        <w:tabs>
          <w:tab w:val="num" w:pos="360"/>
        </w:tabs>
        <w:spacing w:after="100"/>
      </w:pPr>
      <w:r>
        <w:rPr>
          <w:rFonts w:eastAsia="Times New Roman"/>
          <w:sz w:val="19"/>
        </w:rPr>
        <w:t>required operational action or automated control authority.</w:t>
      </w:r>
    </w:p>
    <w:p w14:paraId="432AF1FF" w14:textId="77777777" w:rsidR="00080427" w:rsidRDefault="00080427" w:rsidP="000B6C24">
      <w:pPr>
        <w:pStyle w:val="Heading2"/>
        <w:spacing w:after="100"/>
      </w:pPr>
      <w:r>
        <w:rPr>
          <w:rFonts w:ascii="Arial" w:eastAsia="Times New Roman" w:hAnsi="Arial"/>
          <w:color w:val="000000"/>
          <w:sz w:val="23"/>
        </w:rPr>
        <w:t>Trademark Notice</w:t>
      </w:r>
    </w:p>
    <w:p w14:paraId="61929CA6" w14:textId="77777777" w:rsidR="00080427" w:rsidRDefault="00080427" w:rsidP="000B6C24">
      <w:pPr>
        <w:spacing w:after="100" w:line="240" w:lineRule="auto"/>
        <w:ind w:left="346" w:hanging="346"/>
      </w:pPr>
      <w:r>
        <w:rPr>
          <w:rFonts w:ascii="Times New Roman" w:eastAsia="Times New Roman" w:hAnsi="Times New Roman"/>
          <w:color w:val="000000"/>
          <w:sz w:val="17"/>
        </w:rPr>
        <w:t>SubstrateX®, Aperture™, Intelligence in Motion™, and Evidence-Governed Computation™ are identifiers used by their respective owner. Longitudinal Computational Dynamics names the proposed scientific field. SubstrateX Aperture names the reference implementation discussed in this paper.</w:t>
      </w:r>
    </w:p>
    <w:bookmarkEnd w:id="2"/>
    <w:bookmarkEnd w:id="3"/>
    <w:bookmarkEnd w:id="4"/>
    <w:bookmarkEnd w:id="5"/>
    <w:p w14:paraId="49BD96BE" w14:textId="77777777" w:rsidR="00080427" w:rsidRPr="00080427" w:rsidRDefault="00080427" w:rsidP="000B6C24">
      <w:pPr>
        <w:spacing w:after="100"/>
      </w:pPr>
    </w:p>
    <w:sectPr w:rsidR="00080427" w:rsidRPr="00080427">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9168E" w14:textId="77777777" w:rsidR="00F67B12" w:rsidRDefault="00F67B12" w:rsidP="00710D05">
      <w:pPr>
        <w:spacing w:after="0" w:line="240" w:lineRule="auto"/>
      </w:pPr>
      <w:r>
        <w:separator/>
      </w:r>
    </w:p>
  </w:endnote>
  <w:endnote w:type="continuationSeparator" w:id="0">
    <w:p w14:paraId="0403749F" w14:textId="77777777" w:rsidR="00F67B12" w:rsidRDefault="00F67B12"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CBA12" w14:textId="77777777" w:rsidR="00F67B12" w:rsidRDefault="00F67B12" w:rsidP="00710D05">
      <w:pPr>
        <w:spacing w:after="0" w:line="240" w:lineRule="auto"/>
      </w:pPr>
      <w:r>
        <w:separator/>
      </w:r>
    </w:p>
  </w:footnote>
  <w:footnote w:type="continuationSeparator" w:id="0">
    <w:p w14:paraId="11B7ECE2" w14:textId="77777777" w:rsidR="00F67B12" w:rsidRDefault="00F67B12"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D176C"/>
    <w:rsid w:val="006F2BF1"/>
    <w:rsid w:val="006F6B82"/>
    <w:rsid w:val="00710D05"/>
    <w:rsid w:val="0071505A"/>
    <w:rsid w:val="00715E52"/>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E2E9A"/>
    <w:rsid w:val="00DE4A03"/>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2650"/>
    <w:rsid w:val="00ED5054"/>
    <w:rsid w:val="00EE06F8"/>
    <w:rsid w:val="00EE3B8A"/>
    <w:rsid w:val="00EE618B"/>
    <w:rsid w:val="00F04946"/>
    <w:rsid w:val="00F13305"/>
    <w:rsid w:val="00F16250"/>
    <w:rsid w:val="00F21A1B"/>
    <w:rsid w:val="00F30603"/>
    <w:rsid w:val="00F3622F"/>
    <w:rsid w:val="00F458CC"/>
    <w:rsid w:val="00F551C4"/>
    <w:rsid w:val="00F67B12"/>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7226/25303" TargetMode="External"/><Relationship Id="rId3" Type="http://schemas.openxmlformats.org/officeDocument/2006/relationships/styles" Target="styles.xml"/><Relationship Id="rId21" Type="http://schemas.openxmlformats.org/officeDocument/2006/relationships/hyperlink" Target="https://doi.org/10.1145/359545.359563"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7487/RFC9334"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i.org/10.1007/978-3-662-49851-4" TargetMode="External"/><Relationship Id="rId29" Type="http://schemas.openxmlformats.org/officeDocument/2006/relationships/hyperlink" Target="https://doi.org/10.1145/3351095.33728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7487/RFC8785"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3.org/TR/prov-o/" TargetMode="External"/><Relationship Id="rId28" Type="http://schemas.openxmlformats.org/officeDocument/2006/relationships/hyperlink" Target="https://doi.org/10.1145/3442188.3445921" TargetMode="External"/><Relationship Id="rId10" Type="http://schemas.openxmlformats.org/officeDocument/2006/relationships/hyperlink" Target="http://www.arjayasadi.com" TargetMode="External"/><Relationship Id="rId19" Type="http://schemas.openxmlformats.org/officeDocument/2006/relationships/hyperlink" Target="https://doi.org/10.1016/j.jlap.2008.08.004" TargetMode="External"/><Relationship Id="rId31" Type="http://schemas.openxmlformats.org/officeDocument/2006/relationships/hyperlink" Target="https://doi.org/10.6028/NIST.AI.100-1" TargetMode="External"/><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hyperlink" Target="https://www.w3.org/TR/prov-dm/" TargetMode="External"/><Relationship Id="rId27" Type="http://schemas.openxmlformats.org/officeDocument/2006/relationships/hyperlink" Target="https://doi.org/10.1109/ACCESS.2018.2887201" TargetMode="External"/><Relationship Id="rId30" Type="http://schemas.openxmlformats.org/officeDocument/2006/relationships/hyperlink" Target="https://www.omg.org/spec/SACM/2.2"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13129</Words>
  <Characters>74836</Characters>
  <Application>Microsoft Office Word</Application>
  <DocSecurity>0</DocSecurity>
  <Lines>623</Lines>
  <Paragraphs>175</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Constructive Inference Computing</vt:lpstr>
      <vt:lpstr>Table of Content</vt:lpstr>
      <vt:lpstr>    Abstract</vt:lpstr>
      <vt:lpstr>    Research Status and Scope</vt:lpstr>
      <vt:lpstr>    Version 2.0 Release Note</vt:lpstr>
      <vt:lpstr>    Contributions</vt:lpstr>
      <vt:lpstr>Introduction</vt:lpstr>
      <vt:lpstr>Operational Records and Runtime Evidence</vt:lpstr>
      <vt:lpstr>    Runtime Evidence as Object</vt:lpstr>
      <vt:lpstr>    Qualification Is Claim Specific</vt:lpstr>
      <vt:lpstr>Scientific and Architectural Position</vt:lpstr>
      <vt:lpstr>    Scientific Hierarchy</vt:lpstr>
      <vt:lpstr>    Established Lineages</vt:lpstr>
      <vt:lpstr>    Distinctive Scope</vt:lpstr>
      <vt:lpstr>Definition and Formal Model</vt:lpstr>
      <vt:lpstr>    Canonical Formation Sequence</vt:lpstr>
      <vt:lpstr>    Evidence Core and Variable Envelope</vt:lpstr>
      <vt:lpstr>Source Binding Qualification and Coverage</vt:lpstr>
      <vt:lpstr>    Evidence and Legitimacy States</vt:lpstr>
      <vt:lpstr>    Contradiction and Absence</vt:lpstr>
      <vt:lpstr>Canonical Longitudinal Reconstruction</vt:lpstr>
      <vt:lpstr>    Ledger Spine Frames and Worldline</vt:lpstr>
      <vt:lpstr>    Temporal Authority</vt:lpstr>
      <vt:lpstr>    Evidence Horizons</vt:lpstr>
      <vt:lpstr>Measurement Legitimacy and Behavioral Representation</vt:lpstr>
      <vt:lpstr>    Runtime Signal Authority and Metric Legitimacy</vt:lpstr>
      <vt:lpstr>    Regimes Boundaries Collapse and Recovery</vt:lpstr>
      <vt:lpstr>    Formal Lead Time</vt:lpstr>
      <vt:lpstr>Evidence Authority Lifecycle</vt:lpstr>
      <vt:lpstr>    Current Evidence Run</vt:lpstr>
      <vt:lpstr>    Runtime Evidence Record and Certification</vt:lpstr>
      <vt:lpstr>    Runtime Evidence Passport</vt:lpstr>
      <vt:lpstr>    Evidence Seal</vt:lpstr>
      <vt:lpstr>    Preservation Artifact</vt:lpstr>
      <vt:lpstr>Deterministic Identity and Reproducibility</vt:lpstr>
      <vt:lpstr>    Identity Layers</vt:lpstr>
      <vt:lpstr>    What Reproducibility Establishes</vt:lpstr>
      <vt:lpstr>Claim Lineage and Evidence Governed Computation</vt:lpstr>
      <vt:lpstr>    Claim Specific Limits</vt:lpstr>
      <vt:lpstr>Instruments Interpretation and Human Read</vt:lpstr>
      <vt:lpstr>Conformance Issuance Export and Preservation</vt:lpstr>
      <vt:lpstr>    Six Conformance Surfaces</vt:lpstr>
      <vt:lpstr>    Certification Scope and Non Certifications</vt:lpstr>
      <vt:lpstr>    Export Authority and Preservation Readiness</vt:lpstr>
      <vt:lpstr>Architectural Invariants</vt:lpstr>
      <vt:lpstr>SubstrateX Aperture as the Reference Implementation</vt:lpstr>
      <vt:lpstr>    Controlled Validation</vt:lpstr>
      <vt:lpstr>    Implementation and Theory</vt:lpstr>
      <vt:lpstr>Trust Model Threats and Failure Modes</vt:lpstr>
      <vt:lpstr>    Threat Summary</vt:lpstr>
      <vt:lpstr>Conformance and Scientific Validation</vt:lpstr>
      <vt:lpstr>    Four Evaluation Layers</vt:lpstr>
      <vt:lpstr>    Bounded Validation Status</vt:lpstr>
      <vt:lpstr>    Validation Maturity</vt:lpstr>
      <vt:lpstr>Interoperability and Institutional Use</vt:lpstr>
      <vt:lpstr>Implications</vt:lpstr>
      <vt:lpstr>    From Observability to Evidence</vt:lpstr>
      <vt:lpstr>    Behavioral Science Without Hidden State</vt:lpstr>
      <vt:lpstr>    Evidence Objects as Infrastructure</vt:lpstr>
      <vt:lpstr>Limitations</vt:lpstr>
      <vt:lpstr>Conclusion</vt:lpstr>
      <vt:lpstr>References</vt:lpstr>
      <vt:lpstr>Appendix A Minimum Runtime Evidence Record</vt:lpstr>
      <vt:lpstr>Appendix B Authority Object Definitions</vt:lpstr>
      <vt:lpstr>Appendix C Claim Boundary</vt:lpstr>
      <vt:lpstr>    Trademark Notice</vt:lpstr>
    </vt:vector>
  </TitlesOfParts>
  <Company>Recursive Science Foundation</Company>
  <LinksUpToDate>false</LinksUpToDate>
  <CharactersWithSpaces>87790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Constructive Inference Computing</dc:title>
  <dc:subject/>
  <dc:creator>Arjay Asadi</dc:creator>
  <cp:keywords/>
  <dc:description/>
  <cp:lastModifiedBy>Arjay Asadi</cp:lastModifiedBy>
  <cp:revision>3</cp:revision>
  <dcterms:created xsi:type="dcterms:W3CDTF">2026-10-10T22:38:00Z</dcterms:created>
  <dcterms:modified xsi:type="dcterms:W3CDTF">2026-10-10T22:46:00Z</dcterms:modified>
  <cp:category/>
</cp:coreProperties>
</file>