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CE9A" w14:textId="38304F67" w:rsidR="00F21A1B" w:rsidRPr="00715E52" w:rsidRDefault="00220D48" w:rsidP="000B6C24">
      <w:pPr>
        <w:spacing w:after="100"/>
        <w:rPr>
          <w:rFonts w:cstheme="minorHAnsi"/>
          <w:b/>
          <w:bCs/>
          <w:color w:val="000000" w:themeColor="text1"/>
          <w:sz w:val="28"/>
          <w:szCs w:val="28"/>
        </w:rPr>
      </w:pPr>
      <w:bookmarkStart w:id="0" w:name="_Hlk218262451"/>
      <w:r w:rsidRPr="00715E52">
        <w:rPr>
          <w:rFonts w:cstheme="minorHAnsi"/>
          <w:b/>
          <w:bCs/>
          <w:noProof/>
          <w:color w:val="F0B83B"/>
        </w:rPr>
        <w:drawing>
          <wp:anchor distT="0" distB="0" distL="114300" distR="114300" simplePos="0" relativeHeight="251658240" behindDoc="0" locked="0" layoutInCell="1" allowOverlap="1" wp14:anchorId="4FC6E8BE" wp14:editId="6E0091B2">
            <wp:simplePos x="0" y="0"/>
            <wp:positionH relativeFrom="margin">
              <wp:align>left</wp:align>
            </wp:positionH>
            <wp:positionV relativeFrom="paragraph">
              <wp:posOffset>0</wp:posOffset>
            </wp:positionV>
            <wp:extent cx="1219200" cy="1202055"/>
            <wp:effectExtent l="0" t="0" r="0" b="0"/>
            <wp:wrapSquare wrapText="bothSides"/>
            <wp:docPr id="8103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5041" name="Picture 1"/>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219200" cy="1202055"/>
                    </a:xfrm>
                    <a:prstGeom prst="rect">
                      <a:avLst/>
                    </a:prstGeom>
                  </pic:spPr>
                </pic:pic>
              </a:graphicData>
            </a:graphic>
            <wp14:sizeRelH relativeFrom="margin">
              <wp14:pctWidth>0</wp14:pctWidth>
            </wp14:sizeRelH>
            <wp14:sizeRelV relativeFrom="margin">
              <wp14:pctHeight>0</wp14:pctHeight>
            </wp14:sizeRelV>
          </wp:anchor>
        </w:drawing>
      </w:r>
    </w:p>
    <w:bookmarkEnd w:id="0"/>
    <w:p w14:paraId="6D78C192" w14:textId="7A94C401" w:rsidR="00C31BEF" w:rsidRPr="00715E52" w:rsidRDefault="008B4C55" w:rsidP="000B6C24">
      <w:pPr>
        <w:spacing w:after="100"/>
        <w:ind w:left="720"/>
        <w:rPr>
          <w:rFonts w:cstheme="minorHAnsi"/>
          <w:b/>
          <w:bCs/>
          <w:color w:val="F0B83B"/>
        </w:rPr>
      </w:pPr>
      <w:r w:rsidRPr="00715E52">
        <w:rPr>
          <w:rFonts w:cstheme="minorHAnsi"/>
          <w:b/>
          <w:bCs/>
          <w:color w:val="F0B83B"/>
        </w:rPr>
        <w:br/>
      </w:r>
      <w:bookmarkStart w:id="1" w:name="_Hlk214123080"/>
    </w:p>
    <w:p w14:paraId="24C1AE66" w14:textId="77777777" w:rsidR="008B4C55" w:rsidRPr="00715E52" w:rsidRDefault="008B4C55" w:rsidP="000B6C24">
      <w:pPr>
        <w:spacing w:after="100"/>
        <w:ind w:left="720"/>
        <w:rPr>
          <w:rFonts w:cstheme="minorHAnsi"/>
          <w:b/>
          <w:bCs/>
          <w:color w:val="F0B83B"/>
        </w:rPr>
      </w:pPr>
    </w:p>
    <w:p w14:paraId="2027FB5B" w14:textId="77777777" w:rsidR="00A2313E" w:rsidRPr="00715E52" w:rsidRDefault="00A2313E" w:rsidP="000B6C24">
      <w:pPr>
        <w:spacing w:after="100"/>
        <w:rPr>
          <w:rFonts w:cstheme="minorHAnsi"/>
          <w:b/>
          <w:bCs/>
          <w:sz w:val="45"/>
          <w:szCs w:val="45"/>
        </w:rPr>
      </w:pPr>
    </w:p>
    <w:p w14:paraId="7350CF94" w14:textId="3E781770" w:rsidR="00A2313E" w:rsidRPr="00715E52" w:rsidRDefault="008B4C55" w:rsidP="000B6C24">
      <w:pPr>
        <w:spacing w:after="100"/>
        <w:rPr>
          <w:rFonts w:cstheme="minorHAnsi"/>
          <w:b/>
          <w:bCs/>
          <w:color w:val="D9D9D9" w:themeColor="background1" w:themeShade="D9"/>
          <w:sz w:val="45"/>
          <w:szCs w:val="45"/>
        </w:rPr>
      </w:pPr>
      <w:r w:rsidRPr="00715E52">
        <w:rPr>
          <w:rFonts w:cstheme="minorHAnsi"/>
          <w:b/>
          <w:bCs/>
          <w:sz w:val="45"/>
          <w:szCs w:val="45"/>
        </w:rPr>
        <w:t>Substrate</w:t>
      </w:r>
      <w:r w:rsidRPr="00715E52">
        <w:rPr>
          <w:rFonts w:cstheme="minorHAnsi"/>
          <w:b/>
          <w:bCs/>
          <w:color w:val="4F46E5"/>
          <w:sz w:val="45"/>
          <w:szCs w:val="45"/>
        </w:rPr>
        <w:t>X</w:t>
      </w:r>
      <w:r w:rsidR="00922F4C" w:rsidRPr="00715E52">
        <w:rPr>
          <w:rFonts w:cstheme="minorHAnsi"/>
          <w:b/>
          <w:bCs/>
          <w:color w:val="D9D9D9" w:themeColor="background1" w:themeShade="D9"/>
          <w:sz w:val="45"/>
          <w:szCs w:val="45"/>
        </w:rPr>
        <w:t>®</w:t>
      </w:r>
      <w:r w:rsidR="00A2313E" w:rsidRPr="00715E52">
        <w:rPr>
          <w:rFonts w:cstheme="minorHAnsi"/>
          <w:b/>
          <w:bCs/>
          <w:color w:val="D9D9D9" w:themeColor="background1" w:themeShade="D9"/>
          <w:sz w:val="45"/>
          <w:szCs w:val="45"/>
        </w:rPr>
        <w:t xml:space="preserve"> </w:t>
      </w:r>
      <w:r w:rsidR="00922F4C" w:rsidRPr="00715E52">
        <w:rPr>
          <w:rFonts w:cstheme="minorHAnsi"/>
          <w:b/>
          <w:bCs/>
          <w:color w:val="000000" w:themeColor="text1"/>
          <w:sz w:val="45"/>
          <w:szCs w:val="45"/>
        </w:rPr>
        <w:t xml:space="preserve">Longitudinal </w:t>
      </w:r>
      <w:r w:rsidR="00922F4C" w:rsidRPr="00715E52">
        <w:rPr>
          <w:rFonts w:cstheme="minorHAnsi"/>
          <w:color w:val="000000" w:themeColor="text1"/>
          <w:sz w:val="45"/>
          <w:szCs w:val="45"/>
        </w:rPr>
        <w:t>Labs</w:t>
      </w:r>
      <w:r w:rsidR="00922F4C" w:rsidRPr="00715E52">
        <w:rPr>
          <w:rFonts w:cstheme="minorHAnsi"/>
          <w:color w:val="D9D9D9" w:themeColor="background1" w:themeShade="D9"/>
          <w:sz w:val="45"/>
          <w:szCs w:val="45"/>
        </w:rPr>
        <w:t xml:space="preserve"> </w:t>
      </w:r>
    </w:p>
    <w:p w14:paraId="2D8ECCA0" w14:textId="77777777" w:rsidR="00220D48" w:rsidRPr="00715E52" w:rsidRDefault="00A2313E" w:rsidP="000B6C24">
      <w:pPr>
        <w:spacing w:after="100"/>
        <w:rPr>
          <w:rFonts w:cstheme="minorHAnsi"/>
          <w:i/>
          <w:iCs/>
          <w:color w:val="D9D9D9" w:themeColor="background1" w:themeShade="D9"/>
        </w:rPr>
      </w:pPr>
      <w:r w:rsidRPr="00715E52">
        <w:rPr>
          <w:rFonts w:cstheme="minorHAnsi"/>
          <w:i/>
          <w:iCs/>
          <w:color w:val="808080" w:themeColor="background1" w:themeShade="80"/>
        </w:rPr>
        <w:t>Instrumenting Intelligence in Motion</w:t>
      </w:r>
      <w:r w:rsidRPr="00715E52">
        <w:rPr>
          <w:rFonts w:cstheme="minorHAnsi"/>
          <w:i/>
          <w:iCs/>
          <w:color w:val="D9D9D9" w:themeColor="background1" w:themeShade="D9"/>
        </w:rPr>
        <w:t>™</w:t>
      </w:r>
    </w:p>
    <w:p w14:paraId="503ABAF8" w14:textId="77777777" w:rsidR="00220D48" w:rsidRPr="00715E52" w:rsidRDefault="00220D48" w:rsidP="000B6C24">
      <w:pPr>
        <w:spacing w:after="100"/>
        <w:rPr>
          <w:rFonts w:cstheme="minorHAnsi"/>
          <w:i/>
          <w:iCs/>
          <w:color w:val="D9D9D9" w:themeColor="background1" w:themeShade="D9"/>
        </w:rPr>
      </w:pPr>
    </w:p>
    <w:p w14:paraId="06A27710" w14:textId="5A4CD2AA" w:rsidR="00220D48" w:rsidRPr="00715E52" w:rsidRDefault="00220D48" w:rsidP="00B45401">
      <w:pPr>
        <w:spacing w:after="0"/>
        <w:rPr>
          <w:rFonts w:cstheme="minorHAnsi"/>
          <w:i/>
          <w:iCs/>
          <w:color w:val="D9D9D9" w:themeColor="background1" w:themeShade="D9"/>
        </w:rPr>
      </w:pPr>
      <w:r w:rsidRPr="00715E52">
        <w:rPr>
          <w:rFonts w:cstheme="minorHAnsi"/>
        </w:rPr>
        <w:pict w14:anchorId="1F781C62">
          <v:rect id="_x0000_i1083" style="width:468pt;height:1.5pt;mso-position-horizontal:absolute;mso-position-horizontal-relative:text;mso-position-vertical:absolute;mso-position-vertical-relative:text" o:hralign="right" o:hrstd="t" o:hrnoshade="t" o:hr="t" fillcolor="#d8d8d8 [2732]" stroked="f"/>
        </w:pict>
      </w:r>
    </w:p>
    <w:p w14:paraId="1FA8960E" w14:textId="77777777" w:rsidR="00220D48" w:rsidRPr="00715E52" w:rsidRDefault="00220D48" w:rsidP="00B45401">
      <w:pPr>
        <w:spacing w:after="0"/>
        <w:rPr>
          <w:rFonts w:cstheme="minorHAnsi"/>
          <w:i/>
          <w:iCs/>
          <w:color w:val="D9D9D9" w:themeColor="background1" w:themeShade="D9"/>
        </w:rPr>
      </w:pPr>
    </w:p>
    <w:bookmarkEnd w:id="1"/>
    <w:p w14:paraId="7CA420E7" w14:textId="77777777" w:rsidR="00B45401" w:rsidRDefault="00B45401" w:rsidP="00B45401">
      <w:pPr>
        <w:spacing w:after="0"/>
        <w:rPr>
          <w:sz w:val="44"/>
          <w:szCs w:val="44"/>
        </w:rPr>
      </w:pPr>
      <w:r w:rsidRPr="00B45401">
        <w:rPr>
          <w:b/>
          <w:sz w:val="44"/>
          <w:szCs w:val="44"/>
        </w:rPr>
        <w:t>Foundations of Chronodynamics</w:t>
      </w:r>
      <w:r w:rsidR="00220D48" w:rsidRPr="00B45401">
        <w:rPr>
          <w:rFonts w:cstheme="minorHAnsi"/>
          <w:color w:val="000000" w:themeColor="text1"/>
          <w:sz w:val="44"/>
          <w:szCs w:val="44"/>
        </w:rPr>
        <w:t xml:space="preserve">: </w:t>
      </w:r>
      <w:r w:rsidRPr="00B45401">
        <w:rPr>
          <w:sz w:val="44"/>
          <w:szCs w:val="44"/>
        </w:rPr>
        <w:t>Symbolic Time Temporal Authority and Prospective Validity in Longitudinal Computational Systems</w:t>
      </w:r>
    </w:p>
    <w:p w14:paraId="7596D9B3" w14:textId="77777777" w:rsidR="00B45401" w:rsidRDefault="00B45401" w:rsidP="00B45401">
      <w:pPr>
        <w:spacing w:after="0"/>
        <w:rPr>
          <w:sz w:val="44"/>
          <w:szCs w:val="44"/>
        </w:rPr>
      </w:pPr>
    </w:p>
    <w:p w14:paraId="075F46FA" w14:textId="5F89A3D3" w:rsidR="00B45401" w:rsidRDefault="002A5935" w:rsidP="00B45401">
      <w:pPr>
        <w:spacing w:after="0"/>
        <w:rPr>
          <w:sz w:val="44"/>
          <w:szCs w:val="44"/>
        </w:rPr>
      </w:pPr>
      <w:r w:rsidRPr="00715E52">
        <w:t>SubstrateX</w:t>
      </w:r>
      <w:r w:rsidRPr="00715E52">
        <w:rPr>
          <w:color w:val="D9D9D9" w:themeColor="background1" w:themeShade="D9"/>
        </w:rPr>
        <w:t>®</w:t>
      </w:r>
      <w:r w:rsidRPr="00715E52">
        <w:t xml:space="preserve"> Longitudinal Computational Dynamics Series · </w:t>
      </w:r>
      <w:r w:rsidRPr="00715E52">
        <w:br/>
      </w:r>
      <w:r w:rsidRPr="00715E52">
        <w:t>Paper</w:t>
      </w:r>
      <w:r w:rsidR="00002650">
        <w:t xml:space="preserve"> </w:t>
      </w:r>
      <w:r w:rsidR="00DD7089">
        <w:t>5</w:t>
      </w:r>
      <w:r w:rsidRPr="00715E52">
        <w:t xml:space="preserve"> · Version 1.0 · October 2026</w:t>
      </w:r>
    </w:p>
    <w:p w14:paraId="49096D48" w14:textId="77777777" w:rsidR="00B45401" w:rsidRDefault="00B45401" w:rsidP="00B45401">
      <w:pPr>
        <w:spacing w:after="0"/>
        <w:rPr>
          <w:sz w:val="44"/>
          <w:szCs w:val="44"/>
        </w:rPr>
      </w:pPr>
    </w:p>
    <w:p w14:paraId="64023446" w14:textId="6D32984B" w:rsidR="00016C74" w:rsidRPr="00B45401" w:rsidRDefault="00016C74" w:rsidP="00B45401">
      <w:pPr>
        <w:spacing w:after="0"/>
        <w:rPr>
          <w:sz w:val="44"/>
          <w:szCs w:val="44"/>
        </w:rPr>
      </w:pPr>
      <w:r w:rsidRPr="00715E52">
        <w:rPr>
          <w:rFonts w:cstheme="minorHAnsi"/>
          <w:b/>
          <w:bCs/>
        </w:rPr>
        <w:t>Author: Arjay Asadi</w:t>
      </w:r>
      <w:r w:rsidRPr="00715E52">
        <w:rPr>
          <w:rFonts w:cstheme="minorHAnsi"/>
          <w:b/>
          <w:bCs/>
        </w:rPr>
        <w:br/>
        <w:t xml:space="preserve">Position: </w:t>
      </w:r>
      <w:r w:rsidRPr="00715E52">
        <w:rPr>
          <w:rFonts w:cstheme="minorHAnsi"/>
        </w:rPr>
        <w:t>Founding Architect, SubstrateX</w:t>
      </w:r>
      <w:r w:rsidRPr="00715E52">
        <w:rPr>
          <w:rFonts w:cstheme="minorHAnsi"/>
          <w:color w:val="D9D9D9" w:themeColor="background1" w:themeShade="D9"/>
        </w:rPr>
        <w:t>®</w:t>
      </w:r>
      <w:r w:rsidRPr="00715E52">
        <w:rPr>
          <w:rFonts w:cstheme="minorHAnsi"/>
          <w:b/>
          <w:bCs/>
        </w:rPr>
        <w:br/>
        <w:t xml:space="preserve">Affiliation: </w:t>
      </w:r>
      <w:r w:rsidRPr="00715E52">
        <w:rPr>
          <w:rFonts w:cstheme="minorHAnsi"/>
        </w:rPr>
        <w:t>SubstrateX</w:t>
      </w:r>
      <w:r w:rsidRPr="00715E52">
        <w:rPr>
          <w:rFonts w:cstheme="minorHAnsi"/>
          <w:color w:val="D9D9D9" w:themeColor="background1" w:themeShade="D9"/>
        </w:rPr>
        <w:t>®</w:t>
      </w:r>
      <w:r w:rsidRPr="00715E52">
        <w:rPr>
          <w:rFonts w:cstheme="minorHAnsi"/>
        </w:rPr>
        <w:t xml:space="preserve"> Longitudinal Labs</w:t>
      </w:r>
      <w:r w:rsidRPr="00715E52">
        <w:rPr>
          <w:rFonts w:cstheme="minorHAnsi"/>
          <w:b/>
          <w:bCs/>
        </w:rPr>
        <w:br/>
        <w:t xml:space="preserve">Research: </w:t>
      </w:r>
      <w:r w:rsidRPr="00715E52">
        <w:rPr>
          <w:rFonts w:cstheme="minorHAnsi"/>
        </w:rPr>
        <w:t>Longitudinal Computational Dynamics · Longitudinal Computational Behavior · Evidence-Governed Computation · Runtime Evidence Infrastructure</w:t>
      </w:r>
      <w:r w:rsidRPr="00715E52">
        <w:rPr>
          <w:rFonts w:cstheme="minorHAnsi"/>
          <w:b/>
          <w:bCs/>
        </w:rPr>
        <w:br/>
        <w:t>Correspondence:</w:t>
      </w:r>
      <w:r w:rsidRPr="00715E52">
        <w:rPr>
          <w:rFonts w:cstheme="minorHAnsi"/>
          <w:color w:val="000000" w:themeColor="text1"/>
        </w:rPr>
        <w:t xml:space="preserve"> </w:t>
      </w:r>
      <w:hyperlink r:id="rId9" w:history="1">
        <w:r w:rsidRPr="00715E52">
          <w:rPr>
            <w:rStyle w:val="Hyperlink"/>
            <w:rFonts w:cstheme="minorHAnsi"/>
            <w:color w:val="000000" w:themeColor="text1"/>
          </w:rPr>
          <w:t>arjay.asadi@substratex.ai</w:t>
        </w:r>
      </w:hyperlink>
      <w:r w:rsidRPr="00715E52">
        <w:rPr>
          <w:rFonts w:cstheme="minorHAnsi"/>
          <w:b/>
          <w:bCs/>
          <w:color w:val="000000" w:themeColor="text1"/>
        </w:rPr>
        <w:br/>
        <w:t xml:space="preserve">Web: </w:t>
      </w:r>
      <w:hyperlink r:id="rId10" w:history="1">
        <w:r w:rsidRPr="00715E52">
          <w:rPr>
            <w:rStyle w:val="Hyperlink"/>
            <w:rFonts w:cstheme="minorHAnsi"/>
            <w:color w:val="000000" w:themeColor="text1"/>
          </w:rPr>
          <w:t>www.arjayasadi.com</w:t>
        </w:r>
      </w:hyperlink>
    </w:p>
    <w:p w14:paraId="3266C154" w14:textId="77777777" w:rsidR="00220D48" w:rsidRDefault="00220D48" w:rsidP="00B45401">
      <w:pPr>
        <w:spacing w:after="0"/>
        <w:rPr>
          <w:rFonts w:cstheme="minorHAnsi"/>
          <w:i/>
          <w:iCs/>
          <w:color w:val="D9D9D9" w:themeColor="background1" w:themeShade="D9"/>
        </w:rPr>
      </w:pPr>
    </w:p>
    <w:p w14:paraId="6B7D167D" w14:textId="77777777" w:rsidR="00002650" w:rsidRPr="00715E52" w:rsidRDefault="00002650" w:rsidP="00B45401">
      <w:pPr>
        <w:spacing w:after="0"/>
        <w:rPr>
          <w:rFonts w:cstheme="minorHAnsi"/>
          <w:i/>
          <w:iCs/>
          <w:color w:val="D9D9D9" w:themeColor="background1" w:themeShade="D9"/>
        </w:rPr>
      </w:pPr>
    </w:p>
    <w:p w14:paraId="10118919" w14:textId="3FBDDD0B" w:rsidR="00FF3B22" w:rsidRPr="00715E52" w:rsidRDefault="00220D48" w:rsidP="00B45401">
      <w:pPr>
        <w:spacing w:after="0"/>
        <w:rPr>
          <w:rFonts w:cstheme="minorHAnsi"/>
          <w:color w:val="000000" w:themeColor="text1"/>
        </w:rPr>
      </w:pPr>
      <w:r w:rsidRPr="00715E52">
        <w:rPr>
          <w:rFonts w:cstheme="minorHAnsi"/>
        </w:rPr>
        <w:pict w14:anchorId="4982F355">
          <v:rect id="_x0000_i1085" style="width:468pt;height:1.5pt;mso-position-horizontal:absolute;mso-position-horizontal-relative:text;mso-position-vertical:absolute;mso-position-vertical-relative:text" o:hralign="right" o:hrstd="t" o:hrnoshade="t" o:hr="t" fillcolor="#d8d8d8 [2732]" stroked="f"/>
        </w:pict>
      </w:r>
    </w:p>
    <w:p w14:paraId="3AC38DFC" w14:textId="65E3EBF8" w:rsidR="00080427" w:rsidRDefault="002A5935" w:rsidP="00B45401">
      <w:pPr>
        <w:spacing w:after="0"/>
        <w:rPr>
          <w:rFonts w:eastAsiaTheme="majorEastAsia" w:cstheme="minorHAnsi"/>
          <w:b/>
          <w:bCs/>
          <w:color w:val="4F46E5"/>
          <w:sz w:val="28"/>
          <w:szCs w:val="28"/>
        </w:rPr>
      </w:pPr>
      <w:r w:rsidRPr="00715E52">
        <w:rPr>
          <w:rFonts w:cstheme="minorHAnsi"/>
        </w:rPr>
        <w:t>© 2026 Arjay Asadi. All Rights Reserved.</w:t>
      </w:r>
      <w:r w:rsidRPr="00715E52">
        <w:rPr>
          <w:rFonts w:cstheme="minorHAnsi"/>
        </w:rPr>
        <w:br/>
        <w:t>Research Access: Non-Commercial Research &amp; Intellectual Exchange Only.</w:t>
      </w:r>
      <w:r w:rsidR="00080427">
        <w:rPr>
          <w:rFonts w:cstheme="minorHAnsi"/>
          <w:b/>
          <w:bCs/>
          <w:color w:val="4F46E5"/>
          <w:sz w:val="28"/>
          <w:szCs w:val="28"/>
        </w:rPr>
        <w:br w:type="page"/>
      </w:r>
    </w:p>
    <w:p w14:paraId="687A8B8B" w14:textId="7E052B69" w:rsidR="00DD60C8" w:rsidRDefault="00CD05AC" w:rsidP="000B6C24">
      <w:pPr>
        <w:pStyle w:val="Heading1"/>
        <w:spacing w:after="100"/>
        <w:rPr>
          <w:rFonts w:asciiTheme="minorHAnsi" w:hAnsiTheme="minorHAnsi" w:cstheme="minorHAnsi"/>
          <w:b/>
          <w:bCs/>
          <w:color w:val="4F46E5"/>
          <w:sz w:val="28"/>
          <w:szCs w:val="28"/>
        </w:rPr>
      </w:pPr>
      <w:r w:rsidRPr="00002650">
        <w:rPr>
          <w:rFonts w:asciiTheme="minorHAnsi" w:hAnsiTheme="minorHAnsi" w:cstheme="minorHAnsi"/>
          <w:b/>
          <w:bCs/>
          <w:color w:val="4F46E5"/>
          <w:sz w:val="28"/>
          <w:szCs w:val="28"/>
        </w:rPr>
        <w:lastRenderedPageBreak/>
        <w:t>Table of Content</w:t>
      </w:r>
      <w:bookmarkStart w:id="2" w:name="_Toc215992921"/>
      <w:bookmarkStart w:id="3" w:name="_Toc216168537"/>
      <w:bookmarkStart w:id="4" w:name="_Toc217392331"/>
      <w:bookmarkStart w:id="5" w:name="_Toc220585161"/>
    </w:p>
    <w:p w14:paraId="275F65C4" w14:textId="77777777" w:rsidR="00DD60C8" w:rsidRPr="00DD60C8" w:rsidRDefault="00DD60C8">
      <w:pPr>
        <w:rPr>
          <w:rFonts w:eastAsiaTheme="majorEastAsia" w:cstheme="minorHAnsi"/>
          <w:b/>
          <w:bCs/>
          <w:color w:val="4F46E5"/>
          <w:sz w:val="28"/>
          <w:szCs w:val="28"/>
        </w:rPr>
      </w:pPr>
      <w:r>
        <w:rPr>
          <w:rFonts w:cstheme="minorHAnsi"/>
          <w:b/>
          <w:bCs/>
          <w:color w:val="4F46E5"/>
          <w:sz w:val="28"/>
          <w:szCs w:val="28"/>
        </w:rPr>
        <w:br w:type="page"/>
      </w:r>
    </w:p>
    <w:p w14:paraId="668C29F8" w14:textId="77777777" w:rsidR="00DD7089" w:rsidRPr="00DD7089" w:rsidRDefault="00B45401" w:rsidP="00DD7089">
      <w:pPr>
        <w:pStyle w:val="Heading2"/>
        <w:rPr>
          <w:rFonts w:asciiTheme="minorHAnsi" w:hAnsiTheme="minorHAnsi" w:cstheme="minorHAnsi"/>
          <w:b/>
          <w:bCs/>
          <w:color w:val="4F46E5"/>
        </w:rPr>
      </w:pPr>
      <w:r>
        <w:rPr>
          <w:rFonts w:asciiTheme="minorHAnsi" w:eastAsia="Times New Roman" w:hAnsiTheme="minorHAnsi" w:cstheme="minorHAnsi"/>
          <w:b/>
          <w:bCs/>
          <w:color w:val="4F46E5"/>
          <w:sz w:val="28"/>
          <w:szCs w:val="28"/>
        </w:rPr>
        <w:br w:type="page"/>
      </w:r>
      <w:r w:rsidR="00DD7089" w:rsidRPr="00DD7089">
        <w:rPr>
          <w:rFonts w:asciiTheme="minorHAnsi" w:eastAsia="Times New Roman" w:hAnsiTheme="minorHAnsi" w:cstheme="minorHAnsi"/>
          <w:b/>
          <w:bCs/>
          <w:color w:val="4F46E5"/>
          <w:sz w:val="23"/>
        </w:rPr>
        <w:t>Abstract</w:t>
      </w:r>
    </w:p>
    <w:p w14:paraId="2A32EBB5" w14:textId="77777777" w:rsidR="00DD7089" w:rsidRDefault="00DD7089" w:rsidP="00DD7089">
      <w:pPr>
        <w:keepLines/>
        <w:spacing w:after="94"/>
      </w:pPr>
      <w:r>
        <w:rPr>
          <w:rFonts w:ascii="Times New Roman" w:eastAsia="Times New Roman" w:hAnsi="Times New Roman"/>
          <w:color w:val="000000"/>
          <w:sz w:val="20"/>
        </w:rPr>
        <w:t>Long-horizon computational behavior is commonly represented through timestamps, turn numbers, event sequences, traces, and aggregate outcomes. These coordinates establish chronology and order, but they do not represent the unequal structural consequence of events. Many successive turns may preserve an existing organization with little change, while one correction, contradiction, tool result, role transfer, or boundary event may redirect the trajectory. Longitudinal Computational Dynamics therefore requires a temporal account that preserves ordinary chronology while representing nonuniform behavioral progression.</w:t>
      </w:r>
    </w:p>
    <w:p w14:paraId="7E8945B5" w14:textId="77777777" w:rsidR="00DD7089" w:rsidRDefault="00DD7089" w:rsidP="00DD7089">
      <w:pPr>
        <w:spacing w:after="94"/>
      </w:pPr>
      <w:r>
        <w:rPr>
          <w:rFonts w:ascii="Times New Roman" w:eastAsia="Times New Roman" w:hAnsi="Times New Roman"/>
          <w:color w:val="000000"/>
          <w:sz w:val="20"/>
        </w:rPr>
        <w:t xml:space="preserve">This paper establishes </w:t>
      </w:r>
      <w:r>
        <w:rPr>
          <w:rFonts w:ascii="Times New Roman" w:eastAsia="Times New Roman" w:hAnsi="Times New Roman"/>
          <w:b/>
          <w:color w:val="000000"/>
          <w:sz w:val="20"/>
        </w:rPr>
        <w:t>Chronodynamics</w:t>
      </w:r>
      <w:r>
        <w:rPr>
          <w:rFonts w:ascii="Times New Roman" w:eastAsia="Times New Roman" w:hAnsi="Times New Roman"/>
          <w:color w:val="000000"/>
          <w:sz w:val="20"/>
        </w:rPr>
        <w:t xml:space="preserve"> as the specialized temporal science within </w:t>
      </w:r>
      <w:r>
        <w:rPr>
          <w:rFonts w:ascii="Times New Roman" w:eastAsia="Times New Roman" w:hAnsi="Times New Roman"/>
          <w:b/>
          <w:color w:val="000000"/>
          <w:sz w:val="20"/>
        </w:rPr>
        <w:t>Longitudinal Computational Dynamics</w:t>
      </w:r>
      <w:r>
        <w:rPr>
          <w:rFonts w:ascii="Times New Roman" w:eastAsia="Times New Roman" w:hAnsi="Times New Roman"/>
          <w:color w:val="000000"/>
          <w:sz w:val="20"/>
        </w:rPr>
        <w:t xml:space="preserve">. It defines </w:t>
      </w:r>
      <w:r>
        <w:rPr>
          <w:rFonts w:ascii="Times New Roman" w:eastAsia="Times New Roman" w:hAnsi="Times New Roman"/>
          <w:b/>
          <w:color w:val="000000"/>
          <w:sz w:val="20"/>
        </w:rPr>
        <w:t>symbolic time</w:t>
      </w:r>
      <w:r>
        <w:rPr>
          <w:rFonts w:ascii="Times New Roman" w:eastAsia="Times New Roman" w:hAnsi="Times New Roman"/>
          <w:color w:val="000000"/>
          <w:sz w:val="20"/>
        </w:rPr>
        <w:t xml:space="preserve">, denoted by </w:t>
      </w:r>
      <w:r>
        <w:rPr>
          <w:rFonts w:ascii="Times New Roman" w:eastAsia="Times New Roman" w:hAnsi="Times New Roman"/>
          <w:b/>
          <w:color w:val="000000"/>
          <w:sz w:val="20"/>
        </w:rPr>
        <w:t>τ</w:t>
      </w:r>
      <w:r>
        <w:rPr>
          <w:rFonts w:ascii="Times New Roman" w:eastAsia="Times New Roman" w:hAnsi="Times New Roman"/>
          <w:color w:val="000000"/>
          <w:sz w:val="20"/>
        </w:rPr>
        <w:t>, as an evidence-derived coordinate of consequential change in a source-bound runtime record. Symbolic time is constructed from observable, canonically ordered evidence through a declared and versioned transformation. It is not elapsed time, processor time, token count, subjective experience, hidden model state, or a metaphysical dimension. It provides a coordinate for examining where registered computational organization changed, accumulated, recurred, compressed, sheared, branched, locked, fractured, or recovered.</w:t>
      </w:r>
    </w:p>
    <w:p w14:paraId="7344317A" w14:textId="77777777" w:rsidR="00DD7089" w:rsidRDefault="00DD7089" w:rsidP="00DD7089">
      <w:pPr>
        <w:spacing w:after="94"/>
      </w:pPr>
      <w:r>
        <w:rPr>
          <w:rFonts w:ascii="Times New Roman" w:eastAsia="Times New Roman" w:hAnsi="Times New Roman"/>
          <w:color w:val="000000"/>
          <w:sz w:val="20"/>
        </w:rPr>
        <w:t>The paper distinguishes wall-clock time, turn order, event order, dependency order, and symbolic time. It formalizes recursive conditioning, temporal evidence horizons, worldlines, interval relations, temporal transformations, regime persistence, marker authority, censoring, and deterministic replay. It also establishes a temporal admissibility rule: a claim about formation, persistence, transition, warning, lead time, collapse, recovery, or re-entry is admissible only when its clock, ordering relation, eligible evidence horizon, transformation method, and marker authority are declared. This rule makes retrospective backdating, future-information leakage, coordinate substitution, and temporal claim amplification testable violations.</w:t>
      </w:r>
    </w:p>
    <w:p w14:paraId="1A2B17EC" w14:textId="77777777" w:rsidR="00DD7089" w:rsidRDefault="00DD7089" w:rsidP="00DD7089">
      <w:pPr>
        <w:spacing w:after="94"/>
      </w:pPr>
      <w:r>
        <w:rPr>
          <w:rFonts w:ascii="Times New Roman" w:eastAsia="Times New Roman" w:hAnsi="Times New Roman"/>
          <w:color w:val="000000"/>
          <w:sz w:val="20"/>
        </w:rPr>
        <w:t xml:space="preserve">Chronodynamics occupies a defined position in the current scientific architecture. </w:t>
      </w:r>
      <w:r>
        <w:rPr>
          <w:rFonts w:ascii="Times New Roman" w:eastAsia="Times New Roman" w:hAnsi="Times New Roman"/>
          <w:b/>
          <w:color w:val="000000"/>
          <w:sz w:val="20"/>
        </w:rPr>
        <w:t>Intelligence in Motion™</w:t>
      </w:r>
      <w:r>
        <w:rPr>
          <w:rFonts w:ascii="Times New Roman" w:eastAsia="Times New Roman" w:hAnsi="Times New Roman"/>
          <w:color w:val="000000"/>
          <w:sz w:val="20"/>
        </w:rPr>
        <w:t xml:space="preserve"> is the governing scientific idea. </w:t>
      </w:r>
      <w:r>
        <w:rPr>
          <w:rFonts w:ascii="Times New Roman" w:eastAsia="Times New Roman" w:hAnsi="Times New Roman"/>
          <w:b/>
          <w:color w:val="000000"/>
          <w:sz w:val="20"/>
        </w:rPr>
        <w:t>Longitudinal Computational Dynamics</w:t>
      </w:r>
      <w:r>
        <w:rPr>
          <w:rFonts w:ascii="Times New Roman" w:eastAsia="Times New Roman" w:hAnsi="Times New Roman"/>
          <w:color w:val="000000"/>
          <w:sz w:val="20"/>
        </w:rPr>
        <w:t xml:space="preserve"> is the scientific field. </w:t>
      </w:r>
      <w:r>
        <w:rPr>
          <w:rFonts w:ascii="Times New Roman" w:eastAsia="Times New Roman" w:hAnsi="Times New Roman"/>
          <w:b/>
          <w:color w:val="000000"/>
          <w:sz w:val="20"/>
        </w:rPr>
        <w:t>Longitudinal Computational Behavior</w:t>
      </w:r>
      <w:r>
        <w:rPr>
          <w:rFonts w:ascii="Times New Roman" w:eastAsia="Times New Roman" w:hAnsi="Times New Roman"/>
          <w:color w:val="000000"/>
          <w:sz w:val="20"/>
        </w:rPr>
        <w:t xml:space="preserve"> is the empirical object. Chronodynamics supplies its specialized temporal theory. </w:t>
      </w:r>
      <w:r>
        <w:rPr>
          <w:rFonts w:ascii="Times New Roman" w:eastAsia="Times New Roman" w:hAnsi="Times New Roman"/>
          <w:b/>
          <w:color w:val="000000"/>
          <w:sz w:val="20"/>
        </w:rPr>
        <w:t>Computational Behavior Architecture</w:t>
      </w:r>
      <w:r>
        <w:rPr>
          <w:rFonts w:ascii="Times New Roman" w:eastAsia="Times New Roman" w:hAnsi="Times New Roman"/>
          <w:color w:val="000000"/>
          <w:sz w:val="20"/>
        </w:rPr>
        <w:t xml:space="preserve"> represents the runtime. </w:t>
      </w:r>
      <w:r>
        <w:rPr>
          <w:rFonts w:ascii="Times New Roman" w:eastAsia="Times New Roman" w:hAnsi="Times New Roman"/>
          <w:b/>
          <w:color w:val="000000"/>
          <w:sz w:val="20"/>
        </w:rPr>
        <w:t>Runtime Evidence</w:t>
      </w:r>
      <w:r>
        <w:rPr>
          <w:rFonts w:ascii="Times New Roman" w:eastAsia="Times New Roman" w:hAnsi="Times New Roman"/>
          <w:color w:val="000000"/>
          <w:sz w:val="20"/>
        </w:rPr>
        <w:t xml:space="preserve"> establishes the source-bound evidentiary object. </w:t>
      </w:r>
      <w:r>
        <w:rPr>
          <w:rFonts w:ascii="Times New Roman" w:eastAsia="Times New Roman" w:hAnsi="Times New Roman"/>
          <w:b/>
          <w:color w:val="000000"/>
          <w:sz w:val="20"/>
        </w:rPr>
        <w:t>Evidence-Governed Computation™</w:t>
      </w:r>
      <w:r>
        <w:rPr>
          <w:rFonts w:ascii="Times New Roman" w:eastAsia="Times New Roman" w:hAnsi="Times New Roman"/>
          <w:color w:val="000000"/>
          <w:sz w:val="20"/>
        </w:rPr>
        <w:t xml:space="preserve"> governs claim admissibility. </w:t>
      </w:r>
      <w:r>
        <w:rPr>
          <w:rFonts w:ascii="Times New Roman" w:eastAsia="Times New Roman" w:hAnsi="Times New Roman"/>
          <w:b/>
          <w:color w:val="000000"/>
          <w:sz w:val="20"/>
        </w:rPr>
        <w:t>SubstrateX Aperture™</w:t>
      </w:r>
      <w:r>
        <w:rPr>
          <w:rFonts w:ascii="Times New Roman" w:eastAsia="Times New Roman" w:hAnsi="Times New Roman"/>
          <w:color w:val="000000"/>
          <w:sz w:val="20"/>
        </w:rPr>
        <w:t xml:space="preserve"> provides the integrated reference implementation.</w:t>
      </w:r>
    </w:p>
    <w:p w14:paraId="0241834B" w14:textId="77777777" w:rsidR="00DD7089" w:rsidRDefault="00DD7089" w:rsidP="00DD7089">
      <w:pPr>
        <w:spacing w:after="94"/>
      </w:pPr>
      <w:r>
        <w:rPr>
          <w:rFonts w:ascii="Times New Roman" w:eastAsia="Times New Roman" w:hAnsi="Times New Roman"/>
          <w:color w:val="000000"/>
          <w:sz w:val="20"/>
        </w:rPr>
        <w:t>Paper II reports that selected longitudinal measurements reproducibly distinguished specified transition cases from stable and negative controls under declared controlled conditions. That bounded result supports the larger LCD program but does not establish that symbolic time or every chronodynamic signal has been independently calibrated, prospectively validated, generalized across source families, or replicated by an unaffiliated investigator. Exact algorithms, thresholds, schemas, fixtures, and executable signal contracts remain release-bound technical and empirical objects.</w:t>
      </w:r>
    </w:p>
    <w:p w14:paraId="26567D75" w14:textId="77777777" w:rsidR="00DD7089" w:rsidRDefault="00DD7089" w:rsidP="00DD7089">
      <w:pPr>
        <w:spacing w:after="94"/>
      </w:pPr>
      <w:r>
        <w:rPr>
          <w:rFonts w:ascii="Times New Roman" w:eastAsia="Times New Roman" w:hAnsi="Times New Roman"/>
          <w:b/>
          <w:color w:val="000000"/>
          <w:sz w:val="20"/>
        </w:rPr>
        <w:t>Keywords:</w:t>
      </w:r>
      <w:r>
        <w:rPr>
          <w:rFonts w:ascii="Times New Roman" w:eastAsia="Times New Roman" w:hAnsi="Times New Roman"/>
          <w:color w:val="000000"/>
          <w:sz w:val="20"/>
        </w:rPr>
        <w:t xml:space="preserve"> </w:t>
      </w:r>
      <w:r>
        <w:rPr>
          <w:rFonts w:ascii="Times New Roman" w:eastAsia="Times New Roman" w:hAnsi="Times New Roman"/>
          <w:i/>
          <w:color w:val="000000"/>
          <w:sz w:val="20"/>
        </w:rPr>
        <w:t>Chronodynamics; symbolic time; temporal authority; temporal ordering; Longitudinal Computational Dynamics; Longitudinal Computational Behavior; recursive conditioning; worldlines; temporal telemetry; lead time; prefix invariance; Runtime Evidence; Evidence-Governed Computation; SubstrateX Aperture</w:t>
      </w:r>
    </w:p>
    <w:p w14:paraId="5F17C799" w14:textId="77777777" w:rsidR="00DD7089" w:rsidRPr="00DD7089" w:rsidRDefault="00DD7089" w:rsidP="00DD7089">
      <w:pPr>
        <w:pStyle w:val="Heading2"/>
        <w:rPr>
          <w:rFonts w:asciiTheme="minorHAnsi" w:hAnsiTheme="minorHAnsi" w:cstheme="minorHAnsi"/>
          <w:b/>
          <w:bCs/>
          <w:color w:val="4F46E5"/>
        </w:rPr>
      </w:pPr>
      <w:r w:rsidRPr="00DD7089">
        <w:rPr>
          <w:rFonts w:asciiTheme="minorHAnsi" w:eastAsia="Times New Roman" w:hAnsiTheme="minorHAnsi" w:cstheme="minorHAnsi"/>
          <w:b/>
          <w:bCs/>
          <w:color w:val="4F46E5"/>
          <w:sz w:val="23"/>
        </w:rPr>
        <w:t>Research Status and Scope</w:t>
      </w:r>
    </w:p>
    <w:p w14:paraId="2E511E1C" w14:textId="77777777" w:rsidR="00DD7089" w:rsidRDefault="00DD7089" w:rsidP="00DD7089">
      <w:pPr>
        <w:keepLines/>
        <w:spacing w:after="94"/>
      </w:pPr>
      <w:r>
        <w:rPr>
          <w:rFonts w:ascii="Times New Roman" w:eastAsia="Times New Roman" w:hAnsi="Times New Roman"/>
          <w:color w:val="000000"/>
          <w:sz w:val="20"/>
        </w:rPr>
        <w:t>This manuscript is Paper VII in the Longitudinal Computational Dynamics publication series. It specifies a temporal ontology, measurement posture, authority model, and validation program for reconstructing temporal organization from observable runtime records. It is a scientific foundation rather than a report of universal calibration or production prediction.</w:t>
      </w:r>
    </w:p>
    <w:p w14:paraId="78FCF6BA" w14:textId="77777777" w:rsidR="00DD7089" w:rsidRDefault="00DD7089" w:rsidP="00DD7089">
      <w:pPr>
        <w:spacing w:after="94"/>
      </w:pPr>
      <w:r>
        <w:rPr>
          <w:rFonts w:ascii="Times New Roman" w:eastAsia="Times New Roman" w:hAnsi="Times New Roman"/>
          <w:color w:val="000000"/>
          <w:sz w:val="20"/>
        </w:rPr>
        <w:t xml:space="preserve">The manuscript consolidates research previously described under </w:t>
      </w:r>
      <w:r>
        <w:rPr>
          <w:rFonts w:ascii="Times New Roman" w:eastAsia="Times New Roman" w:hAnsi="Times New Roman"/>
          <w:b/>
          <w:color w:val="000000"/>
          <w:sz w:val="20"/>
        </w:rPr>
        <w:t>Chronodynamics</w:t>
      </w:r>
      <w:r>
        <w:rPr>
          <w:rFonts w:ascii="Times New Roman" w:eastAsia="Times New Roman" w:hAnsi="Times New Roman"/>
          <w:color w:val="000000"/>
          <w:sz w:val="20"/>
        </w:rPr>
        <w:t xml:space="preserve">, </w:t>
      </w:r>
      <w:r>
        <w:rPr>
          <w:rFonts w:ascii="Times New Roman" w:eastAsia="Times New Roman" w:hAnsi="Times New Roman"/>
          <w:b/>
          <w:color w:val="000000"/>
          <w:sz w:val="20"/>
        </w:rPr>
        <w:t>Symbolic Time</w:t>
      </w:r>
      <w:r>
        <w:rPr>
          <w:rFonts w:ascii="Times New Roman" w:eastAsia="Times New Roman" w:hAnsi="Times New Roman"/>
          <w:color w:val="000000"/>
          <w:sz w:val="20"/>
        </w:rPr>
        <w:t xml:space="preserve">, and, in one early title, </w:t>
      </w:r>
      <w:r>
        <w:rPr>
          <w:rFonts w:ascii="Times New Roman" w:eastAsia="Times New Roman" w:hAnsi="Times New Roman"/>
          <w:b/>
          <w:color w:val="000000"/>
          <w:sz w:val="20"/>
        </w:rPr>
        <w:t>Chromodynamics and Symbolic Time</w:t>
      </w:r>
      <w:r>
        <w:rPr>
          <w:rFonts w:ascii="Times New Roman" w:eastAsia="Times New Roman" w:hAnsi="Times New Roman"/>
          <w:color w:val="000000"/>
          <w:sz w:val="20"/>
        </w:rPr>
        <w:t>. Version 2.0 preserves that provenance while placing the work inside the present LCD hierarchy. Earlier descriptions of symbolic time as a literal physical or internally generated dimension remain historical theoretical conjectures. The canonical definition here is narrower and testable: symbolic time is an evidence-derived coordinate constructed from registered structural change in a qualified runtime record.</w:t>
      </w:r>
    </w:p>
    <w:p w14:paraId="1B92469E" w14:textId="77777777" w:rsidR="00DD7089" w:rsidRDefault="00DD7089" w:rsidP="00DD7089">
      <w:pPr>
        <w:spacing w:after="94"/>
      </w:pPr>
      <w:r>
        <w:rPr>
          <w:rFonts w:ascii="Times New Roman" w:eastAsia="Times New Roman" w:hAnsi="Times New Roman"/>
          <w:color w:val="000000"/>
          <w:sz w:val="20"/>
        </w:rPr>
        <w:t>The present evidence supports implementation, deterministic reconstruction, and bounded discrimination by selected longitudinal measurements under controlled conditions. It does not establish a universal symbolic-time unit, universal chronodynamic thresholds, causal mechanism, cross-domain transport, prospective warning performance, production utility, or independent replication. Those claims require release-bound algorithms, prespecified datasets, held-out outcomes, calibration, negative controls, temporal-leakage audits, and external replication.</w:t>
      </w:r>
    </w:p>
    <w:p w14:paraId="55ABD76A" w14:textId="77777777" w:rsidR="00DD7089" w:rsidRPr="00DD7089" w:rsidRDefault="00DD7089" w:rsidP="00DD7089">
      <w:pPr>
        <w:pStyle w:val="Heading2"/>
        <w:rPr>
          <w:rFonts w:asciiTheme="minorHAnsi" w:hAnsiTheme="minorHAnsi" w:cstheme="minorHAnsi"/>
          <w:b/>
          <w:bCs/>
          <w:color w:val="4F46E5"/>
        </w:rPr>
      </w:pPr>
      <w:r w:rsidRPr="00DD7089">
        <w:rPr>
          <w:rFonts w:asciiTheme="minorHAnsi" w:eastAsia="Times New Roman" w:hAnsiTheme="minorHAnsi" w:cstheme="minorHAnsi"/>
          <w:b/>
          <w:bCs/>
          <w:color w:val="4F46E5"/>
          <w:sz w:val="23"/>
        </w:rPr>
        <w:t>Version 2.0 Release Note</w:t>
      </w:r>
    </w:p>
    <w:p w14:paraId="3C73EA4E" w14:textId="77777777" w:rsidR="00DD7089" w:rsidRDefault="00DD7089" w:rsidP="00DD7089">
      <w:pPr>
        <w:keepLines/>
        <w:spacing w:after="94"/>
      </w:pPr>
      <w:r>
        <w:rPr>
          <w:rFonts w:ascii="Times New Roman" w:eastAsia="Times New Roman" w:hAnsi="Times New Roman"/>
          <w:color w:val="000000"/>
          <w:sz w:val="20"/>
        </w:rPr>
        <w:t>Version 2.0 supersedes the September 2026 source edition while preserving that edition as a historical publication. The revision replaces the former Recursive Science and Fieldglass hierarchy with the current Longitudinal Computational Dynamics series and SubstrateX Aperture reference implementation. It positions Chronodynamics as a specialized temporal science within LCD; aligns the temporal evidence lifecycle with the Current Evidence Run, Runtime Evidence Record, Certified Runtime Evidence Record, Runtime Evidence Passport, Evidence Seal, and preservation artifact; distinguishes the 25-entry active Runtime Signal Authority from the 28-contract research-facing architecture; incorporates the bounded validation status reported in Paper II; updates the reference architecture, conformance requirements, appendices, and publication lineage; and retains the manuscript's original temporal theory, equations, claim boundaries, and falsification program.</w:t>
      </w:r>
    </w:p>
    <w:p w14:paraId="45F08249" w14:textId="77777777" w:rsidR="00DD7089" w:rsidRPr="00DD7089" w:rsidRDefault="00DD7089" w:rsidP="00DD7089">
      <w:pPr>
        <w:pStyle w:val="Heading2"/>
        <w:rPr>
          <w:rFonts w:asciiTheme="minorHAnsi" w:hAnsiTheme="minorHAnsi" w:cstheme="minorHAnsi"/>
          <w:b/>
          <w:bCs/>
          <w:color w:val="4F46E5"/>
        </w:rPr>
      </w:pPr>
      <w:r w:rsidRPr="00DD7089">
        <w:rPr>
          <w:rFonts w:asciiTheme="minorHAnsi" w:eastAsia="Times New Roman" w:hAnsiTheme="minorHAnsi" w:cstheme="minorHAnsi"/>
          <w:b/>
          <w:bCs/>
          <w:color w:val="4F46E5"/>
          <w:sz w:val="23"/>
        </w:rPr>
        <w:t>Contributions</w:t>
      </w:r>
    </w:p>
    <w:p w14:paraId="36C2FD17" w14:textId="77777777" w:rsidR="00DD7089" w:rsidRDefault="00DD7089" w:rsidP="00DD7089">
      <w:pPr>
        <w:keepLines/>
        <w:spacing w:after="94"/>
      </w:pPr>
      <w:r>
        <w:rPr>
          <w:rFonts w:ascii="Times New Roman" w:eastAsia="Times New Roman" w:hAnsi="Times New Roman"/>
          <w:color w:val="000000"/>
          <w:sz w:val="20"/>
        </w:rPr>
        <w:t>This paper makes eight foundational contributions.</w:t>
      </w:r>
    </w:p>
    <w:p w14:paraId="71743BA3" w14:textId="77777777" w:rsidR="00DD7089" w:rsidRDefault="00DD7089" w:rsidP="00DD7089">
      <w:pPr>
        <w:spacing w:after="60" w:line="240" w:lineRule="auto"/>
        <w:ind w:left="403" w:hanging="403"/>
      </w:pPr>
      <w:r>
        <w:rPr>
          <w:rFonts w:ascii="Times New Roman" w:eastAsia="Times New Roman" w:hAnsi="Times New Roman"/>
          <w:color w:val="000000"/>
          <w:sz w:val="19"/>
        </w:rPr>
        <w:t>1. It defines Chronodynamics as the specialized temporal science within Longitudinal Computational Dynamics concerned with the temporal organization of observable runtime behavior.</w:t>
      </w:r>
    </w:p>
    <w:p w14:paraId="1320C5B8" w14:textId="77777777" w:rsidR="00DD7089" w:rsidRDefault="00DD7089" w:rsidP="00DD7089">
      <w:pPr>
        <w:spacing w:after="60" w:line="240" w:lineRule="auto"/>
        <w:ind w:left="403" w:hanging="403"/>
      </w:pPr>
      <w:r>
        <w:rPr>
          <w:rFonts w:ascii="Times New Roman" w:eastAsia="Times New Roman" w:hAnsi="Times New Roman"/>
          <w:color w:val="000000"/>
          <w:sz w:val="19"/>
        </w:rPr>
        <w:t>2. It separates five runtime coordinates that are often conflated: wall-clock time, turn order, event order, dependency order, and symbolic time.</w:t>
      </w:r>
    </w:p>
    <w:p w14:paraId="6B4DCDBA" w14:textId="77777777" w:rsidR="00DD7089" w:rsidRDefault="00DD7089" w:rsidP="00DD7089">
      <w:pPr>
        <w:spacing w:after="60" w:line="240" w:lineRule="auto"/>
        <w:ind w:left="403" w:hanging="403"/>
      </w:pPr>
      <w:r>
        <w:rPr>
          <w:rFonts w:ascii="Times New Roman" w:eastAsia="Times New Roman" w:hAnsi="Times New Roman"/>
          <w:color w:val="000000"/>
          <w:sz w:val="19"/>
        </w:rPr>
        <w:t>3. It defines symbolic time as nonuniform structural progression derived from source-bound evidence through a declared method.</w:t>
      </w:r>
    </w:p>
    <w:p w14:paraId="22DA4704" w14:textId="77777777" w:rsidR="00DD7089" w:rsidRDefault="00DD7089" w:rsidP="00DD7089">
      <w:pPr>
        <w:spacing w:after="60" w:line="240" w:lineRule="auto"/>
        <w:ind w:left="403" w:hanging="403"/>
      </w:pPr>
      <w:r>
        <w:rPr>
          <w:rFonts w:ascii="Times New Roman" w:eastAsia="Times New Roman" w:hAnsi="Times New Roman"/>
          <w:color w:val="000000"/>
          <w:sz w:val="19"/>
        </w:rPr>
        <w:t>4. It formalizes recursive conditioning without treating continuity as proof of memory, agency, hidden mechanism, or consciousness.</w:t>
      </w:r>
    </w:p>
    <w:p w14:paraId="2AE33467" w14:textId="77777777" w:rsidR="00DD7089" w:rsidRDefault="00DD7089" w:rsidP="00DD7089">
      <w:pPr>
        <w:spacing w:after="60" w:line="240" w:lineRule="auto"/>
        <w:ind w:left="403" w:hanging="403"/>
      </w:pPr>
      <w:r>
        <w:rPr>
          <w:rFonts w:ascii="Times New Roman" w:eastAsia="Times New Roman" w:hAnsi="Times New Roman"/>
          <w:color w:val="000000"/>
          <w:sz w:val="19"/>
        </w:rPr>
        <w:t>5. It specifies temporal constructs including density, compression, dilation, shear, branching, locking, fracture, recurrence, and hysteresis.</w:t>
      </w:r>
    </w:p>
    <w:p w14:paraId="695E25FD" w14:textId="77777777" w:rsidR="00DD7089" w:rsidRDefault="00DD7089" w:rsidP="00DD7089">
      <w:pPr>
        <w:spacing w:after="60" w:line="240" w:lineRule="auto"/>
        <w:ind w:left="403" w:hanging="403"/>
      </w:pPr>
      <w:r>
        <w:rPr>
          <w:rFonts w:ascii="Times New Roman" w:eastAsia="Times New Roman" w:hAnsi="Times New Roman"/>
          <w:color w:val="000000"/>
          <w:sz w:val="19"/>
        </w:rPr>
        <w:t>6. It establishes temporal claim authority, marker semantics, formal lead-time conditions, and prefix invariance.</w:t>
      </w:r>
    </w:p>
    <w:p w14:paraId="5BE43B31" w14:textId="77777777" w:rsidR="00DD7089" w:rsidRDefault="00DD7089" w:rsidP="00DD7089">
      <w:pPr>
        <w:spacing w:after="60" w:line="240" w:lineRule="auto"/>
        <w:ind w:left="403" w:hanging="403"/>
      </w:pPr>
      <w:r>
        <w:rPr>
          <w:rFonts w:ascii="Times New Roman" w:eastAsia="Times New Roman" w:hAnsi="Times New Roman"/>
          <w:color w:val="000000"/>
          <w:sz w:val="19"/>
        </w:rPr>
        <w:t>7. It provides a validation and falsification program for temporal reconstruction and prospective warning claims.</w:t>
      </w:r>
    </w:p>
    <w:p w14:paraId="5DBFB04C" w14:textId="77777777" w:rsidR="00DD7089" w:rsidRDefault="00DD7089" w:rsidP="00DD7089">
      <w:pPr>
        <w:spacing w:after="60" w:line="240" w:lineRule="auto"/>
        <w:ind w:left="403" w:hanging="403"/>
      </w:pPr>
      <w:r>
        <w:rPr>
          <w:rFonts w:ascii="Times New Roman" w:eastAsia="Times New Roman" w:hAnsi="Times New Roman"/>
          <w:color w:val="000000"/>
          <w:sz w:val="19"/>
        </w:rPr>
        <w:t>8. It maps the theory to SubstrateX Aperture while preserving the separation among a scientific construct, an executable signal contract, an implementation result, and an empirical validation claim.</w:t>
      </w:r>
    </w:p>
    <w:p w14:paraId="1DDB4A39"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The Temporal Problem in Longitudinal Computational Behavior</w:t>
      </w:r>
    </w:p>
    <w:p w14:paraId="00BB34CB" w14:textId="77777777" w:rsidR="00DD7089" w:rsidRDefault="00DD7089" w:rsidP="00DD7089">
      <w:pPr>
        <w:pStyle w:val="Heading2"/>
      </w:pPr>
      <w:r>
        <w:rPr>
          <w:rFonts w:ascii="Arial" w:eastAsia="Times New Roman" w:hAnsi="Arial"/>
          <w:color w:val="000000"/>
          <w:sz w:val="23"/>
        </w:rPr>
        <w:t>Behavior is distributed across events</w:t>
      </w:r>
    </w:p>
    <w:p w14:paraId="28E4F92F" w14:textId="77777777" w:rsidR="00DD7089" w:rsidRDefault="00DD7089" w:rsidP="00DD7089">
      <w:pPr>
        <w:keepLines/>
        <w:spacing w:after="94"/>
      </w:pPr>
      <w:r>
        <w:rPr>
          <w:rFonts w:ascii="Times New Roman" w:eastAsia="Times New Roman" w:hAnsi="Times New Roman"/>
          <w:color w:val="000000"/>
          <w:sz w:val="20"/>
        </w:rPr>
        <w:t>A single output can be evaluated for accuracy, relevance, toxicity, policy compliance, or task completion. Those evaluations remain important. They do not describe how behavior developed across an extended interaction. Continuity, drift, recurrence, coordination, delayed integration, and recovery exist in relations among events. They cannot be located fully in any one event.</w:t>
      </w:r>
    </w:p>
    <w:p w14:paraId="733844B5" w14:textId="77777777" w:rsidR="00DD7089" w:rsidRDefault="00DD7089" w:rsidP="00DD7089">
      <w:pPr>
        <w:spacing w:after="94"/>
      </w:pPr>
      <w:r>
        <w:rPr>
          <w:rFonts w:ascii="Times New Roman" w:eastAsia="Times New Roman" w:hAnsi="Times New Roman"/>
          <w:color w:val="000000"/>
          <w:sz w:val="20"/>
        </w:rPr>
        <w:t>Consider a workflow in which a tool reports a changed state, an assistant continues from an earlier assumption, a human corrects the assumption, and the assistant returns to it several turns later. A transcript records each statement. A latency trace records elapsed durations. Neither alone states whether the correction was integrated, whether stale state persisted, whether the roles remained temporally aligned, or when the departure became sustained. Those are longitudinal questions.</w:t>
      </w:r>
    </w:p>
    <w:p w14:paraId="50B0C7C8" w14:textId="77777777" w:rsidR="00DD7089" w:rsidRDefault="00DD7089" w:rsidP="00DD7089">
      <w:pPr>
        <w:spacing w:after="94"/>
      </w:pPr>
      <w:r>
        <w:rPr>
          <w:rFonts w:ascii="Times New Roman" w:eastAsia="Times New Roman" w:hAnsi="Times New Roman"/>
          <w:color w:val="000000"/>
          <w:sz w:val="20"/>
        </w:rPr>
        <w:t>The object of investigation is therefore an ordered runtime record rather than a collection of outputs. The record may contain messages, tool calls, tickets, state changes, system events, human interventions, or other observations. What matters is that the source can be qualified, its order can be represented, and the relations used by a measurement can be declared.</w:t>
      </w:r>
    </w:p>
    <w:p w14:paraId="28ED14CE" w14:textId="77777777" w:rsidR="00DD7089" w:rsidRDefault="00DD7089" w:rsidP="00DD7089">
      <w:pPr>
        <w:pStyle w:val="Heading2"/>
      </w:pPr>
      <w:r>
        <w:rPr>
          <w:rFonts w:ascii="Arial" w:eastAsia="Times New Roman" w:hAnsi="Arial"/>
          <w:color w:val="000000"/>
          <w:sz w:val="23"/>
        </w:rPr>
        <w:t>Sequence is necessary but insufficient</w:t>
      </w:r>
    </w:p>
    <w:p w14:paraId="2A43F1D0" w14:textId="77777777" w:rsidR="00DD7089" w:rsidRDefault="00DD7089" w:rsidP="00DD7089">
      <w:pPr>
        <w:keepLines/>
        <w:spacing w:after="94"/>
      </w:pPr>
      <w:r>
        <w:rPr>
          <w:rFonts w:ascii="Times New Roman" w:eastAsia="Times New Roman" w:hAnsi="Times New Roman"/>
          <w:color w:val="000000"/>
          <w:sz w:val="20"/>
        </w:rPr>
        <w:t>Sequence answers which recorded position came before another under a chosen ordering rule. It does not state how much relevant change occurred between positions. A repeated acknowledgement and a binding role transfer may each occupy one turn. A five-second interval may contain no decision, or it may contain the event that redirects the entire run. Treating every turn, token, or second as an equal unit can therefore obscure the structure of behavioral development.</w:t>
      </w:r>
    </w:p>
    <w:p w14:paraId="0BA07D46" w14:textId="77777777" w:rsidR="00DD7089" w:rsidRDefault="00DD7089" w:rsidP="00DD7089">
      <w:pPr>
        <w:spacing w:after="94"/>
      </w:pPr>
      <w:r>
        <w:rPr>
          <w:rFonts w:ascii="Times New Roman" w:eastAsia="Times New Roman" w:hAnsi="Times New Roman"/>
          <w:color w:val="000000"/>
          <w:sz w:val="20"/>
        </w:rPr>
        <w:t>Chronodynamics retains ordinary coordinates. It does not replace timestamps or event order. It adds a method-relative coordinate for consequential change and requires every temporal claim to identify which coordinate supports it. This distinction is essential because an apparent acceleration under one clock may disappear under another. A burst of events per second can coexist with very little symbolic progression; a single event can produce large symbolic change without high event frequency.</w:t>
      </w:r>
    </w:p>
    <w:p w14:paraId="26F2AF90" w14:textId="77777777" w:rsidR="00DD7089" w:rsidRDefault="00DD7089" w:rsidP="00DD7089">
      <w:pPr>
        <w:pStyle w:val="Heading2"/>
      </w:pPr>
      <w:r>
        <w:rPr>
          <w:rFonts w:ascii="Arial" w:eastAsia="Times New Roman" w:hAnsi="Arial"/>
          <w:color w:val="000000"/>
          <w:sz w:val="23"/>
        </w:rPr>
        <w:t>Temporal incompleteness of endpoint evaluation</w:t>
      </w:r>
    </w:p>
    <w:p w14:paraId="4745E594" w14:textId="77777777" w:rsidR="00DD7089" w:rsidRDefault="00DD7089" w:rsidP="00DD7089">
      <w:pPr>
        <w:keepLines/>
        <w:spacing w:after="94"/>
      </w:pPr>
      <w:r>
        <w:rPr>
          <w:rFonts w:ascii="Times New Roman" w:eastAsia="Times New Roman" w:hAnsi="Times New Roman"/>
          <w:color w:val="000000"/>
          <w:sz w:val="20"/>
        </w:rPr>
        <w:t>Endpoint evaluation compares an initial condition with a later result or scores the final output. Aggregate evaluation summarizes a run. Both may conceal path dependence. Two runs can reach similar endpoints through different sequences, occupy different regimes, carry different unresolved contradictions, and have different recovery prospects. A path that appears successful at the endpoint may have crossed a boundary and returned; another may have remained stable throughout.</w:t>
      </w:r>
    </w:p>
    <w:p w14:paraId="5F85366E" w14:textId="77777777" w:rsidR="00DD7089" w:rsidRDefault="00DD7089" w:rsidP="00DD7089">
      <w:pPr>
        <w:spacing w:after="94"/>
      </w:pPr>
      <w:r>
        <w:rPr>
          <w:rFonts w:ascii="Times New Roman" w:eastAsia="Times New Roman" w:hAnsi="Times New Roman"/>
          <w:color w:val="000000"/>
          <w:sz w:val="20"/>
        </w:rPr>
        <w:t>This creates a temporal incompleteness problem. If the evidentiary record contains only outcomes, it cannot support claims about formation. If the method ignores ordering, it cannot support claims about recurrence or persistence. If it uses later events to reinterpret earlier positions without disclosure, it cannot support prospective warning. Chronodynamics makes those limitations part of the formal system rather than leaving them to narrative judgment.</w:t>
      </w:r>
    </w:p>
    <w:p w14:paraId="148607BC" w14:textId="77777777" w:rsidR="00DD7089" w:rsidRDefault="00DD7089" w:rsidP="00DD7089">
      <w:pPr>
        <w:pStyle w:val="Heading2"/>
      </w:pPr>
      <w:r>
        <w:rPr>
          <w:rFonts w:ascii="Arial" w:eastAsia="Times New Roman" w:hAnsi="Arial"/>
          <w:color w:val="000000"/>
          <w:sz w:val="23"/>
        </w:rPr>
        <w:t>The scientific question</w:t>
      </w:r>
    </w:p>
    <w:p w14:paraId="74E36EBE" w14:textId="77777777" w:rsidR="00DD7089" w:rsidRDefault="00DD7089" w:rsidP="00DD7089">
      <w:pPr>
        <w:keepLines/>
        <w:spacing w:after="94"/>
      </w:pPr>
      <w:r>
        <w:rPr>
          <w:rFonts w:ascii="Times New Roman" w:eastAsia="Times New Roman" w:hAnsi="Times New Roman"/>
          <w:color w:val="000000"/>
          <w:sz w:val="20"/>
        </w:rPr>
        <w:t>The core question is not whether clock time exists during computation. It plainly does. The question is whether clock time alone provides an adequate coordinate for the development of runtime behavior. The working proposition is that it does not. Longitudinal behavior exhibits order, persistence, differential rates of change, role-relative lag, recurrence, and transition. These phenomena require a temporal representation that can be reconstructed from evidence and tested against alternative explanations.</w:t>
      </w:r>
    </w:p>
    <w:p w14:paraId="541C58BF" w14:textId="77777777" w:rsidR="00DD7089" w:rsidRDefault="00DD7089" w:rsidP="00DD7089">
      <w:pPr>
        <w:spacing w:after="94"/>
      </w:pPr>
      <w:r>
        <w:rPr>
          <w:rFonts w:ascii="Times New Roman" w:eastAsia="Times New Roman" w:hAnsi="Times New Roman"/>
          <w:color w:val="000000"/>
          <w:sz w:val="20"/>
        </w:rPr>
        <w:t>The resulting research problem has three parts:</w:t>
      </w:r>
    </w:p>
    <w:p w14:paraId="5E857C9D" w14:textId="77777777" w:rsidR="00DD7089" w:rsidRDefault="00DD7089" w:rsidP="00DD7089">
      <w:pPr>
        <w:pStyle w:val="ListBullet"/>
        <w:tabs>
          <w:tab w:val="num" w:pos="360"/>
        </w:tabs>
      </w:pPr>
      <w:r>
        <w:rPr>
          <w:rFonts w:eastAsia="Times New Roman"/>
          <w:b/>
          <w:sz w:val="19"/>
        </w:rPr>
        <w:t>representation:</w:t>
      </w:r>
      <w:r>
        <w:rPr>
          <w:rFonts w:eastAsia="Times New Roman"/>
          <w:sz w:val="19"/>
        </w:rPr>
        <w:t xml:space="preserve"> how to preserve multiple temporal orders without collapsing them into one sequence;</w:t>
      </w:r>
    </w:p>
    <w:p w14:paraId="420A7C16" w14:textId="77777777" w:rsidR="00DD7089" w:rsidRDefault="00DD7089" w:rsidP="00DD7089">
      <w:pPr>
        <w:pStyle w:val="ListBullet"/>
        <w:tabs>
          <w:tab w:val="num" w:pos="360"/>
        </w:tabs>
      </w:pPr>
      <w:r>
        <w:rPr>
          <w:rFonts w:eastAsia="Times New Roman"/>
          <w:b/>
          <w:sz w:val="19"/>
        </w:rPr>
        <w:t>measurement:</w:t>
      </w:r>
      <w:r>
        <w:rPr>
          <w:rFonts w:eastAsia="Times New Roman"/>
          <w:sz w:val="19"/>
        </w:rPr>
        <w:t xml:space="preserve"> how to represent nonuniform consequential change without inventing an inaccessible internal clock; and</w:t>
      </w:r>
    </w:p>
    <w:p w14:paraId="274724CC" w14:textId="77777777" w:rsidR="00DD7089" w:rsidRDefault="00DD7089" w:rsidP="00DD7089">
      <w:pPr>
        <w:pStyle w:val="ListBullet"/>
        <w:tabs>
          <w:tab w:val="num" w:pos="360"/>
        </w:tabs>
      </w:pPr>
      <w:r>
        <w:rPr>
          <w:rFonts w:eastAsia="Times New Roman"/>
          <w:b/>
          <w:sz w:val="19"/>
        </w:rPr>
        <w:t>governance:</w:t>
      </w:r>
      <w:r>
        <w:rPr>
          <w:rFonts w:eastAsia="Times New Roman"/>
          <w:sz w:val="19"/>
        </w:rPr>
        <w:t xml:space="preserve"> how to prevent temporal measurements from authorizing stronger claims than their evidence permits.</w:t>
      </w:r>
    </w:p>
    <w:p w14:paraId="6F5B608D"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Position in Longitudinal Computational Dynamics</w:t>
      </w:r>
    </w:p>
    <w:p w14:paraId="1F93F524" w14:textId="77777777" w:rsidR="00DD7089" w:rsidRDefault="00DD7089" w:rsidP="00DD7089">
      <w:pPr>
        <w:keepLines/>
        <w:spacing w:after="94"/>
      </w:pPr>
      <w:r>
        <w:rPr>
          <w:rFonts w:ascii="Times New Roman" w:eastAsia="Times New Roman" w:hAnsi="Times New Roman"/>
          <w:color w:val="000000"/>
          <w:sz w:val="20"/>
        </w:rPr>
        <w:t>Chronodynamics is the specialized temporal science within Longitudinal Computational Dynamics. It is not a synonym for LCD, Longitudinal Computational Behavior, Runtime Evidence, Evidence-Governed Computation, or SubstrateX Aperture. Its responsibility is narrower: it defines the temporal coordinates, transformations, evidence horizons, marker relations, and admissibility conditions needed to study how observable computational organization develops through time.</w:t>
      </w:r>
    </w:p>
    <w:p w14:paraId="0A30198F" w14:textId="77777777" w:rsidR="00DD7089" w:rsidRDefault="00DD7089" w:rsidP="00DD7089">
      <w:pPr>
        <w:keepNext/>
        <w:spacing w:before="140" w:after="80"/>
      </w:pPr>
      <w:r>
        <w:rPr>
          <w:rFonts w:ascii="Times New Roman" w:eastAsia="Times New Roman" w:hAnsi="Times New Roman"/>
          <w:i/>
          <w:color w:val="66717C"/>
          <w:sz w:val="18"/>
        </w:rPr>
        <w:t>Table 1. Canonical position of Chronodynamics.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3168"/>
        <w:gridCol w:w="4464"/>
      </w:tblGrid>
      <w:tr w:rsidR="00DD7089" w14:paraId="14A42D80" w14:textId="77777777">
        <w:trPr>
          <w:cantSplit/>
          <w:tblHeader/>
          <w:jc w:val="center"/>
        </w:trPr>
        <w:tc>
          <w:tcPr>
            <w:tcW w:w="2088" w:type="dxa"/>
            <w:shd w:val="clear" w:color="auto" w:fill="17324D"/>
            <w:tcMar>
              <w:top w:w="70" w:type="dxa"/>
              <w:left w:w="100" w:type="dxa"/>
              <w:bottom w:w="70" w:type="dxa"/>
              <w:right w:w="100" w:type="dxa"/>
            </w:tcMar>
            <w:vAlign w:val="center"/>
          </w:tcPr>
          <w:p w14:paraId="72512E41" w14:textId="77777777" w:rsidR="00DD7089" w:rsidRDefault="00DD7089" w:rsidP="00F96983">
            <w:pPr>
              <w:spacing w:after="0" w:line="240" w:lineRule="auto"/>
            </w:pPr>
            <w:r>
              <w:rPr>
                <w:rFonts w:ascii="Arial" w:eastAsia="Times New Roman" w:hAnsi="Arial"/>
                <w:b/>
                <w:color w:val="FFFFFF"/>
                <w:sz w:val="17"/>
              </w:rPr>
              <w:t>Layer</w:t>
            </w:r>
          </w:p>
        </w:tc>
        <w:tc>
          <w:tcPr>
            <w:tcW w:w="3168" w:type="dxa"/>
            <w:shd w:val="clear" w:color="auto" w:fill="17324D"/>
            <w:tcMar>
              <w:top w:w="70" w:type="dxa"/>
              <w:left w:w="100" w:type="dxa"/>
              <w:bottom w:w="70" w:type="dxa"/>
              <w:right w:w="100" w:type="dxa"/>
            </w:tcMar>
            <w:vAlign w:val="center"/>
          </w:tcPr>
          <w:p w14:paraId="2F68735E" w14:textId="77777777" w:rsidR="00DD7089" w:rsidRDefault="00DD7089" w:rsidP="00F96983">
            <w:pPr>
              <w:spacing w:after="0" w:line="240" w:lineRule="auto"/>
            </w:pPr>
            <w:r>
              <w:rPr>
                <w:rFonts w:ascii="Arial" w:eastAsia="Times New Roman" w:hAnsi="Arial"/>
                <w:b/>
                <w:color w:val="FFFFFF"/>
                <w:sz w:val="17"/>
              </w:rPr>
              <w:t>Current role</w:t>
            </w:r>
          </w:p>
        </w:tc>
        <w:tc>
          <w:tcPr>
            <w:tcW w:w="4464" w:type="dxa"/>
            <w:shd w:val="clear" w:color="auto" w:fill="17324D"/>
            <w:tcMar>
              <w:top w:w="70" w:type="dxa"/>
              <w:left w:w="100" w:type="dxa"/>
              <w:bottom w:w="70" w:type="dxa"/>
              <w:right w:w="100" w:type="dxa"/>
            </w:tcMar>
            <w:vAlign w:val="center"/>
          </w:tcPr>
          <w:p w14:paraId="551EAB73" w14:textId="77777777" w:rsidR="00DD7089" w:rsidRDefault="00DD7089" w:rsidP="00F96983">
            <w:pPr>
              <w:spacing w:after="0" w:line="240" w:lineRule="auto"/>
            </w:pPr>
            <w:r>
              <w:rPr>
                <w:rFonts w:ascii="Arial" w:eastAsia="Times New Roman" w:hAnsi="Arial"/>
                <w:b/>
                <w:color w:val="FFFFFF"/>
                <w:sz w:val="17"/>
              </w:rPr>
              <w:t>Temporal responsibility</w:t>
            </w:r>
          </w:p>
        </w:tc>
      </w:tr>
      <w:tr w:rsidR="00DD7089" w14:paraId="48A4A960" w14:textId="77777777">
        <w:trPr>
          <w:cantSplit/>
          <w:jc w:val="center"/>
        </w:trPr>
        <w:tc>
          <w:tcPr>
            <w:tcW w:w="2088" w:type="dxa"/>
            <w:shd w:val="clear" w:color="auto" w:fill="FFFFFF"/>
            <w:tcMar>
              <w:top w:w="70" w:type="dxa"/>
              <w:left w:w="100" w:type="dxa"/>
              <w:bottom w:w="70" w:type="dxa"/>
              <w:right w:w="100" w:type="dxa"/>
            </w:tcMar>
            <w:vAlign w:val="center"/>
          </w:tcPr>
          <w:p w14:paraId="79724F5A" w14:textId="77777777" w:rsidR="00DD7089" w:rsidRDefault="00DD7089" w:rsidP="00F96983">
            <w:pPr>
              <w:spacing w:after="0" w:line="240" w:lineRule="auto"/>
            </w:pPr>
            <w:r>
              <w:rPr>
                <w:rFonts w:ascii="Times New Roman" w:eastAsia="Times New Roman" w:hAnsi="Times New Roman"/>
                <w:b/>
                <w:color w:val="000000"/>
                <w:sz w:val="17"/>
              </w:rPr>
              <w:t>Intelligence in Motion™</w:t>
            </w:r>
          </w:p>
        </w:tc>
        <w:tc>
          <w:tcPr>
            <w:tcW w:w="3168" w:type="dxa"/>
            <w:shd w:val="clear" w:color="auto" w:fill="FFFFFF"/>
            <w:tcMar>
              <w:top w:w="70" w:type="dxa"/>
              <w:left w:w="100" w:type="dxa"/>
              <w:bottom w:w="70" w:type="dxa"/>
              <w:right w:w="100" w:type="dxa"/>
            </w:tcMar>
            <w:vAlign w:val="center"/>
          </w:tcPr>
          <w:p w14:paraId="315B3751" w14:textId="77777777" w:rsidR="00DD7089" w:rsidRDefault="00DD7089" w:rsidP="00F96983">
            <w:pPr>
              <w:spacing w:after="0" w:line="240" w:lineRule="auto"/>
            </w:pPr>
            <w:r>
              <w:rPr>
                <w:rFonts w:ascii="Times New Roman" w:eastAsia="Times New Roman" w:hAnsi="Times New Roman"/>
                <w:color w:val="000000"/>
                <w:sz w:val="17"/>
              </w:rPr>
              <w:t>Governing scientific idea</w:t>
            </w:r>
          </w:p>
        </w:tc>
        <w:tc>
          <w:tcPr>
            <w:tcW w:w="4464" w:type="dxa"/>
            <w:shd w:val="clear" w:color="auto" w:fill="FFFFFF"/>
            <w:tcMar>
              <w:top w:w="70" w:type="dxa"/>
              <w:left w:w="100" w:type="dxa"/>
              <w:bottom w:w="70" w:type="dxa"/>
              <w:right w:w="100" w:type="dxa"/>
            </w:tcMar>
            <w:vAlign w:val="center"/>
          </w:tcPr>
          <w:p w14:paraId="1365EF93" w14:textId="77777777" w:rsidR="00DD7089" w:rsidRDefault="00DD7089" w:rsidP="00F96983">
            <w:pPr>
              <w:spacing w:after="0" w:line="240" w:lineRule="auto"/>
            </w:pPr>
            <w:r>
              <w:rPr>
                <w:rFonts w:ascii="Times New Roman" w:eastAsia="Times New Roman" w:hAnsi="Times New Roman"/>
                <w:color w:val="000000"/>
                <w:sz w:val="17"/>
              </w:rPr>
              <w:t>Establishes organized change through time as a central scientific problem</w:t>
            </w:r>
          </w:p>
        </w:tc>
      </w:tr>
      <w:tr w:rsidR="00DD7089" w14:paraId="68F66ACF" w14:textId="77777777">
        <w:trPr>
          <w:cantSplit/>
          <w:jc w:val="center"/>
        </w:trPr>
        <w:tc>
          <w:tcPr>
            <w:tcW w:w="2088" w:type="dxa"/>
            <w:shd w:val="clear" w:color="auto" w:fill="F6F9FB"/>
            <w:tcMar>
              <w:top w:w="70" w:type="dxa"/>
              <w:left w:w="100" w:type="dxa"/>
              <w:bottom w:w="70" w:type="dxa"/>
              <w:right w:w="100" w:type="dxa"/>
            </w:tcMar>
            <w:vAlign w:val="center"/>
          </w:tcPr>
          <w:p w14:paraId="7002B2F2" w14:textId="77777777" w:rsidR="00DD7089" w:rsidRDefault="00DD7089" w:rsidP="00F96983">
            <w:pPr>
              <w:spacing w:after="0" w:line="240" w:lineRule="auto"/>
            </w:pPr>
            <w:r>
              <w:rPr>
                <w:rFonts w:ascii="Times New Roman" w:eastAsia="Times New Roman" w:hAnsi="Times New Roman"/>
                <w:b/>
                <w:color w:val="000000"/>
                <w:sz w:val="17"/>
              </w:rPr>
              <w:t>Longitudinal Computational Dynamics</w:t>
            </w:r>
          </w:p>
        </w:tc>
        <w:tc>
          <w:tcPr>
            <w:tcW w:w="3168" w:type="dxa"/>
            <w:shd w:val="clear" w:color="auto" w:fill="F6F9FB"/>
            <w:tcMar>
              <w:top w:w="70" w:type="dxa"/>
              <w:left w:w="100" w:type="dxa"/>
              <w:bottom w:w="70" w:type="dxa"/>
              <w:right w:w="100" w:type="dxa"/>
            </w:tcMar>
            <w:vAlign w:val="center"/>
          </w:tcPr>
          <w:p w14:paraId="3297DD69" w14:textId="77777777" w:rsidR="00DD7089" w:rsidRDefault="00DD7089" w:rsidP="00F96983">
            <w:pPr>
              <w:spacing w:after="0" w:line="240" w:lineRule="auto"/>
            </w:pPr>
            <w:r>
              <w:rPr>
                <w:rFonts w:ascii="Times New Roman" w:eastAsia="Times New Roman" w:hAnsi="Times New Roman"/>
                <w:color w:val="000000"/>
                <w:sz w:val="17"/>
              </w:rPr>
              <w:t>Scientific field</w:t>
            </w:r>
          </w:p>
        </w:tc>
        <w:tc>
          <w:tcPr>
            <w:tcW w:w="4464" w:type="dxa"/>
            <w:shd w:val="clear" w:color="auto" w:fill="F6F9FB"/>
            <w:tcMar>
              <w:top w:w="70" w:type="dxa"/>
              <w:left w:w="100" w:type="dxa"/>
              <w:bottom w:w="70" w:type="dxa"/>
              <w:right w:w="100" w:type="dxa"/>
            </w:tcMar>
            <w:vAlign w:val="center"/>
          </w:tcPr>
          <w:p w14:paraId="0715C36A" w14:textId="77777777" w:rsidR="00DD7089" w:rsidRDefault="00DD7089" w:rsidP="00F96983">
            <w:pPr>
              <w:spacing w:after="0" w:line="240" w:lineRule="auto"/>
            </w:pPr>
            <w:r>
              <w:rPr>
                <w:rFonts w:ascii="Times New Roman" w:eastAsia="Times New Roman" w:hAnsi="Times New Roman"/>
                <w:color w:val="000000"/>
                <w:sz w:val="17"/>
              </w:rPr>
              <w:t>Studies observable computational organization across extended runtime</w:t>
            </w:r>
          </w:p>
        </w:tc>
      </w:tr>
      <w:tr w:rsidR="00DD7089" w14:paraId="74A446CE" w14:textId="77777777">
        <w:trPr>
          <w:cantSplit/>
          <w:jc w:val="center"/>
        </w:trPr>
        <w:tc>
          <w:tcPr>
            <w:tcW w:w="2088" w:type="dxa"/>
            <w:shd w:val="clear" w:color="auto" w:fill="FFFFFF"/>
            <w:tcMar>
              <w:top w:w="70" w:type="dxa"/>
              <w:left w:w="100" w:type="dxa"/>
              <w:bottom w:w="70" w:type="dxa"/>
              <w:right w:w="100" w:type="dxa"/>
            </w:tcMar>
            <w:vAlign w:val="center"/>
          </w:tcPr>
          <w:p w14:paraId="506C74F8" w14:textId="77777777" w:rsidR="00DD7089" w:rsidRDefault="00DD7089" w:rsidP="00F96983">
            <w:pPr>
              <w:spacing w:after="0" w:line="240" w:lineRule="auto"/>
            </w:pPr>
            <w:r>
              <w:rPr>
                <w:rFonts w:ascii="Times New Roman" w:eastAsia="Times New Roman" w:hAnsi="Times New Roman"/>
                <w:b/>
                <w:color w:val="000000"/>
                <w:sz w:val="17"/>
              </w:rPr>
              <w:t>Longitudinal Computational Behavior</w:t>
            </w:r>
          </w:p>
        </w:tc>
        <w:tc>
          <w:tcPr>
            <w:tcW w:w="3168" w:type="dxa"/>
            <w:shd w:val="clear" w:color="auto" w:fill="FFFFFF"/>
            <w:tcMar>
              <w:top w:w="70" w:type="dxa"/>
              <w:left w:w="100" w:type="dxa"/>
              <w:bottom w:w="70" w:type="dxa"/>
              <w:right w:w="100" w:type="dxa"/>
            </w:tcMar>
            <w:vAlign w:val="center"/>
          </w:tcPr>
          <w:p w14:paraId="6BD02BE7" w14:textId="77777777" w:rsidR="00DD7089" w:rsidRDefault="00DD7089" w:rsidP="00F96983">
            <w:pPr>
              <w:spacing w:after="0" w:line="240" w:lineRule="auto"/>
            </w:pPr>
            <w:r>
              <w:rPr>
                <w:rFonts w:ascii="Times New Roman" w:eastAsia="Times New Roman" w:hAnsi="Times New Roman"/>
                <w:color w:val="000000"/>
                <w:sz w:val="17"/>
              </w:rPr>
              <w:t>Empirical object</w:t>
            </w:r>
          </w:p>
        </w:tc>
        <w:tc>
          <w:tcPr>
            <w:tcW w:w="4464" w:type="dxa"/>
            <w:shd w:val="clear" w:color="auto" w:fill="FFFFFF"/>
            <w:tcMar>
              <w:top w:w="70" w:type="dxa"/>
              <w:left w:w="100" w:type="dxa"/>
              <w:bottom w:w="70" w:type="dxa"/>
              <w:right w:w="100" w:type="dxa"/>
            </w:tcMar>
            <w:vAlign w:val="center"/>
          </w:tcPr>
          <w:p w14:paraId="2C3126A5" w14:textId="77777777" w:rsidR="00DD7089" w:rsidRDefault="00DD7089" w:rsidP="00F96983">
            <w:pPr>
              <w:spacing w:after="0" w:line="240" w:lineRule="auto"/>
            </w:pPr>
            <w:r>
              <w:rPr>
                <w:rFonts w:ascii="Times New Roman" w:eastAsia="Times New Roman" w:hAnsi="Times New Roman"/>
                <w:color w:val="000000"/>
                <w:sz w:val="17"/>
              </w:rPr>
              <w:t>Provides the source-bound trajectory whose temporal development is examined</w:t>
            </w:r>
          </w:p>
        </w:tc>
      </w:tr>
      <w:tr w:rsidR="00DD7089" w14:paraId="653D91EC" w14:textId="77777777">
        <w:trPr>
          <w:cantSplit/>
          <w:jc w:val="center"/>
        </w:trPr>
        <w:tc>
          <w:tcPr>
            <w:tcW w:w="2088" w:type="dxa"/>
            <w:shd w:val="clear" w:color="auto" w:fill="F6F9FB"/>
            <w:tcMar>
              <w:top w:w="70" w:type="dxa"/>
              <w:left w:w="100" w:type="dxa"/>
              <w:bottom w:w="70" w:type="dxa"/>
              <w:right w:w="100" w:type="dxa"/>
            </w:tcMar>
            <w:vAlign w:val="center"/>
          </w:tcPr>
          <w:p w14:paraId="5D3D35E2" w14:textId="77777777" w:rsidR="00DD7089" w:rsidRDefault="00DD7089" w:rsidP="00F96983">
            <w:pPr>
              <w:spacing w:after="0" w:line="240" w:lineRule="auto"/>
            </w:pPr>
            <w:r>
              <w:rPr>
                <w:rFonts w:ascii="Times New Roman" w:eastAsia="Times New Roman" w:hAnsi="Times New Roman"/>
                <w:b/>
                <w:color w:val="000000"/>
                <w:sz w:val="17"/>
              </w:rPr>
              <w:t>Chronodynamics</w:t>
            </w:r>
          </w:p>
        </w:tc>
        <w:tc>
          <w:tcPr>
            <w:tcW w:w="3168" w:type="dxa"/>
            <w:shd w:val="clear" w:color="auto" w:fill="F6F9FB"/>
            <w:tcMar>
              <w:top w:w="70" w:type="dxa"/>
              <w:left w:w="100" w:type="dxa"/>
              <w:bottom w:w="70" w:type="dxa"/>
              <w:right w:w="100" w:type="dxa"/>
            </w:tcMar>
            <w:vAlign w:val="center"/>
          </w:tcPr>
          <w:p w14:paraId="1049126B" w14:textId="77777777" w:rsidR="00DD7089" w:rsidRDefault="00DD7089" w:rsidP="00F96983">
            <w:pPr>
              <w:spacing w:after="0" w:line="240" w:lineRule="auto"/>
            </w:pPr>
            <w:r>
              <w:rPr>
                <w:rFonts w:ascii="Times New Roman" w:eastAsia="Times New Roman" w:hAnsi="Times New Roman"/>
                <w:color w:val="000000"/>
                <w:sz w:val="17"/>
              </w:rPr>
              <w:t>Specialized temporal science within LCD</w:t>
            </w:r>
          </w:p>
        </w:tc>
        <w:tc>
          <w:tcPr>
            <w:tcW w:w="4464" w:type="dxa"/>
            <w:shd w:val="clear" w:color="auto" w:fill="F6F9FB"/>
            <w:tcMar>
              <w:top w:w="70" w:type="dxa"/>
              <w:left w:w="100" w:type="dxa"/>
              <w:bottom w:w="70" w:type="dxa"/>
              <w:right w:w="100" w:type="dxa"/>
            </w:tcMar>
            <w:vAlign w:val="center"/>
          </w:tcPr>
          <w:p w14:paraId="5E545B40" w14:textId="77777777" w:rsidR="00DD7089" w:rsidRDefault="00DD7089" w:rsidP="00F96983">
            <w:pPr>
              <w:spacing w:after="0" w:line="240" w:lineRule="auto"/>
            </w:pPr>
            <w:r>
              <w:rPr>
                <w:rFonts w:ascii="Times New Roman" w:eastAsia="Times New Roman" w:hAnsi="Times New Roman"/>
                <w:color w:val="000000"/>
                <w:sz w:val="17"/>
              </w:rPr>
              <w:t>Defines plural clocks, symbolic progression, temporal transformations, evidence horizons, and marker relations</w:t>
            </w:r>
          </w:p>
        </w:tc>
      </w:tr>
      <w:tr w:rsidR="00DD7089" w14:paraId="65FB5C4B" w14:textId="77777777">
        <w:trPr>
          <w:cantSplit/>
          <w:jc w:val="center"/>
        </w:trPr>
        <w:tc>
          <w:tcPr>
            <w:tcW w:w="2088" w:type="dxa"/>
            <w:shd w:val="clear" w:color="auto" w:fill="FFFFFF"/>
            <w:tcMar>
              <w:top w:w="70" w:type="dxa"/>
              <w:left w:w="100" w:type="dxa"/>
              <w:bottom w:w="70" w:type="dxa"/>
              <w:right w:w="100" w:type="dxa"/>
            </w:tcMar>
            <w:vAlign w:val="center"/>
          </w:tcPr>
          <w:p w14:paraId="0613E540" w14:textId="77777777" w:rsidR="00DD7089" w:rsidRDefault="00DD7089" w:rsidP="00F96983">
            <w:pPr>
              <w:spacing w:after="0" w:line="240" w:lineRule="auto"/>
            </w:pPr>
            <w:r>
              <w:rPr>
                <w:rFonts w:ascii="Times New Roman" w:eastAsia="Times New Roman" w:hAnsi="Times New Roman"/>
                <w:b/>
                <w:color w:val="000000"/>
                <w:sz w:val="17"/>
              </w:rPr>
              <w:t>Computational Behavior Architecture</w:t>
            </w:r>
          </w:p>
        </w:tc>
        <w:tc>
          <w:tcPr>
            <w:tcW w:w="3168" w:type="dxa"/>
            <w:shd w:val="clear" w:color="auto" w:fill="FFFFFF"/>
            <w:tcMar>
              <w:top w:w="70" w:type="dxa"/>
              <w:left w:w="100" w:type="dxa"/>
              <w:bottom w:w="70" w:type="dxa"/>
              <w:right w:w="100" w:type="dxa"/>
            </w:tcMar>
            <w:vAlign w:val="center"/>
          </w:tcPr>
          <w:p w14:paraId="444E8BE9" w14:textId="77777777" w:rsidR="00DD7089" w:rsidRDefault="00DD7089" w:rsidP="00F96983">
            <w:pPr>
              <w:spacing w:after="0" w:line="240" w:lineRule="auto"/>
            </w:pPr>
            <w:r>
              <w:rPr>
                <w:rFonts w:ascii="Times New Roman" w:eastAsia="Times New Roman" w:hAnsi="Times New Roman"/>
                <w:color w:val="000000"/>
                <w:sz w:val="17"/>
              </w:rPr>
              <w:t>Representational architecture</w:t>
            </w:r>
          </w:p>
        </w:tc>
        <w:tc>
          <w:tcPr>
            <w:tcW w:w="4464" w:type="dxa"/>
            <w:shd w:val="clear" w:color="auto" w:fill="FFFFFF"/>
            <w:tcMar>
              <w:top w:w="70" w:type="dxa"/>
              <w:left w:w="100" w:type="dxa"/>
              <w:bottom w:w="70" w:type="dxa"/>
              <w:right w:w="100" w:type="dxa"/>
            </w:tcMar>
            <w:vAlign w:val="center"/>
          </w:tcPr>
          <w:p w14:paraId="145A4450" w14:textId="77777777" w:rsidR="00DD7089" w:rsidRDefault="00DD7089" w:rsidP="00F96983">
            <w:pPr>
              <w:spacing w:after="0" w:line="240" w:lineRule="auto"/>
            </w:pPr>
            <w:r>
              <w:rPr>
                <w:rFonts w:ascii="Times New Roman" w:eastAsia="Times New Roman" w:hAnsi="Times New Roman"/>
                <w:color w:val="000000"/>
                <w:sz w:val="17"/>
              </w:rPr>
              <w:t>Encodes events, frames, roles, dependencies, worldlines, regimes, and markers</w:t>
            </w:r>
          </w:p>
        </w:tc>
      </w:tr>
      <w:tr w:rsidR="00DD7089" w14:paraId="752B3EA4" w14:textId="77777777">
        <w:trPr>
          <w:cantSplit/>
          <w:jc w:val="center"/>
        </w:trPr>
        <w:tc>
          <w:tcPr>
            <w:tcW w:w="2088" w:type="dxa"/>
            <w:shd w:val="clear" w:color="auto" w:fill="F6F9FB"/>
            <w:tcMar>
              <w:top w:w="70" w:type="dxa"/>
              <w:left w:w="100" w:type="dxa"/>
              <w:bottom w:w="70" w:type="dxa"/>
              <w:right w:w="100" w:type="dxa"/>
            </w:tcMar>
            <w:vAlign w:val="center"/>
          </w:tcPr>
          <w:p w14:paraId="7710A207" w14:textId="77777777" w:rsidR="00DD7089" w:rsidRDefault="00DD7089" w:rsidP="00F96983">
            <w:pPr>
              <w:spacing w:after="0" w:line="240" w:lineRule="auto"/>
            </w:pPr>
            <w:r>
              <w:rPr>
                <w:rFonts w:ascii="Times New Roman" w:eastAsia="Times New Roman" w:hAnsi="Times New Roman"/>
                <w:b/>
                <w:color w:val="000000"/>
                <w:sz w:val="17"/>
              </w:rPr>
              <w:t>Runtime Evidence</w:t>
            </w:r>
          </w:p>
        </w:tc>
        <w:tc>
          <w:tcPr>
            <w:tcW w:w="3168" w:type="dxa"/>
            <w:shd w:val="clear" w:color="auto" w:fill="F6F9FB"/>
            <w:tcMar>
              <w:top w:w="70" w:type="dxa"/>
              <w:left w:w="100" w:type="dxa"/>
              <w:bottom w:w="70" w:type="dxa"/>
              <w:right w:w="100" w:type="dxa"/>
            </w:tcMar>
            <w:vAlign w:val="center"/>
          </w:tcPr>
          <w:p w14:paraId="5424DF40" w14:textId="77777777" w:rsidR="00DD7089" w:rsidRDefault="00DD7089" w:rsidP="00F96983">
            <w:pPr>
              <w:spacing w:after="0" w:line="240" w:lineRule="auto"/>
            </w:pPr>
            <w:r>
              <w:rPr>
                <w:rFonts w:ascii="Times New Roman" w:eastAsia="Times New Roman" w:hAnsi="Times New Roman"/>
                <w:color w:val="000000"/>
                <w:sz w:val="17"/>
              </w:rPr>
              <w:t>Source-bound evidentiary object</w:t>
            </w:r>
          </w:p>
        </w:tc>
        <w:tc>
          <w:tcPr>
            <w:tcW w:w="4464" w:type="dxa"/>
            <w:shd w:val="clear" w:color="auto" w:fill="F6F9FB"/>
            <w:tcMar>
              <w:top w:w="70" w:type="dxa"/>
              <w:left w:w="100" w:type="dxa"/>
              <w:bottom w:w="70" w:type="dxa"/>
              <w:right w:w="100" w:type="dxa"/>
            </w:tcMar>
            <w:vAlign w:val="center"/>
          </w:tcPr>
          <w:p w14:paraId="25958C11" w14:textId="77777777" w:rsidR="00DD7089" w:rsidRDefault="00DD7089" w:rsidP="00F96983">
            <w:pPr>
              <w:spacing w:after="0" w:line="240" w:lineRule="auto"/>
            </w:pPr>
            <w:r>
              <w:rPr>
                <w:rFonts w:ascii="Times New Roman" w:eastAsia="Times New Roman" w:hAnsi="Times New Roman"/>
                <w:color w:val="000000"/>
                <w:sz w:val="17"/>
              </w:rPr>
              <w:t>Binds temporal reconstruction to source identity, method, provenance, authority, and preservation</w:t>
            </w:r>
          </w:p>
        </w:tc>
      </w:tr>
      <w:tr w:rsidR="00DD7089" w14:paraId="16B55E41" w14:textId="77777777">
        <w:trPr>
          <w:cantSplit/>
          <w:jc w:val="center"/>
        </w:trPr>
        <w:tc>
          <w:tcPr>
            <w:tcW w:w="2088" w:type="dxa"/>
            <w:shd w:val="clear" w:color="auto" w:fill="FFFFFF"/>
            <w:tcMar>
              <w:top w:w="70" w:type="dxa"/>
              <w:left w:w="100" w:type="dxa"/>
              <w:bottom w:w="70" w:type="dxa"/>
              <w:right w:w="100" w:type="dxa"/>
            </w:tcMar>
            <w:vAlign w:val="center"/>
          </w:tcPr>
          <w:p w14:paraId="170F0AF3" w14:textId="77777777" w:rsidR="00DD7089" w:rsidRDefault="00DD7089" w:rsidP="00F96983">
            <w:pPr>
              <w:spacing w:after="0" w:line="240" w:lineRule="auto"/>
            </w:pPr>
            <w:r>
              <w:rPr>
                <w:rFonts w:ascii="Times New Roman" w:eastAsia="Times New Roman" w:hAnsi="Times New Roman"/>
                <w:b/>
                <w:color w:val="000000"/>
                <w:sz w:val="17"/>
              </w:rPr>
              <w:t>Evidence-Governed Computation™</w:t>
            </w:r>
          </w:p>
        </w:tc>
        <w:tc>
          <w:tcPr>
            <w:tcW w:w="3168" w:type="dxa"/>
            <w:shd w:val="clear" w:color="auto" w:fill="FFFFFF"/>
            <w:tcMar>
              <w:top w:w="70" w:type="dxa"/>
              <w:left w:w="100" w:type="dxa"/>
              <w:bottom w:w="70" w:type="dxa"/>
              <w:right w:w="100" w:type="dxa"/>
            </w:tcMar>
            <w:vAlign w:val="center"/>
          </w:tcPr>
          <w:p w14:paraId="3723B903" w14:textId="77777777" w:rsidR="00DD7089" w:rsidRDefault="00DD7089" w:rsidP="00F96983">
            <w:pPr>
              <w:spacing w:after="0" w:line="240" w:lineRule="auto"/>
            </w:pPr>
            <w:r>
              <w:rPr>
                <w:rFonts w:ascii="Times New Roman" w:eastAsia="Times New Roman" w:hAnsi="Times New Roman"/>
                <w:color w:val="000000"/>
                <w:sz w:val="17"/>
              </w:rPr>
              <w:t>Architectural discipline</w:t>
            </w:r>
          </w:p>
        </w:tc>
        <w:tc>
          <w:tcPr>
            <w:tcW w:w="4464" w:type="dxa"/>
            <w:shd w:val="clear" w:color="auto" w:fill="FFFFFF"/>
            <w:tcMar>
              <w:top w:w="70" w:type="dxa"/>
              <w:left w:w="100" w:type="dxa"/>
              <w:bottom w:w="70" w:type="dxa"/>
              <w:right w:w="100" w:type="dxa"/>
            </w:tcMar>
            <w:vAlign w:val="center"/>
          </w:tcPr>
          <w:p w14:paraId="707D6C6C" w14:textId="77777777" w:rsidR="00DD7089" w:rsidRDefault="00DD7089" w:rsidP="00F96983">
            <w:pPr>
              <w:spacing w:after="0" w:line="240" w:lineRule="auto"/>
            </w:pPr>
            <w:r>
              <w:rPr>
                <w:rFonts w:ascii="Times New Roman" w:eastAsia="Times New Roman" w:hAnsi="Times New Roman"/>
                <w:color w:val="000000"/>
                <w:sz w:val="17"/>
              </w:rPr>
              <w:t>Enforces temporal claim admissibility, non-amplification, and bounded projection</w:t>
            </w:r>
          </w:p>
        </w:tc>
      </w:tr>
      <w:tr w:rsidR="00DD7089" w14:paraId="43635465" w14:textId="77777777">
        <w:trPr>
          <w:cantSplit/>
          <w:jc w:val="center"/>
        </w:trPr>
        <w:tc>
          <w:tcPr>
            <w:tcW w:w="2088" w:type="dxa"/>
            <w:shd w:val="clear" w:color="auto" w:fill="F6F9FB"/>
            <w:tcMar>
              <w:top w:w="70" w:type="dxa"/>
              <w:left w:w="100" w:type="dxa"/>
              <w:bottom w:w="70" w:type="dxa"/>
              <w:right w:w="100" w:type="dxa"/>
            </w:tcMar>
            <w:vAlign w:val="center"/>
          </w:tcPr>
          <w:p w14:paraId="46ED9032" w14:textId="77777777" w:rsidR="00DD7089" w:rsidRDefault="00DD7089" w:rsidP="00F96983">
            <w:pPr>
              <w:spacing w:after="0" w:line="240" w:lineRule="auto"/>
            </w:pPr>
            <w:r>
              <w:rPr>
                <w:rFonts w:ascii="Times New Roman" w:eastAsia="Times New Roman" w:hAnsi="Times New Roman"/>
                <w:b/>
                <w:color w:val="000000"/>
                <w:sz w:val="17"/>
              </w:rPr>
              <w:t>SubstrateX Aperture™</w:t>
            </w:r>
          </w:p>
        </w:tc>
        <w:tc>
          <w:tcPr>
            <w:tcW w:w="3168" w:type="dxa"/>
            <w:shd w:val="clear" w:color="auto" w:fill="F6F9FB"/>
            <w:tcMar>
              <w:top w:w="70" w:type="dxa"/>
              <w:left w:w="100" w:type="dxa"/>
              <w:bottom w:w="70" w:type="dxa"/>
              <w:right w:w="100" w:type="dxa"/>
            </w:tcMar>
            <w:vAlign w:val="center"/>
          </w:tcPr>
          <w:p w14:paraId="22C1AAED" w14:textId="77777777" w:rsidR="00DD7089" w:rsidRDefault="00DD7089" w:rsidP="00F96983">
            <w:pPr>
              <w:spacing w:after="0" w:line="240" w:lineRule="auto"/>
            </w:pPr>
            <w:r>
              <w:rPr>
                <w:rFonts w:ascii="Times New Roman" w:eastAsia="Times New Roman" w:hAnsi="Times New Roman"/>
                <w:color w:val="000000"/>
                <w:sz w:val="17"/>
              </w:rPr>
              <w:t>Implemented observatory and reference architecture</w:t>
            </w:r>
          </w:p>
        </w:tc>
        <w:tc>
          <w:tcPr>
            <w:tcW w:w="4464" w:type="dxa"/>
            <w:shd w:val="clear" w:color="auto" w:fill="F6F9FB"/>
            <w:tcMar>
              <w:top w:w="70" w:type="dxa"/>
              <w:left w:w="100" w:type="dxa"/>
              <w:bottom w:w="70" w:type="dxa"/>
              <w:right w:w="100" w:type="dxa"/>
            </w:tcMar>
            <w:vAlign w:val="center"/>
          </w:tcPr>
          <w:p w14:paraId="7AC71AFD" w14:textId="77777777" w:rsidR="00DD7089" w:rsidRDefault="00DD7089" w:rsidP="00F96983">
            <w:pPr>
              <w:spacing w:after="0" w:line="240" w:lineRule="auto"/>
            </w:pPr>
            <w:r>
              <w:rPr>
                <w:rFonts w:ascii="Times New Roman" w:eastAsia="Times New Roman" w:hAnsi="Times New Roman"/>
                <w:color w:val="000000"/>
                <w:sz w:val="17"/>
              </w:rPr>
              <w:t>Computes, investigates, replays, validates, and preserves governed temporal projections</w:t>
            </w:r>
          </w:p>
        </w:tc>
      </w:tr>
    </w:tbl>
    <w:p w14:paraId="54A98387" w14:textId="77777777" w:rsidR="00DD7089" w:rsidRDefault="00DD7089" w:rsidP="00DD7089">
      <w:pPr>
        <w:spacing w:after="20"/>
      </w:pPr>
    </w:p>
    <w:p w14:paraId="0627ADE9" w14:textId="77777777" w:rsidR="00DD7089" w:rsidRDefault="00DD7089" w:rsidP="00DD7089">
      <w:pPr>
        <w:spacing w:after="94"/>
      </w:pPr>
      <w:r>
        <w:rPr>
          <w:rFonts w:ascii="Times New Roman" w:eastAsia="Times New Roman" w:hAnsi="Times New Roman"/>
          <w:color w:val="000000"/>
          <w:sz w:val="20"/>
        </w:rPr>
        <w:t xml:space="preserve">This hierarchy prevents category errors. Intelligence in Motion is a governing idea, not a metric. LCD is the field, not an implementation. Chronodynamics supplies the temporal theory; it does not create a second empirical object. Symbolic time is a computed coordinate, not evidence that a system experiences time. A worldline is a source-bound reconstruction, not an extracted internal path. A regime is an interval classification, not a diagnosis of a model's essence. Aperture demonstrates </w:t>
      </w:r>
      <w:proofErr w:type="spellStart"/>
      <w:r>
        <w:rPr>
          <w:rFonts w:ascii="Times New Roman" w:eastAsia="Times New Roman" w:hAnsi="Times New Roman"/>
          <w:color w:val="000000"/>
          <w:sz w:val="20"/>
        </w:rPr>
        <w:t>implementability</w:t>
      </w:r>
      <w:proofErr w:type="spellEnd"/>
      <w:r>
        <w:rPr>
          <w:rFonts w:ascii="Times New Roman" w:eastAsia="Times New Roman" w:hAnsi="Times New Roman"/>
          <w:color w:val="000000"/>
          <w:sz w:val="20"/>
        </w:rPr>
        <w:t xml:space="preserve"> but does not validate every chronodynamic construct by existing.</w:t>
      </w:r>
    </w:p>
    <w:p w14:paraId="3B476B48" w14:textId="77777777" w:rsidR="00DD7089" w:rsidRDefault="00DD7089" w:rsidP="00DD7089">
      <w:pPr>
        <w:pStyle w:val="Heading2"/>
      </w:pPr>
      <w:r>
        <w:rPr>
          <w:rFonts w:ascii="Arial" w:eastAsia="Times New Roman" w:hAnsi="Arial"/>
          <w:color w:val="000000"/>
          <w:sz w:val="23"/>
        </w:rPr>
        <w:t>Relationship to the earlier research record</w:t>
      </w:r>
    </w:p>
    <w:p w14:paraId="3DEB865E" w14:textId="77777777" w:rsidR="00DD7089" w:rsidRDefault="00DD7089" w:rsidP="00DD7089">
      <w:pPr>
        <w:keepLines/>
        <w:spacing w:after="94"/>
      </w:pPr>
      <w:r>
        <w:rPr>
          <w:rFonts w:ascii="Times New Roman" w:eastAsia="Times New Roman" w:hAnsi="Times New Roman"/>
          <w:color w:val="000000"/>
          <w:sz w:val="20"/>
        </w:rPr>
        <w:t>The original Chronodynamics manuscripts identified an important observation: computational interactions can exhibit persistent organization even when no continuously stored agent identity is assumed. They used field language to describe continuity, momentum, deformation, and collapse. That language generated hypotheses and later instruments, but several formulations were ontologically stronger than observable operational records could establish. Assertions such as “time is generated internally,” “the field remembers itself,” or “temporal coupling is substrate-invariant” require evidence beyond an interaction log.</w:t>
      </w:r>
    </w:p>
    <w:p w14:paraId="0F8E9C7E" w14:textId="77777777" w:rsidR="00DD7089" w:rsidRDefault="00DD7089" w:rsidP="00DD7089">
      <w:pPr>
        <w:spacing w:after="94"/>
      </w:pPr>
      <w:r>
        <w:rPr>
          <w:rFonts w:ascii="Times New Roman" w:eastAsia="Times New Roman" w:hAnsi="Times New Roman"/>
          <w:color w:val="000000"/>
          <w:sz w:val="20"/>
        </w:rPr>
        <w:t>The present paper preserves the research insight while tightening its epistemic status. Prior activity can be shown to condition later activity when it re-enters through context, state passed by an application, tool results, environment changes, role commitments, or other recorded dependencies. The resulting trajectory can be measured externally. Whether the same pattern corresponds to an internal physical field, a specific hidden mechanism, or a substrate-general natural law remains an open empirical and theoretical question.</w:t>
      </w:r>
    </w:p>
    <w:p w14:paraId="6D16472B" w14:textId="77777777" w:rsidR="00DD7089" w:rsidRDefault="00DD7089" w:rsidP="00DD7089">
      <w:pPr>
        <w:spacing w:after="94"/>
      </w:pPr>
      <w:r>
        <w:rPr>
          <w:rFonts w:ascii="Times New Roman" w:eastAsia="Times New Roman" w:hAnsi="Times New Roman"/>
          <w:color w:val="000000"/>
          <w:sz w:val="20"/>
        </w:rPr>
        <w:t>Version 2.0 makes the temporal program testable within the current publication architecture. Paper I defines the LCD field and its longitudinal object. Paper II reports the present bounded validation state. Paper III documents the Aperture methods. Papers IV through VI define Runtime Evidence, Computational Behavior Architecture, and Evidence-Governed Computation. This paper develops the temporal theory those works use without duplicating their broader responsibilities.</w:t>
      </w:r>
    </w:p>
    <w:p w14:paraId="0AB51BB5" w14:textId="77777777" w:rsidR="00DD7089" w:rsidRDefault="00DD7089" w:rsidP="00DD7089">
      <w:pPr>
        <w:spacing w:after="94"/>
      </w:pPr>
      <w:r>
        <w:rPr>
          <w:rFonts w:ascii="Times New Roman" w:eastAsia="Times New Roman" w:hAnsi="Times New Roman"/>
          <w:color w:val="000000"/>
          <w:sz w:val="20"/>
        </w:rPr>
        <w:t>An evidence-derived coordinate can be implemented, recomputed, perturbed, calibrated, and challenged. A literal hidden dimension inferred only from surface behavior cannot be validated from surface evidence alone.</w:t>
      </w:r>
    </w:p>
    <w:p w14:paraId="60F4B58F"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Temporal Ontology and Runtime Clocks</w:t>
      </w:r>
    </w:p>
    <w:p w14:paraId="26E621BE" w14:textId="77777777" w:rsidR="00DD7089" w:rsidRDefault="00DD7089" w:rsidP="00DD7089">
      <w:pPr>
        <w:pStyle w:val="Heading2"/>
      </w:pPr>
      <w:r>
        <w:rPr>
          <w:rFonts w:ascii="Arial" w:eastAsia="Times New Roman" w:hAnsi="Arial"/>
          <w:color w:val="000000"/>
          <w:sz w:val="23"/>
        </w:rPr>
        <w:t>Canonical events and positions</w:t>
      </w:r>
    </w:p>
    <w:p w14:paraId="65A933FD" w14:textId="77777777" w:rsidR="00DD7089" w:rsidRDefault="00DD7089" w:rsidP="00DD7089">
      <w:pPr>
        <w:keepNext/>
        <w:keepLines/>
        <w:spacing w:after="94"/>
      </w:pPr>
      <w:r>
        <w:rPr>
          <w:rFonts w:ascii="Times New Roman" w:eastAsia="Times New Roman" w:hAnsi="Times New Roman"/>
          <w:color w:val="000000"/>
          <w:sz w:val="20"/>
        </w:rPr>
        <w:t>Let a qualified source record produce a set of canonical events</w:t>
      </w:r>
    </w:p>
    <w:p w14:paraId="273C5311" w14:textId="77777777" w:rsidR="00DD7089" w:rsidRDefault="00DD7089" w:rsidP="00DD7089">
      <w:pPr>
        <w:spacing w:before="80" w:after="140"/>
        <w:jc w:val="center"/>
      </w:pPr>
      <w:r>
        <w:rPr>
          <w:noProof/>
        </w:rPr>
        <w:drawing>
          <wp:inline distT="0" distB="0" distL="0" distR="0" wp14:anchorId="22758030" wp14:editId="10C363F1">
            <wp:extent cx="2020824" cy="356175"/>
            <wp:effectExtent l="0" t="0" r="0" b="0"/>
            <wp:docPr id="1" name="Picture 1" descr="Equation defining E as the set of canonical events e one through e n" title="Chronodynamics 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2020824" cy="356175"/>
                    </a:xfrm>
                    <a:prstGeom prst="rect">
                      <a:avLst/>
                    </a:prstGeom>
                  </pic:spPr>
                </pic:pic>
              </a:graphicData>
            </a:graphic>
          </wp:inline>
        </w:drawing>
      </w:r>
    </w:p>
    <w:p w14:paraId="504B8B11" w14:textId="77777777" w:rsidR="00DD7089" w:rsidRDefault="00DD7089" w:rsidP="00DD7089">
      <w:pPr>
        <w:spacing w:after="94"/>
      </w:pPr>
      <w:r>
        <w:rPr>
          <w:rFonts w:ascii="Times New Roman" w:eastAsia="Times New Roman" w:hAnsi="Times New Roman"/>
          <w:color w:val="000000"/>
          <w:sz w:val="20"/>
        </w:rPr>
        <w:t xml:space="preserve">Each event has a source identity, event identity, evidence class, role or actor provenance where available, payload or payload reference, and one or more temporal attributes. A </w:t>
      </w:r>
      <w:r>
        <w:rPr>
          <w:rFonts w:ascii="Times New Roman" w:eastAsia="Times New Roman" w:hAnsi="Times New Roman"/>
          <w:b/>
          <w:color w:val="000000"/>
          <w:sz w:val="20"/>
        </w:rPr>
        <w:t>runtime position</w:t>
      </w:r>
      <w:r>
        <w:rPr>
          <w:rFonts w:ascii="Times New Roman" w:eastAsia="Times New Roman" w:hAnsi="Times New Roman"/>
          <w:color w:val="000000"/>
          <w:sz w:val="20"/>
        </w:rPr>
        <w:t xml:space="preserve"> is a location in an explicitly declared ordering of these canonical events. Position does not necessarily imply a trustworthy timestamp, and timestamp does not necessarily determine a unique total order.</w:t>
      </w:r>
    </w:p>
    <w:p w14:paraId="7D22E77C" w14:textId="77777777" w:rsidR="00DD7089" w:rsidRDefault="00DD7089" w:rsidP="00DD7089">
      <w:pPr>
        <w:spacing w:after="94"/>
      </w:pPr>
      <w:r>
        <w:rPr>
          <w:rFonts w:ascii="Times New Roman" w:eastAsia="Times New Roman" w:hAnsi="Times New Roman"/>
          <w:color w:val="000000"/>
          <w:sz w:val="20"/>
        </w:rPr>
        <w:t>Distributed or multi-actor records may contain concurrency, inconsistent clocks, missing timestamps, batch ingestion, or source-specific ordering. Lamport's happened-before relation demonstrates why event order in distributed systems may be a partial order rather than a single global chronology (Lamport, 1978). Chronodynamics therefore treats ordering as a registered relation, not an assumption supplied by the display.</w:t>
      </w:r>
    </w:p>
    <w:p w14:paraId="3F1777DC" w14:textId="77777777" w:rsidR="00DD7089" w:rsidRDefault="00DD7089" w:rsidP="00DD7089">
      <w:pPr>
        <w:pStyle w:val="Heading2"/>
      </w:pPr>
      <w:r>
        <w:rPr>
          <w:rFonts w:ascii="Arial" w:eastAsia="Times New Roman" w:hAnsi="Arial"/>
          <w:color w:val="000000"/>
          <w:sz w:val="23"/>
        </w:rPr>
        <w:t>Five distinct clocks</w:t>
      </w:r>
    </w:p>
    <w:p w14:paraId="025DF77C" w14:textId="77777777" w:rsidR="00DD7089" w:rsidRDefault="00DD7089" w:rsidP="00DD7089">
      <w:pPr>
        <w:keepNext/>
        <w:spacing w:before="140" w:after="80"/>
      </w:pPr>
      <w:r>
        <w:rPr>
          <w:rFonts w:ascii="Times New Roman" w:eastAsia="Times New Roman" w:hAnsi="Times New Roman"/>
          <w:i/>
          <w:color w:val="66717C"/>
          <w:sz w:val="18"/>
        </w:rPr>
        <w:t>Table 2. Runtime clocks and ordering relations.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12"/>
        <w:gridCol w:w="2404"/>
        <w:gridCol w:w="1728"/>
        <w:gridCol w:w="2635"/>
        <w:gridCol w:w="1440"/>
      </w:tblGrid>
      <w:tr w:rsidR="00DD7089" w14:paraId="402EB9AC" w14:textId="77777777">
        <w:trPr>
          <w:cantSplit/>
          <w:tblHeader/>
          <w:jc w:val="center"/>
        </w:trPr>
        <w:tc>
          <w:tcPr>
            <w:tcW w:w="1512" w:type="dxa"/>
            <w:shd w:val="clear" w:color="auto" w:fill="17324D"/>
            <w:tcMar>
              <w:top w:w="70" w:type="dxa"/>
              <w:left w:w="100" w:type="dxa"/>
              <w:bottom w:w="70" w:type="dxa"/>
              <w:right w:w="100" w:type="dxa"/>
            </w:tcMar>
            <w:vAlign w:val="center"/>
          </w:tcPr>
          <w:p w14:paraId="69EC0B3D" w14:textId="77777777" w:rsidR="00DD7089" w:rsidRDefault="00DD7089" w:rsidP="00F96983">
            <w:pPr>
              <w:spacing w:after="0" w:line="240" w:lineRule="auto"/>
            </w:pPr>
            <w:r>
              <w:rPr>
                <w:rFonts w:ascii="Arial" w:eastAsia="Times New Roman" w:hAnsi="Arial"/>
                <w:b/>
                <w:color w:val="FFFFFF"/>
                <w:sz w:val="17"/>
              </w:rPr>
              <w:t>Coordinate</w:t>
            </w:r>
          </w:p>
        </w:tc>
        <w:tc>
          <w:tcPr>
            <w:tcW w:w="2404" w:type="dxa"/>
            <w:shd w:val="clear" w:color="auto" w:fill="17324D"/>
            <w:tcMar>
              <w:top w:w="70" w:type="dxa"/>
              <w:left w:w="100" w:type="dxa"/>
              <w:bottom w:w="70" w:type="dxa"/>
              <w:right w:w="100" w:type="dxa"/>
            </w:tcMar>
            <w:vAlign w:val="center"/>
          </w:tcPr>
          <w:p w14:paraId="1F781009" w14:textId="77777777" w:rsidR="00DD7089" w:rsidRDefault="00DD7089" w:rsidP="00F96983">
            <w:pPr>
              <w:spacing w:after="0" w:line="240" w:lineRule="auto"/>
            </w:pPr>
            <w:r>
              <w:rPr>
                <w:rFonts w:ascii="Arial" w:eastAsia="Times New Roman" w:hAnsi="Arial"/>
                <w:b/>
                <w:color w:val="FFFFFF"/>
                <w:sz w:val="17"/>
              </w:rPr>
              <w:t>What it represents</w:t>
            </w:r>
          </w:p>
        </w:tc>
        <w:tc>
          <w:tcPr>
            <w:tcW w:w="1728" w:type="dxa"/>
            <w:shd w:val="clear" w:color="auto" w:fill="17324D"/>
            <w:tcMar>
              <w:top w:w="70" w:type="dxa"/>
              <w:left w:w="100" w:type="dxa"/>
              <w:bottom w:w="70" w:type="dxa"/>
              <w:right w:w="100" w:type="dxa"/>
            </w:tcMar>
            <w:vAlign w:val="center"/>
          </w:tcPr>
          <w:p w14:paraId="5C0BF0D3" w14:textId="77777777" w:rsidR="00DD7089" w:rsidRDefault="00DD7089" w:rsidP="00F96983">
            <w:pPr>
              <w:spacing w:after="0" w:line="240" w:lineRule="auto"/>
            </w:pPr>
            <w:r>
              <w:rPr>
                <w:rFonts w:ascii="Arial" w:eastAsia="Times New Roman" w:hAnsi="Arial"/>
                <w:b/>
                <w:color w:val="FFFFFF"/>
                <w:sz w:val="17"/>
              </w:rPr>
              <w:t>Typical unit</w:t>
            </w:r>
          </w:p>
        </w:tc>
        <w:tc>
          <w:tcPr>
            <w:tcW w:w="2635" w:type="dxa"/>
            <w:shd w:val="clear" w:color="auto" w:fill="17324D"/>
            <w:tcMar>
              <w:top w:w="70" w:type="dxa"/>
              <w:left w:w="100" w:type="dxa"/>
              <w:bottom w:w="70" w:type="dxa"/>
              <w:right w:w="100" w:type="dxa"/>
            </w:tcMar>
            <w:vAlign w:val="center"/>
          </w:tcPr>
          <w:p w14:paraId="5122BA66" w14:textId="77777777" w:rsidR="00DD7089" w:rsidRDefault="00DD7089" w:rsidP="00F96983">
            <w:pPr>
              <w:spacing w:after="0" w:line="240" w:lineRule="auto"/>
            </w:pPr>
            <w:r>
              <w:rPr>
                <w:rFonts w:ascii="Arial" w:eastAsia="Times New Roman" w:hAnsi="Arial"/>
                <w:b/>
                <w:color w:val="FFFFFF"/>
                <w:sz w:val="17"/>
              </w:rPr>
              <w:t>What it can support</w:t>
            </w:r>
          </w:p>
        </w:tc>
        <w:tc>
          <w:tcPr>
            <w:tcW w:w="1440" w:type="dxa"/>
            <w:shd w:val="clear" w:color="auto" w:fill="17324D"/>
            <w:tcMar>
              <w:top w:w="70" w:type="dxa"/>
              <w:left w:w="100" w:type="dxa"/>
              <w:bottom w:w="70" w:type="dxa"/>
              <w:right w:w="100" w:type="dxa"/>
            </w:tcMar>
            <w:vAlign w:val="center"/>
          </w:tcPr>
          <w:p w14:paraId="3C55BC89" w14:textId="77777777" w:rsidR="00DD7089" w:rsidRDefault="00DD7089" w:rsidP="00F96983">
            <w:pPr>
              <w:spacing w:after="0" w:line="240" w:lineRule="auto"/>
            </w:pPr>
            <w:r>
              <w:rPr>
                <w:rFonts w:ascii="Arial" w:eastAsia="Times New Roman" w:hAnsi="Arial"/>
                <w:b/>
                <w:color w:val="FFFFFF"/>
                <w:sz w:val="17"/>
              </w:rPr>
              <w:t>Principal limitation</w:t>
            </w:r>
          </w:p>
        </w:tc>
      </w:tr>
      <w:tr w:rsidR="00DD7089" w14:paraId="47899559" w14:textId="77777777">
        <w:trPr>
          <w:cantSplit/>
          <w:jc w:val="center"/>
        </w:trPr>
        <w:tc>
          <w:tcPr>
            <w:tcW w:w="1512" w:type="dxa"/>
            <w:shd w:val="clear" w:color="auto" w:fill="FFFFFF"/>
            <w:tcMar>
              <w:top w:w="70" w:type="dxa"/>
              <w:left w:w="100" w:type="dxa"/>
              <w:bottom w:w="70" w:type="dxa"/>
              <w:right w:w="100" w:type="dxa"/>
            </w:tcMar>
            <w:vAlign w:val="center"/>
          </w:tcPr>
          <w:p w14:paraId="5B95D685" w14:textId="77777777" w:rsidR="00DD7089" w:rsidRDefault="00DD7089" w:rsidP="00F96983">
            <w:pPr>
              <w:spacing w:after="0" w:line="240" w:lineRule="auto"/>
            </w:pPr>
            <w:r>
              <w:rPr>
                <w:rFonts w:ascii="Times New Roman" w:eastAsia="Times New Roman" w:hAnsi="Times New Roman"/>
                <w:b/>
                <w:color w:val="000000"/>
                <w:sz w:val="17"/>
              </w:rPr>
              <w:t>Wall-clock time</w:t>
            </w:r>
            <w:r>
              <w:rPr>
                <w:rFonts w:ascii="Times New Roman" w:eastAsia="Times New Roman" w:hAnsi="Times New Roman"/>
                <w:color w:val="000000"/>
                <w:sz w:val="17"/>
              </w:rPr>
              <w:t xml:space="preserve"> t</w:t>
            </w:r>
          </w:p>
        </w:tc>
        <w:tc>
          <w:tcPr>
            <w:tcW w:w="2404" w:type="dxa"/>
            <w:shd w:val="clear" w:color="auto" w:fill="FFFFFF"/>
            <w:tcMar>
              <w:top w:w="70" w:type="dxa"/>
              <w:left w:w="100" w:type="dxa"/>
              <w:bottom w:w="70" w:type="dxa"/>
              <w:right w:w="100" w:type="dxa"/>
            </w:tcMar>
            <w:vAlign w:val="center"/>
          </w:tcPr>
          <w:p w14:paraId="1E53A0C2" w14:textId="77777777" w:rsidR="00DD7089" w:rsidRDefault="00DD7089" w:rsidP="00F96983">
            <w:pPr>
              <w:spacing w:after="0" w:line="240" w:lineRule="auto"/>
            </w:pPr>
            <w:r>
              <w:rPr>
                <w:rFonts w:ascii="Times New Roman" w:eastAsia="Times New Roman" w:hAnsi="Times New Roman"/>
                <w:color w:val="000000"/>
                <w:sz w:val="17"/>
              </w:rPr>
              <w:t>Recorded chronological time</w:t>
            </w:r>
          </w:p>
        </w:tc>
        <w:tc>
          <w:tcPr>
            <w:tcW w:w="1728" w:type="dxa"/>
            <w:shd w:val="clear" w:color="auto" w:fill="FFFFFF"/>
            <w:tcMar>
              <w:top w:w="70" w:type="dxa"/>
              <w:left w:w="100" w:type="dxa"/>
              <w:bottom w:w="70" w:type="dxa"/>
              <w:right w:w="100" w:type="dxa"/>
            </w:tcMar>
            <w:vAlign w:val="center"/>
          </w:tcPr>
          <w:p w14:paraId="094AF04C" w14:textId="77777777" w:rsidR="00DD7089" w:rsidRDefault="00DD7089" w:rsidP="00F96983">
            <w:pPr>
              <w:spacing w:after="0" w:line="240" w:lineRule="auto"/>
            </w:pPr>
            <w:r>
              <w:rPr>
                <w:rFonts w:ascii="Times New Roman" w:eastAsia="Times New Roman" w:hAnsi="Times New Roman"/>
                <w:color w:val="000000"/>
                <w:sz w:val="17"/>
              </w:rPr>
              <w:t>seconds, milliseconds, ISO timestamp</w:t>
            </w:r>
          </w:p>
        </w:tc>
        <w:tc>
          <w:tcPr>
            <w:tcW w:w="2635" w:type="dxa"/>
            <w:shd w:val="clear" w:color="auto" w:fill="FFFFFF"/>
            <w:tcMar>
              <w:top w:w="70" w:type="dxa"/>
              <w:left w:w="100" w:type="dxa"/>
              <w:bottom w:w="70" w:type="dxa"/>
              <w:right w:w="100" w:type="dxa"/>
            </w:tcMar>
            <w:vAlign w:val="center"/>
          </w:tcPr>
          <w:p w14:paraId="1AF14178" w14:textId="77777777" w:rsidR="00DD7089" w:rsidRDefault="00DD7089" w:rsidP="00F96983">
            <w:pPr>
              <w:spacing w:after="0" w:line="240" w:lineRule="auto"/>
            </w:pPr>
            <w:r>
              <w:rPr>
                <w:rFonts w:ascii="Times New Roman" w:eastAsia="Times New Roman" w:hAnsi="Times New Roman"/>
                <w:color w:val="000000"/>
                <w:sz w:val="17"/>
              </w:rPr>
              <w:t>latency, duration, elapsed warning time, synchronization checks</w:t>
            </w:r>
          </w:p>
        </w:tc>
        <w:tc>
          <w:tcPr>
            <w:tcW w:w="1440" w:type="dxa"/>
            <w:shd w:val="clear" w:color="auto" w:fill="FFFFFF"/>
            <w:tcMar>
              <w:top w:w="70" w:type="dxa"/>
              <w:left w:w="100" w:type="dxa"/>
              <w:bottom w:w="70" w:type="dxa"/>
              <w:right w:w="100" w:type="dxa"/>
            </w:tcMar>
            <w:vAlign w:val="center"/>
          </w:tcPr>
          <w:p w14:paraId="3469525D" w14:textId="77777777" w:rsidR="00DD7089" w:rsidRDefault="00DD7089" w:rsidP="00F96983">
            <w:pPr>
              <w:spacing w:after="0" w:line="240" w:lineRule="auto"/>
            </w:pPr>
            <w:r>
              <w:rPr>
                <w:rFonts w:ascii="Times New Roman" w:eastAsia="Times New Roman" w:hAnsi="Times New Roman"/>
                <w:color w:val="000000"/>
                <w:sz w:val="17"/>
              </w:rPr>
              <w:t>clocks may be missing, skewed, coarse, or untrusted</w:t>
            </w:r>
          </w:p>
        </w:tc>
      </w:tr>
      <w:tr w:rsidR="00DD7089" w14:paraId="3131B66D" w14:textId="77777777">
        <w:trPr>
          <w:cantSplit/>
          <w:jc w:val="center"/>
        </w:trPr>
        <w:tc>
          <w:tcPr>
            <w:tcW w:w="1512" w:type="dxa"/>
            <w:shd w:val="clear" w:color="auto" w:fill="F6F9FB"/>
            <w:tcMar>
              <w:top w:w="70" w:type="dxa"/>
              <w:left w:w="100" w:type="dxa"/>
              <w:bottom w:w="70" w:type="dxa"/>
              <w:right w:w="100" w:type="dxa"/>
            </w:tcMar>
            <w:vAlign w:val="center"/>
          </w:tcPr>
          <w:p w14:paraId="04334FD4" w14:textId="77777777" w:rsidR="00DD7089" w:rsidRDefault="00DD7089" w:rsidP="00F96983">
            <w:pPr>
              <w:spacing w:after="0" w:line="240" w:lineRule="auto"/>
            </w:pPr>
            <w:r>
              <w:rPr>
                <w:rFonts w:ascii="Times New Roman" w:eastAsia="Times New Roman" w:hAnsi="Times New Roman"/>
                <w:b/>
                <w:color w:val="000000"/>
                <w:sz w:val="17"/>
              </w:rPr>
              <w:t>Turn order</w:t>
            </w:r>
            <w:r>
              <w:rPr>
                <w:rFonts w:ascii="Times New Roman" w:eastAsia="Times New Roman" w:hAnsi="Times New Roman"/>
                <w:color w:val="000000"/>
                <w:sz w:val="17"/>
              </w:rPr>
              <w:t xml:space="preserve"> u</w:t>
            </w:r>
          </w:p>
        </w:tc>
        <w:tc>
          <w:tcPr>
            <w:tcW w:w="2404" w:type="dxa"/>
            <w:shd w:val="clear" w:color="auto" w:fill="F6F9FB"/>
            <w:tcMar>
              <w:top w:w="70" w:type="dxa"/>
              <w:left w:w="100" w:type="dxa"/>
              <w:bottom w:w="70" w:type="dxa"/>
              <w:right w:w="100" w:type="dxa"/>
            </w:tcMar>
            <w:vAlign w:val="center"/>
          </w:tcPr>
          <w:p w14:paraId="3F8A18FC" w14:textId="77777777" w:rsidR="00DD7089" w:rsidRDefault="00DD7089" w:rsidP="00F96983">
            <w:pPr>
              <w:spacing w:after="0" w:line="240" w:lineRule="auto"/>
            </w:pPr>
            <w:r>
              <w:rPr>
                <w:rFonts w:ascii="Times New Roman" w:eastAsia="Times New Roman" w:hAnsi="Times New Roman"/>
                <w:color w:val="000000"/>
                <w:sz w:val="17"/>
              </w:rPr>
              <w:t>Ordered conversational or workflow exchanges</w:t>
            </w:r>
          </w:p>
        </w:tc>
        <w:tc>
          <w:tcPr>
            <w:tcW w:w="1728" w:type="dxa"/>
            <w:shd w:val="clear" w:color="auto" w:fill="F6F9FB"/>
            <w:tcMar>
              <w:top w:w="70" w:type="dxa"/>
              <w:left w:w="100" w:type="dxa"/>
              <w:bottom w:w="70" w:type="dxa"/>
              <w:right w:w="100" w:type="dxa"/>
            </w:tcMar>
            <w:vAlign w:val="center"/>
          </w:tcPr>
          <w:p w14:paraId="2FED5264" w14:textId="77777777" w:rsidR="00DD7089" w:rsidRDefault="00DD7089" w:rsidP="00F96983">
            <w:pPr>
              <w:spacing w:after="0" w:line="240" w:lineRule="auto"/>
            </w:pPr>
            <w:r>
              <w:rPr>
                <w:rFonts w:ascii="Times New Roman" w:eastAsia="Times New Roman" w:hAnsi="Times New Roman"/>
                <w:color w:val="000000"/>
                <w:sz w:val="17"/>
              </w:rPr>
              <w:t>turns</w:t>
            </w:r>
          </w:p>
        </w:tc>
        <w:tc>
          <w:tcPr>
            <w:tcW w:w="2635" w:type="dxa"/>
            <w:shd w:val="clear" w:color="auto" w:fill="F6F9FB"/>
            <w:tcMar>
              <w:top w:w="70" w:type="dxa"/>
              <w:left w:w="100" w:type="dxa"/>
              <w:bottom w:w="70" w:type="dxa"/>
              <w:right w:w="100" w:type="dxa"/>
            </w:tcMar>
            <w:vAlign w:val="center"/>
          </w:tcPr>
          <w:p w14:paraId="3E7E8DCF" w14:textId="77777777" w:rsidR="00DD7089" w:rsidRDefault="00DD7089" w:rsidP="00F96983">
            <w:pPr>
              <w:spacing w:after="0" w:line="240" w:lineRule="auto"/>
            </w:pPr>
            <w:r>
              <w:rPr>
                <w:rFonts w:ascii="Times New Roman" w:eastAsia="Times New Roman" w:hAnsi="Times New Roman"/>
                <w:color w:val="000000"/>
                <w:sz w:val="17"/>
              </w:rPr>
              <w:t>conversational progression and turn-based intervals</w:t>
            </w:r>
          </w:p>
        </w:tc>
        <w:tc>
          <w:tcPr>
            <w:tcW w:w="1440" w:type="dxa"/>
            <w:shd w:val="clear" w:color="auto" w:fill="F6F9FB"/>
            <w:tcMar>
              <w:top w:w="70" w:type="dxa"/>
              <w:left w:w="100" w:type="dxa"/>
              <w:bottom w:w="70" w:type="dxa"/>
              <w:right w:w="100" w:type="dxa"/>
            </w:tcMar>
            <w:vAlign w:val="center"/>
          </w:tcPr>
          <w:p w14:paraId="181322FB" w14:textId="77777777" w:rsidR="00DD7089" w:rsidRDefault="00DD7089" w:rsidP="00F96983">
            <w:pPr>
              <w:spacing w:after="0" w:line="240" w:lineRule="auto"/>
            </w:pPr>
            <w:r>
              <w:rPr>
                <w:rFonts w:ascii="Times New Roman" w:eastAsia="Times New Roman" w:hAnsi="Times New Roman"/>
                <w:color w:val="000000"/>
                <w:sz w:val="17"/>
              </w:rPr>
              <w:t>one turn may contain several events or unequal structural change</w:t>
            </w:r>
          </w:p>
        </w:tc>
      </w:tr>
      <w:tr w:rsidR="00DD7089" w14:paraId="25DCDB00" w14:textId="77777777">
        <w:trPr>
          <w:cantSplit/>
          <w:jc w:val="center"/>
        </w:trPr>
        <w:tc>
          <w:tcPr>
            <w:tcW w:w="1512" w:type="dxa"/>
            <w:shd w:val="clear" w:color="auto" w:fill="FFFFFF"/>
            <w:tcMar>
              <w:top w:w="70" w:type="dxa"/>
              <w:left w:w="100" w:type="dxa"/>
              <w:bottom w:w="70" w:type="dxa"/>
              <w:right w:w="100" w:type="dxa"/>
            </w:tcMar>
            <w:vAlign w:val="center"/>
          </w:tcPr>
          <w:p w14:paraId="5B3032C3" w14:textId="77777777" w:rsidR="00DD7089" w:rsidRDefault="00DD7089" w:rsidP="00F96983">
            <w:pPr>
              <w:spacing w:after="0" w:line="240" w:lineRule="auto"/>
            </w:pPr>
            <w:r>
              <w:rPr>
                <w:rFonts w:ascii="Times New Roman" w:eastAsia="Times New Roman" w:hAnsi="Times New Roman"/>
                <w:b/>
                <w:color w:val="000000"/>
                <w:sz w:val="17"/>
              </w:rPr>
              <w:t>Event order</w:t>
            </w:r>
            <w:r>
              <w:rPr>
                <w:rFonts w:ascii="Times New Roman" w:eastAsia="Times New Roman" w:hAnsi="Times New Roman"/>
                <w:color w:val="000000"/>
                <w:sz w:val="17"/>
              </w:rPr>
              <w:t xml:space="preserve"> i</w:t>
            </w:r>
          </w:p>
        </w:tc>
        <w:tc>
          <w:tcPr>
            <w:tcW w:w="2404" w:type="dxa"/>
            <w:shd w:val="clear" w:color="auto" w:fill="FFFFFF"/>
            <w:tcMar>
              <w:top w:w="70" w:type="dxa"/>
              <w:left w:w="100" w:type="dxa"/>
              <w:bottom w:w="70" w:type="dxa"/>
              <w:right w:w="100" w:type="dxa"/>
            </w:tcMar>
            <w:vAlign w:val="center"/>
          </w:tcPr>
          <w:p w14:paraId="63184166" w14:textId="77777777" w:rsidR="00DD7089" w:rsidRDefault="00DD7089" w:rsidP="00F96983">
            <w:pPr>
              <w:spacing w:after="0" w:line="240" w:lineRule="auto"/>
            </w:pPr>
            <w:r>
              <w:rPr>
                <w:rFonts w:ascii="Times New Roman" w:eastAsia="Times New Roman" w:hAnsi="Times New Roman"/>
                <w:color w:val="000000"/>
                <w:sz w:val="17"/>
              </w:rPr>
              <w:t>Canonical position under a declared sorting rule</w:t>
            </w:r>
          </w:p>
        </w:tc>
        <w:tc>
          <w:tcPr>
            <w:tcW w:w="1728" w:type="dxa"/>
            <w:shd w:val="clear" w:color="auto" w:fill="FFFFFF"/>
            <w:tcMar>
              <w:top w:w="70" w:type="dxa"/>
              <w:left w:w="100" w:type="dxa"/>
              <w:bottom w:w="70" w:type="dxa"/>
              <w:right w:w="100" w:type="dxa"/>
            </w:tcMar>
            <w:vAlign w:val="center"/>
          </w:tcPr>
          <w:p w14:paraId="3491C8BC" w14:textId="77777777" w:rsidR="00DD7089" w:rsidRDefault="00DD7089" w:rsidP="00F96983">
            <w:pPr>
              <w:spacing w:after="0" w:line="240" w:lineRule="auto"/>
            </w:pPr>
            <w:r>
              <w:rPr>
                <w:rFonts w:ascii="Times New Roman" w:eastAsia="Times New Roman" w:hAnsi="Times New Roman"/>
                <w:color w:val="000000"/>
                <w:sz w:val="17"/>
              </w:rPr>
              <w:t>events or frames</w:t>
            </w:r>
          </w:p>
        </w:tc>
        <w:tc>
          <w:tcPr>
            <w:tcW w:w="2635" w:type="dxa"/>
            <w:shd w:val="clear" w:color="auto" w:fill="FFFFFF"/>
            <w:tcMar>
              <w:top w:w="70" w:type="dxa"/>
              <w:left w:w="100" w:type="dxa"/>
              <w:bottom w:w="70" w:type="dxa"/>
              <w:right w:w="100" w:type="dxa"/>
            </w:tcMar>
            <w:vAlign w:val="center"/>
          </w:tcPr>
          <w:p w14:paraId="57CEB69A" w14:textId="77777777" w:rsidR="00DD7089" w:rsidRDefault="00DD7089" w:rsidP="00F96983">
            <w:pPr>
              <w:spacing w:after="0" w:line="240" w:lineRule="auto"/>
            </w:pPr>
            <w:r>
              <w:rPr>
                <w:rFonts w:ascii="Times New Roman" w:eastAsia="Times New Roman" w:hAnsi="Times New Roman"/>
                <w:color w:val="000000"/>
                <w:sz w:val="17"/>
              </w:rPr>
              <w:t>replay, prefix computation, local transitions</w:t>
            </w:r>
          </w:p>
        </w:tc>
        <w:tc>
          <w:tcPr>
            <w:tcW w:w="1440" w:type="dxa"/>
            <w:shd w:val="clear" w:color="auto" w:fill="FFFFFF"/>
            <w:tcMar>
              <w:top w:w="70" w:type="dxa"/>
              <w:left w:w="100" w:type="dxa"/>
              <w:bottom w:w="70" w:type="dxa"/>
              <w:right w:w="100" w:type="dxa"/>
            </w:tcMar>
            <w:vAlign w:val="center"/>
          </w:tcPr>
          <w:p w14:paraId="304017C6" w14:textId="77777777" w:rsidR="00DD7089" w:rsidRDefault="00DD7089" w:rsidP="00F96983">
            <w:pPr>
              <w:spacing w:after="0" w:line="240" w:lineRule="auto"/>
            </w:pPr>
            <w:r>
              <w:rPr>
                <w:rFonts w:ascii="Times New Roman" w:eastAsia="Times New Roman" w:hAnsi="Times New Roman"/>
                <w:color w:val="000000"/>
                <w:sz w:val="17"/>
              </w:rPr>
              <w:t>a total order may conceal concurrency or uncertain precedence</w:t>
            </w:r>
          </w:p>
        </w:tc>
      </w:tr>
      <w:tr w:rsidR="00DD7089" w14:paraId="1592B7E4" w14:textId="77777777">
        <w:trPr>
          <w:cantSplit/>
          <w:jc w:val="center"/>
        </w:trPr>
        <w:tc>
          <w:tcPr>
            <w:tcW w:w="1512" w:type="dxa"/>
            <w:shd w:val="clear" w:color="auto" w:fill="F6F9FB"/>
            <w:tcMar>
              <w:top w:w="70" w:type="dxa"/>
              <w:left w:w="100" w:type="dxa"/>
              <w:bottom w:w="70" w:type="dxa"/>
              <w:right w:w="100" w:type="dxa"/>
            </w:tcMar>
            <w:vAlign w:val="center"/>
          </w:tcPr>
          <w:p w14:paraId="24CA6133" w14:textId="77777777" w:rsidR="00DD7089" w:rsidRDefault="00DD7089" w:rsidP="00F96983">
            <w:pPr>
              <w:spacing w:after="0" w:line="240" w:lineRule="auto"/>
            </w:pPr>
            <w:r>
              <w:rPr>
                <w:rFonts w:ascii="Times New Roman" w:eastAsia="Times New Roman" w:hAnsi="Times New Roman"/>
                <w:b/>
                <w:color w:val="000000"/>
                <w:sz w:val="17"/>
              </w:rPr>
              <w:t>Dependency order</w:t>
            </w:r>
          </w:p>
        </w:tc>
        <w:tc>
          <w:tcPr>
            <w:tcW w:w="2404" w:type="dxa"/>
            <w:shd w:val="clear" w:color="auto" w:fill="F6F9FB"/>
            <w:tcMar>
              <w:top w:w="70" w:type="dxa"/>
              <w:left w:w="100" w:type="dxa"/>
              <w:bottom w:w="70" w:type="dxa"/>
              <w:right w:w="100" w:type="dxa"/>
            </w:tcMar>
            <w:vAlign w:val="center"/>
          </w:tcPr>
          <w:p w14:paraId="02FF9EF9" w14:textId="77777777" w:rsidR="00DD7089" w:rsidRDefault="00DD7089" w:rsidP="00F96983">
            <w:pPr>
              <w:spacing w:after="0" w:line="240" w:lineRule="auto"/>
            </w:pPr>
            <w:r>
              <w:rPr>
                <w:rFonts w:ascii="Times New Roman" w:eastAsia="Times New Roman" w:hAnsi="Times New Roman"/>
                <w:color w:val="000000"/>
                <w:sz w:val="17"/>
              </w:rPr>
              <w:t>Precedence established by source, necessary dependency, or workflow relation</w:t>
            </w:r>
          </w:p>
        </w:tc>
        <w:tc>
          <w:tcPr>
            <w:tcW w:w="1728" w:type="dxa"/>
            <w:shd w:val="clear" w:color="auto" w:fill="F6F9FB"/>
            <w:tcMar>
              <w:top w:w="70" w:type="dxa"/>
              <w:left w:w="100" w:type="dxa"/>
              <w:bottom w:w="70" w:type="dxa"/>
              <w:right w:w="100" w:type="dxa"/>
            </w:tcMar>
            <w:vAlign w:val="center"/>
          </w:tcPr>
          <w:p w14:paraId="238267D6" w14:textId="77777777" w:rsidR="00DD7089" w:rsidRDefault="00DD7089" w:rsidP="00F96983">
            <w:pPr>
              <w:spacing w:after="0" w:line="240" w:lineRule="auto"/>
            </w:pPr>
            <w:r>
              <w:rPr>
                <w:rFonts w:ascii="Times New Roman" w:eastAsia="Times New Roman" w:hAnsi="Times New Roman"/>
                <w:color w:val="000000"/>
                <w:sz w:val="17"/>
              </w:rPr>
              <w:t>partial-order edges</w:t>
            </w:r>
          </w:p>
        </w:tc>
        <w:tc>
          <w:tcPr>
            <w:tcW w:w="2635" w:type="dxa"/>
            <w:shd w:val="clear" w:color="auto" w:fill="F6F9FB"/>
            <w:tcMar>
              <w:top w:w="70" w:type="dxa"/>
              <w:left w:w="100" w:type="dxa"/>
              <w:bottom w:w="70" w:type="dxa"/>
              <w:right w:w="100" w:type="dxa"/>
            </w:tcMar>
            <w:vAlign w:val="center"/>
          </w:tcPr>
          <w:p w14:paraId="5CD64B1E" w14:textId="77777777" w:rsidR="00DD7089" w:rsidRDefault="00DD7089" w:rsidP="00F96983">
            <w:pPr>
              <w:spacing w:after="0" w:line="240" w:lineRule="auto"/>
            </w:pPr>
            <w:r>
              <w:rPr>
                <w:rFonts w:ascii="Times New Roman" w:eastAsia="Times New Roman" w:hAnsi="Times New Roman"/>
                <w:color w:val="000000"/>
                <w:sz w:val="17"/>
              </w:rPr>
              <w:t>prerequisite, handoff, tool-result, and data-dependency analysis</w:t>
            </w:r>
          </w:p>
        </w:tc>
        <w:tc>
          <w:tcPr>
            <w:tcW w:w="1440" w:type="dxa"/>
            <w:shd w:val="clear" w:color="auto" w:fill="F6F9FB"/>
            <w:tcMar>
              <w:top w:w="70" w:type="dxa"/>
              <w:left w:w="100" w:type="dxa"/>
              <w:bottom w:w="70" w:type="dxa"/>
              <w:right w:w="100" w:type="dxa"/>
            </w:tcMar>
            <w:vAlign w:val="center"/>
          </w:tcPr>
          <w:p w14:paraId="240CAE98" w14:textId="77777777" w:rsidR="00DD7089" w:rsidRDefault="00DD7089" w:rsidP="00F96983">
            <w:pPr>
              <w:spacing w:after="0" w:line="240" w:lineRule="auto"/>
            </w:pPr>
            <w:r>
              <w:rPr>
                <w:rFonts w:ascii="Times New Roman" w:eastAsia="Times New Roman" w:hAnsi="Times New Roman"/>
                <w:color w:val="000000"/>
                <w:sz w:val="17"/>
              </w:rPr>
              <w:t>precedence alone does not prove broader causation</w:t>
            </w:r>
          </w:p>
        </w:tc>
      </w:tr>
      <w:tr w:rsidR="00DD7089" w14:paraId="42F8F875" w14:textId="77777777">
        <w:trPr>
          <w:cantSplit/>
          <w:jc w:val="center"/>
        </w:trPr>
        <w:tc>
          <w:tcPr>
            <w:tcW w:w="1512" w:type="dxa"/>
            <w:shd w:val="clear" w:color="auto" w:fill="FFFFFF"/>
            <w:tcMar>
              <w:top w:w="70" w:type="dxa"/>
              <w:left w:w="100" w:type="dxa"/>
              <w:bottom w:w="70" w:type="dxa"/>
              <w:right w:w="100" w:type="dxa"/>
            </w:tcMar>
            <w:vAlign w:val="center"/>
          </w:tcPr>
          <w:p w14:paraId="38A561EC" w14:textId="77777777" w:rsidR="00DD7089" w:rsidRDefault="00DD7089" w:rsidP="00F96983">
            <w:pPr>
              <w:spacing w:after="0" w:line="240" w:lineRule="auto"/>
            </w:pPr>
            <w:r>
              <w:rPr>
                <w:rFonts w:ascii="Times New Roman" w:eastAsia="Times New Roman" w:hAnsi="Times New Roman"/>
                <w:b/>
                <w:color w:val="000000"/>
                <w:sz w:val="17"/>
              </w:rPr>
              <w:t>Symbolic time</w:t>
            </w:r>
            <w:r>
              <w:rPr>
                <w:rFonts w:ascii="Times New Roman" w:eastAsia="Times New Roman" w:hAnsi="Times New Roman"/>
                <w:color w:val="000000"/>
                <w:sz w:val="17"/>
              </w:rPr>
              <w:t xml:space="preserve"> τ</w:t>
            </w:r>
          </w:p>
        </w:tc>
        <w:tc>
          <w:tcPr>
            <w:tcW w:w="2404" w:type="dxa"/>
            <w:shd w:val="clear" w:color="auto" w:fill="FFFFFF"/>
            <w:tcMar>
              <w:top w:w="70" w:type="dxa"/>
              <w:left w:w="100" w:type="dxa"/>
              <w:bottom w:w="70" w:type="dxa"/>
              <w:right w:w="100" w:type="dxa"/>
            </w:tcMar>
            <w:vAlign w:val="center"/>
          </w:tcPr>
          <w:p w14:paraId="3BAA6823" w14:textId="77777777" w:rsidR="00DD7089" w:rsidRDefault="00DD7089" w:rsidP="00F96983">
            <w:pPr>
              <w:spacing w:after="0" w:line="240" w:lineRule="auto"/>
            </w:pPr>
            <w:r>
              <w:rPr>
                <w:rFonts w:ascii="Times New Roman" w:eastAsia="Times New Roman" w:hAnsi="Times New Roman"/>
                <w:color w:val="000000"/>
                <w:sz w:val="17"/>
              </w:rPr>
              <w:t>Accumulated registered structural change</w:t>
            </w:r>
          </w:p>
        </w:tc>
        <w:tc>
          <w:tcPr>
            <w:tcW w:w="1728" w:type="dxa"/>
            <w:shd w:val="clear" w:color="auto" w:fill="FFFFFF"/>
            <w:tcMar>
              <w:top w:w="70" w:type="dxa"/>
              <w:left w:w="100" w:type="dxa"/>
              <w:bottom w:w="70" w:type="dxa"/>
              <w:right w:w="100" w:type="dxa"/>
            </w:tcMar>
            <w:vAlign w:val="center"/>
          </w:tcPr>
          <w:p w14:paraId="1369D28C" w14:textId="77777777" w:rsidR="00DD7089" w:rsidRDefault="00DD7089" w:rsidP="00F96983">
            <w:pPr>
              <w:spacing w:after="0" w:line="240" w:lineRule="auto"/>
            </w:pPr>
            <w:r>
              <w:rPr>
                <w:rFonts w:ascii="Times New Roman" w:eastAsia="Times New Roman" w:hAnsi="Times New Roman"/>
                <w:color w:val="000000"/>
                <w:sz w:val="17"/>
              </w:rPr>
              <w:t>method-defined symbolic units</w:t>
            </w:r>
          </w:p>
        </w:tc>
        <w:tc>
          <w:tcPr>
            <w:tcW w:w="2635" w:type="dxa"/>
            <w:shd w:val="clear" w:color="auto" w:fill="FFFFFF"/>
            <w:tcMar>
              <w:top w:w="70" w:type="dxa"/>
              <w:left w:w="100" w:type="dxa"/>
              <w:bottom w:w="70" w:type="dxa"/>
              <w:right w:w="100" w:type="dxa"/>
            </w:tcMar>
            <w:vAlign w:val="center"/>
          </w:tcPr>
          <w:p w14:paraId="5DBEF171" w14:textId="77777777" w:rsidR="00DD7089" w:rsidRDefault="00DD7089" w:rsidP="00F96983">
            <w:pPr>
              <w:spacing w:after="0" w:line="240" w:lineRule="auto"/>
            </w:pPr>
            <w:r>
              <w:rPr>
                <w:rFonts w:ascii="Times New Roman" w:eastAsia="Times New Roman" w:hAnsi="Times New Roman"/>
                <w:color w:val="000000"/>
                <w:sz w:val="17"/>
              </w:rPr>
              <w:t>nonuniform progression, density, compression, shear, recurrence, regime development</w:t>
            </w:r>
          </w:p>
        </w:tc>
        <w:tc>
          <w:tcPr>
            <w:tcW w:w="1440" w:type="dxa"/>
            <w:shd w:val="clear" w:color="auto" w:fill="FFFFFF"/>
            <w:tcMar>
              <w:top w:w="70" w:type="dxa"/>
              <w:left w:w="100" w:type="dxa"/>
              <w:bottom w:w="70" w:type="dxa"/>
              <w:right w:w="100" w:type="dxa"/>
            </w:tcMar>
            <w:vAlign w:val="center"/>
          </w:tcPr>
          <w:p w14:paraId="014158D1" w14:textId="77777777" w:rsidR="00DD7089" w:rsidRDefault="00DD7089" w:rsidP="00F96983">
            <w:pPr>
              <w:spacing w:after="0" w:line="240" w:lineRule="auto"/>
            </w:pPr>
            <w:r>
              <w:rPr>
                <w:rFonts w:ascii="Times New Roman" w:eastAsia="Times New Roman" w:hAnsi="Times New Roman"/>
                <w:color w:val="000000"/>
                <w:sz w:val="17"/>
              </w:rPr>
              <w:t>depends on feature construction, method version, and calibration</w:t>
            </w:r>
          </w:p>
        </w:tc>
      </w:tr>
    </w:tbl>
    <w:p w14:paraId="646072A0" w14:textId="77777777" w:rsidR="00DD7089" w:rsidRDefault="00DD7089" w:rsidP="00DD7089">
      <w:pPr>
        <w:spacing w:after="20"/>
      </w:pPr>
    </w:p>
    <w:p w14:paraId="631A4C6C" w14:textId="77777777" w:rsidR="00DD7089" w:rsidRDefault="00DD7089" w:rsidP="00DD7089">
      <w:pPr>
        <w:spacing w:after="94"/>
      </w:pPr>
      <w:r>
        <w:rPr>
          <w:rFonts w:ascii="Times New Roman" w:eastAsia="Times New Roman" w:hAnsi="Times New Roman"/>
          <w:color w:val="000000"/>
          <w:sz w:val="20"/>
        </w:rPr>
        <w:t>These coordinates are complementary. A claim may use more than one, but it must not silently substitute one for another. “Six turns early,” “thirty seconds early,” “four dependency steps upstream,” and “12 symbolic units before the boundary” are different claims.</w:t>
      </w:r>
    </w:p>
    <w:p w14:paraId="02F2C572" w14:textId="77777777" w:rsidR="00DD7089" w:rsidRDefault="00DD7089" w:rsidP="00DD7089">
      <w:pPr>
        <w:pStyle w:val="Heading2"/>
      </w:pPr>
      <w:r>
        <w:rPr>
          <w:rFonts w:ascii="Arial" w:eastAsia="Times New Roman" w:hAnsi="Arial"/>
          <w:color w:val="000000"/>
          <w:sz w:val="23"/>
        </w:rPr>
        <w:t>Interval relations</w:t>
      </w:r>
    </w:p>
    <w:p w14:paraId="368D63B5" w14:textId="77777777" w:rsidR="00DD7089" w:rsidRDefault="00DD7089" w:rsidP="00DD7089">
      <w:pPr>
        <w:keepLines/>
        <w:spacing w:after="94"/>
      </w:pPr>
      <w:r>
        <w:rPr>
          <w:rFonts w:ascii="Times New Roman" w:eastAsia="Times New Roman" w:hAnsi="Times New Roman"/>
          <w:color w:val="000000"/>
          <w:sz w:val="20"/>
        </w:rPr>
        <w:t>Runtime behavior often occupies intervals rather than points. A regime can begin, overlap another condition, contain a warning interval, or meet a failure interval. Allen's interval relations provide a useful established vocabulary for before, after, meets, overlaps, starts, finishes, and contains relations (Allen, 1983). Chronodynamics extends this posture to evidence-bound runtime intervals.</w:t>
      </w:r>
    </w:p>
    <w:p w14:paraId="6936E08F" w14:textId="77777777" w:rsidR="00DD7089" w:rsidRDefault="00DD7089" w:rsidP="00DD7089">
      <w:pPr>
        <w:spacing w:after="94"/>
      </w:pPr>
      <w:r>
        <w:rPr>
          <w:rFonts w:ascii="Times New Roman" w:eastAsia="Times New Roman" w:hAnsi="Times New Roman"/>
          <w:color w:val="000000"/>
          <w:sz w:val="20"/>
        </w:rPr>
        <w:t>An interval claim must identify:</w:t>
      </w:r>
    </w:p>
    <w:p w14:paraId="7951BB91" w14:textId="77777777" w:rsidR="00DD7089" w:rsidRDefault="00DD7089" w:rsidP="00DD7089">
      <w:pPr>
        <w:pStyle w:val="ListBullet"/>
        <w:tabs>
          <w:tab w:val="num" w:pos="360"/>
        </w:tabs>
      </w:pPr>
      <w:r>
        <w:rPr>
          <w:rFonts w:eastAsia="Times New Roman"/>
          <w:sz w:val="19"/>
        </w:rPr>
        <w:t>the clock or ordering relation;</w:t>
      </w:r>
    </w:p>
    <w:p w14:paraId="4F959FE9" w14:textId="77777777" w:rsidR="00DD7089" w:rsidRDefault="00DD7089" w:rsidP="00DD7089">
      <w:pPr>
        <w:pStyle w:val="ListBullet"/>
        <w:tabs>
          <w:tab w:val="num" w:pos="360"/>
        </w:tabs>
      </w:pPr>
      <w:r>
        <w:rPr>
          <w:rFonts w:eastAsia="Times New Roman"/>
          <w:sz w:val="19"/>
        </w:rPr>
        <w:t>the start and end rule;</w:t>
      </w:r>
    </w:p>
    <w:p w14:paraId="3A249FC3" w14:textId="77777777" w:rsidR="00DD7089" w:rsidRDefault="00DD7089" w:rsidP="00DD7089">
      <w:pPr>
        <w:pStyle w:val="ListBullet"/>
        <w:tabs>
          <w:tab w:val="num" w:pos="360"/>
        </w:tabs>
      </w:pPr>
      <w:r>
        <w:rPr>
          <w:rFonts w:eastAsia="Times New Roman"/>
          <w:sz w:val="19"/>
        </w:rPr>
        <w:t>inclusivity at each boundary;</w:t>
      </w:r>
    </w:p>
    <w:p w14:paraId="2A11C7D2" w14:textId="77777777" w:rsidR="00DD7089" w:rsidRDefault="00DD7089" w:rsidP="00DD7089">
      <w:pPr>
        <w:pStyle w:val="ListBullet"/>
        <w:tabs>
          <w:tab w:val="num" w:pos="360"/>
        </w:tabs>
      </w:pPr>
      <w:r>
        <w:rPr>
          <w:rFonts w:eastAsia="Times New Roman"/>
          <w:sz w:val="19"/>
        </w:rPr>
        <w:t>persistence or hysteresis requirements;</w:t>
      </w:r>
    </w:p>
    <w:p w14:paraId="072B7DD0" w14:textId="77777777" w:rsidR="00DD7089" w:rsidRDefault="00DD7089" w:rsidP="00DD7089">
      <w:pPr>
        <w:pStyle w:val="ListBullet"/>
        <w:tabs>
          <w:tab w:val="num" w:pos="360"/>
        </w:tabs>
      </w:pPr>
      <w:r>
        <w:rPr>
          <w:rFonts w:eastAsia="Times New Roman"/>
          <w:sz w:val="19"/>
        </w:rPr>
        <w:t>how missing positions and ties are handled; and</w:t>
      </w:r>
    </w:p>
    <w:p w14:paraId="2A8642B8" w14:textId="77777777" w:rsidR="00DD7089" w:rsidRDefault="00DD7089" w:rsidP="00DD7089">
      <w:pPr>
        <w:pStyle w:val="ListBullet"/>
        <w:tabs>
          <w:tab w:val="num" w:pos="360"/>
        </w:tabs>
      </w:pPr>
      <w:r>
        <w:rPr>
          <w:rFonts w:eastAsia="Times New Roman"/>
          <w:sz w:val="19"/>
        </w:rPr>
        <w:t>whether the interval is observed, computed, reviewed, or externally supplied.</w:t>
      </w:r>
    </w:p>
    <w:p w14:paraId="7BBA627C" w14:textId="77777777" w:rsidR="00DD7089" w:rsidRDefault="00DD7089" w:rsidP="00DD7089">
      <w:pPr>
        <w:pStyle w:val="Heading2"/>
      </w:pPr>
      <w:r>
        <w:rPr>
          <w:rFonts w:ascii="Arial" w:eastAsia="Times New Roman" w:hAnsi="Arial"/>
          <w:color w:val="000000"/>
          <w:sz w:val="23"/>
        </w:rPr>
        <w:t>Temporal evidence horizon</w:t>
      </w:r>
    </w:p>
    <w:p w14:paraId="3861207D" w14:textId="77777777" w:rsidR="00DD7089" w:rsidRDefault="00DD7089" w:rsidP="00DD7089">
      <w:pPr>
        <w:keepLines/>
        <w:spacing w:after="94"/>
      </w:pPr>
      <w:r>
        <w:rPr>
          <w:rFonts w:ascii="Times New Roman" w:eastAsia="Times New Roman" w:hAnsi="Times New Roman"/>
          <w:color w:val="000000"/>
          <w:sz w:val="20"/>
        </w:rPr>
        <w:t xml:space="preserve">For a position i, the eligible evidence horizon is the evidence available under the declared computation mode at or before that position. Denote it by </w:t>
      </w:r>
      <w:proofErr w:type="spellStart"/>
      <w:r>
        <w:rPr>
          <w:rFonts w:ascii="Times New Roman" w:eastAsia="Times New Roman" w:hAnsi="Times New Roman"/>
          <w:color w:val="000000"/>
          <w:sz w:val="20"/>
        </w:rPr>
        <w:t>H_i</w:t>
      </w:r>
      <w:proofErr w:type="spellEnd"/>
      <w:r>
        <w:rPr>
          <w:rFonts w:ascii="Times New Roman" w:eastAsia="Times New Roman" w:hAnsi="Times New Roman"/>
          <w:color w:val="000000"/>
          <w:sz w:val="20"/>
        </w:rPr>
        <w:t xml:space="preserve">. A prospective computation may use only </w:t>
      </w:r>
      <w:proofErr w:type="spellStart"/>
      <w:r>
        <w:rPr>
          <w:rFonts w:ascii="Times New Roman" w:eastAsia="Times New Roman" w:hAnsi="Times New Roman"/>
          <w:color w:val="000000"/>
          <w:sz w:val="20"/>
        </w:rPr>
        <w:t>H_i</w:t>
      </w:r>
      <w:proofErr w:type="spellEnd"/>
      <w:r>
        <w:rPr>
          <w:rFonts w:ascii="Times New Roman" w:eastAsia="Times New Roman" w:hAnsi="Times New Roman"/>
          <w:color w:val="000000"/>
          <w:sz w:val="20"/>
        </w:rPr>
        <w:t>. A retrospective reconstruction may use the complete record, but it must be labeled retrospective and cannot be converted into an earlier alert by backdating its result.</w:t>
      </w:r>
    </w:p>
    <w:p w14:paraId="0128358E" w14:textId="77777777" w:rsidR="00DD7089" w:rsidRDefault="00DD7089" w:rsidP="00DD7089">
      <w:pPr>
        <w:spacing w:after="94"/>
      </w:pPr>
      <w:r>
        <w:rPr>
          <w:rFonts w:ascii="Times New Roman" w:eastAsia="Times New Roman" w:hAnsi="Times New Roman"/>
          <w:color w:val="000000"/>
          <w:sz w:val="20"/>
        </w:rPr>
        <w:t>The horizon is not always equivalent to the first i rows of a file. A late-arriving event may carry an earlier timestamp. A dependency may be unknown until a later source arrives. A role label may be supplied after the run. The system must distinguish event occurrence time, observation time, ingestion time, and computation time whenever the distinction affects a claim.</w:t>
      </w:r>
    </w:p>
    <w:p w14:paraId="7E9B2967" w14:textId="77777777" w:rsidR="00DD7089" w:rsidRDefault="00DD7089" w:rsidP="00DD7089">
      <w:pPr>
        <w:pStyle w:val="Heading2"/>
      </w:pPr>
      <w:r>
        <w:rPr>
          <w:rFonts w:ascii="Arial" w:eastAsia="Times New Roman" w:hAnsi="Arial"/>
          <w:color w:val="000000"/>
          <w:sz w:val="23"/>
        </w:rPr>
        <w:t>Temporal claim object</w:t>
      </w:r>
    </w:p>
    <w:p w14:paraId="219043B1" w14:textId="77777777" w:rsidR="00DD7089" w:rsidRDefault="00DD7089" w:rsidP="00DD7089">
      <w:pPr>
        <w:keepLines/>
        <w:spacing w:after="94"/>
      </w:pPr>
      <w:r>
        <w:rPr>
          <w:rFonts w:ascii="Times New Roman" w:eastAsia="Times New Roman" w:hAnsi="Times New Roman"/>
          <w:color w:val="000000"/>
          <w:sz w:val="20"/>
        </w:rPr>
        <w:t>A temporal claim is a structured assertion about order, duration, formation, transition, warning, persistence, or recovery. At minimum it records:</w:t>
      </w:r>
    </w:p>
    <w:p w14:paraId="36819247" w14:textId="77777777" w:rsidR="00DD7089" w:rsidRDefault="00DD7089" w:rsidP="00DD7089">
      <w:pPr>
        <w:pStyle w:val="ListBullet"/>
        <w:tabs>
          <w:tab w:val="num" w:pos="360"/>
        </w:tabs>
      </w:pPr>
      <w:r>
        <w:rPr>
          <w:rFonts w:eastAsia="Times New Roman"/>
          <w:sz w:val="19"/>
        </w:rPr>
        <w:t>claim identity and class;</w:t>
      </w:r>
    </w:p>
    <w:p w14:paraId="23D57161" w14:textId="77777777" w:rsidR="00DD7089" w:rsidRDefault="00DD7089" w:rsidP="00DD7089">
      <w:pPr>
        <w:pStyle w:val="ListBullet"/>
        <w:tabs>
          <w:tab w:val="num" w:pos="360"/>
        </w:tabs>
      </w:pPr>
      <w:r>
        <w:rPr>
          <w:rFonts w:eastAsia="Times New Roman"/>
          <w:sz w:val="19"/>
        </w:rPr>
        <w:t>source and evidence-object identity;</w:t>
      </w:r>
    </w:p>
    <w:p w14:paraId="4E6B69EF" w14:textId="77777777" w:rsidR="00DD7089" w:rsidRDefault="00DD7089" w:rsidP="00DD7089">
      <w:pPr>
        <w:pStyle w:val="ListBullet"/>
        <w:tabs>
          <w:tab w:val="num" w:pos="360"/>
        </w:tabs>
      </w:pPr>
      <w:r>
        <w:rPr>
          <w:rFonts w:eastAsia="Times New Roman"/>
          <w:sz w:val="19"/>
        </w:rPr>
        <w:t>clock and unit;</w:t>
      </w:r>
    </w:p>
    <w:p w14:paraId="09CBCB8C" w14:textId="77777777" w:rsidR="00DD7089" w:rsidRDefault="00DD7089" w:rsidP="00DD7089">
      <w:pPr>
        <w:pStyle w:val="ListBullet"/>
        <w:tabs>
          <w:tab w:val="num" w:pos="360"/>
        </w:tabs>
      </w:pPr>
      <w:r>
        <w:rPr>
          <w:rFonts w:eastAsia="Times New Roman"/>
          <w:sz w:val="19"/>
        </w:rPr>
        <w:t>ordering rule or relation;</w:t>
      </w:r>
    </w:p>
    <w:p w14:paraId="6A4C658A" w14:textId="77777777" w:rsidR="00DD7089" w:rsidRDefault="00DD7089" w:rsidP="00DD7089">
      <w:pPr>
        <w:pStyle w:val="ListBullet"/>
        <w:tabs>
          <w:tab w:val="num" w:pos="360"/>
        </w:tabs>
      </w:pPr>
      <w:r>
        <w:rPr>
          <w:rFonts w:eastAsia="Times New Roman"/>
          <w:sz w:val="19"/>
        </w:rPr>
        <w:t>interval or marker positions;</w:t>
      </w:r>
    </w:p>
    <w:p w14:paraId="0FE05B5E" w14:textId="77777777" w:rsidR="00DD7089" w:rsidRDefault="00DD7089" w:rsidP="00DD7089">
      <w:pPr>
        <w:pStyle w:val="ListBullet"/>
        <w:tabs>
          <w:tab w:val="num" w:pos="360"/>
        </w:tabs>
      </w:pPr>
      <w:r>
        <w:rPr>
          <w:rFonts w:eastAsia="Times New Roman"/>
          <w:sz w:val="19"/>
        </w:rPr>
        <w:t>eligible evidence horizon;</w:t>
      </w:r>
    </w:p>
    <w:p w14:paraId="2D1DDEC5" w14:textId="77777777" w:rsidR="00DD7089" w:rsidRDefault="00DD7089" w:rsidP="00DD7089">
      <w:pPr>
        <w:pStyle w:val="ListBullet"/>
        <w:tabs>
          <w:tab w:val="num" w:pos="360"/>
        </w:tabs>
      </w:pPr>
      <w:r>
        <w:rPr>
          <w:rFonts w:eastAsia="Times New Roman"/>
          <w:sz w:val="19"/>
        </w:rPr>
        <w:t>transformation and parameter versions;</w:t>
      </w:r>
    </w:p>
    <w:p w14:paraId="6DF7F931" w14:textId="77777777" w:rsidR="00DD7089" w:rsidRDefault="00DD7089" w:rsidP="00DD7089">
      <w:pPr>
        <w:pStyle w:val="ListBullet"/>
        <w:tabs>
          <w:tab w:val="num" w:pos="360"/>
        </w:tabs>
      </w:pPr>
      <w:r>
        <w:rPr>
          <w:rFonts w:eastAsia="Times New Roman"/>
          <w:sz w:val="19"/>
        </w:rPr>
        <w:t>marker authority and evidence class;</w:t>
      </w:r>
    </w:p>
    <w:p w14:paraId="5D1FAD88" w14:textId="77777777" w:rsidR="00DD7089" w:rsidRDefault="00DD7089" w:rsidP="00DD7089">
      <w:pPr>
        <w:pStyle w:val="ListBullet"/>
        <w:tabs>
          <w:tab w:val="num" w:pos="360"/>
        </w:tabs>
      </w:pPr>
      <w:r>
        <w:rPr>
          <w:rFonts w:eastAsia="Times New Roman"/>
          <w:sz w:val="19"/>
        </w:rPr>
        <w:t>uncertainty, missingness, and conflict status; and</w:t>
      </w:r>
    </w:p>
    <w:p w14:paraId="2351276E" w14:textId="77777777" w:rsidR="00DD7089" w:rsidRDefault="00DD7089" w:rsidP="00DD7089">
      <w:pPr>
        <w:pStyle w:val="ListBullet"/>
        <w:tabs>
          <w:tab w:val="num" w:pos="360"/>
        </w:tabs>
      </w:pPr>
      <w:r>
        <w:rPr>
          <w:rFonts w:eastAsia="Times New Roman"/>
          <w:sz w:val="19"/>
        </w:rPr>
        <w:t>allowed and prohibited interpretations.</w:t>
      </w:r>
    </w:p>
    <w:p w14:paraId="7B626573" w14:textId="77777777" w:rsidR="00DD7089" w:rsidRDefault="00DD7089" w:rsidP="00DD7089">
      <w:pPr>
        <w:spacing w:after="94"/>
      </w:pPr>
      <w:r>
        <w:rPr>
          <w:rFonts w:ascii="Times New Roman" w:eastAsia="Times New Roman" w:hAnsi="Times New Roman"/>
          <w:color w:val="000000"/>
          <w:sz w:val="20"/>
        </w:rPr>
        <w:t>This object makes a temporal conclusion inspectable. Without those fields, a time-based statement may be understandable to a reader but cannot be independently reconstructed.</w:t>
      </w:r>
    </w:p>
    <w:p w14:paraId="08DAD95A"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Recursive Conditioning</w:t>
      </w:r>
    </w:p>
    <w:p w14:paraId="4ED10CD0" w14:textId="77777777" w:rsidR="00DD7089" w:rsidRDefault="00DD7089" w:rsidP="00DD7089">
      <w:pPr>
        <w:pStyle w:val="Heading2"/>
      </w:pPr>
      <w:r>
        <w:rPr>
          <w:rFonts w:ascii="Arial" w:eastAsia="Times New Roman" w:hAnsi="Arial"/>
          <w:color w:val="000000"/>
          <w:sz w:val="23"/>
        </w:rPr>
        <w:t>Prior activity as a condition of later activity</w:t>
      </w:r>
    </w:p>
    <w:p w14:paraId="44E56D77" w14:textId="77777777" w:rsidR="00DD7089" w:rsidRDefault="00DD7089" w:rsidP="00DD7089">
      <w:pPr>
        <w:keepLines/>
        <w:spacing w:after="94"/>
      </w:pPr>
      <w:r>
        <w:rPr>
          <w:rFonts w:ascii="Times New Roman" w:eastAsia="Times New Roman" w:hAnsi="Times New Roman"/>
          <w:color w:val="000000"/>
          <w:sz w:val="20"/>
        </w:rPr>
        <w:t>Chronodynamics begins from a simple observable relation: in a sustained interaction, earlier activity can become part of the conditions under which later activity occurs. A model's prior output may be returned in the next prompt. A human response may modify the goal. A tool result may change the environment. A workflow handoff may transfer authority. A stored application state may constrain later execution. The mechanism differs by system, but the record can show that later events were produced after, and sometimes in explicit dependence on, earlier events.</w:t>
      </w:r>
    </w:p>
    <w:p w14:paraId="30A54945" w14:textId="77777777" w:rsidR="00DD7089" w:rsidRDefault="00DD7089" w:rsidP="00DD7089">
      <w:pPr>
        <w:keepNext/>
        <w:spacing w:after="94"/>
      </w:pPr>
      <w:r>
        <w:rPr>
          <w:rFonts w:ascii="Times New Roman" w:eastAsia="Times New Roman" w:hAnsi="Times New Roman"/>
          <w:color w:val="000000"/>
          <w:sz w:val="20"/>
        </w:rPr>
        <w:t xml:space="preserve">Let </w:t>
      </w:r>
      <w:proofErr w:type="spellStart"/>
      <w:r>
        <w:rPr>
          <w:rFonts w:ascii="Times New Roman" w:eastAsia="Times New Roman" w:hAnsi="Times New Roman"/>
          <w:color w:val="000000"/>
          <w:sz w:val="20"/>
        </w:rPr>
        <w:t>x_i</w:t>
      </w:r>
      <w:proofErr w:type="spellEnd"/>
      <w:r>
        <w:rPr>
          <w:rFonts w:ascii="Times New Roman" w:eastAsia="Times New Roman" w:hAnsi="Times New Roman"/>
          <w:color w:val="000000"/>
          <w:sz w:val="20"/>
        </w:rPr>
        <w:t xml:space="preserve"> denote the observable runtime representation at position i, </w:t>
      </w:r>
      <w:proofErr w:type="spellStart"/>
      <w:r>
        <w:rPr>
          <w:rFonts w:ascii="Times New Roman" w:eastAsia="Times New Roman" w:hAnsi="Times New Roman"/>
          <w:color w:val="000000"/>
          <w:sz w:val="20"/>
        </w:rPr>
        <w:t>a_i</w:t>
      </w:r>
      <w:proofErr w:type="spellEnd"/>
      <w:r>
        <w:rPr>
          <w:rFonts w:ascii="Times New Roman" w:eastAsia="Times New Roman" w:hAnsi="Times New Roman"/>
          <w:color w:val="000000"/>
          <w:sz w:val="20"/>
        </w:rPr>
        <w:t xml:space="preserve"> the current input or event, </w:t>
      </w:r>
      <w:proofErr w:type="spellStart"/>
      <w:r>
        <w:rPr>
          <w:rFonts w:ascii="Times New Roman" w:eastAsia="Times New Roman" w:hAnsi="Times New Roman"/>
          <w:color w:val="000000"/>
          <w:sz w:val="20"/>
        </w:rPr>
        <w:t>R_i</w:t>
      </w:r>
      <w:proofErr w:type="spellEnd"/>
      <w:r>
        <w:rPr>
          <w:rFonts w:ascii="Times New Roman" w:eastAsia="Times New Roman" w:hAnsi="Times New Roman"/>
          <w:color w:val="000000"/>
          <w:sz w:val="20"/>
        </w:rPr>
        <w:t xml:space="preserve"> the role topology, </w:t>
      </w:r>
      <w:proofErr w:type="spellStart"/>
      <w:r>
        <w:rPr>
          <w:rFonts w:ascii="Times New Roman" w:eastAsia="Times New Roman" w:hAnsi="Times New Roman"/>
          <w:color w:val="000000"/>
          <w:sz w:val="20"/>
        </w:rPr>
        <w:t>D_i</w:t>
      </w:r>
      <w:proofErr w:type="spellEnd"/>
      <w:r>
        <w:rPr>
          <w:rFonts w:ascii="Times New Roman" w:eastAsia="Times New Roman" w:hAnsi="Times New Roman"/>
          <w:color w:val="000000"/>
          <w:sz w:val="20"/>
        </w:rPr>
        <w:t xml:space="preserve"> the registered dependencies, and M_v a versioned transformation. The general relation is</w:t>
      </w:r>
    </w:p>
    <w:p w14:paraId="4FF8AA24" w14:textId="77777777" w:rsidR="00DD7089" w:rsidRDefault="00DD7089" w:rsidP="00DD7089">
      <w:pPr>
        <w:spacing w:before="80" w:after="140"/>
        <w:jc w:val="center"/>
      </w:pPr>
      <w:r>
        <w:rPr>
          <w:noProof/>
        </w:rPr>
        <w:drawing>
          <wp:inline distT="0" distB="0" distL="0" distR="0" wp14:anchorId="32DDD85D" wp14:editId="03C22A07">
            <wp:extent cx="2679192" cy="356720"/>
            <wp:effectExtent l="0" t="0" r="0" b="0"/>
            <wp:docPr id="2" name="Picture 2" descr="Observable runtime state at position i as a versioned function of eligible history current event roles dependencies and parameters" title="Chronodynamics 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2679192" cy="356720"/>
                    </a:xfrm>
                    <a:prstGeom prst="rect">
                      <a:avLst/>
                    </a:prstGeom>
                  </pic:spPr>
                </pic:pic>
              </a:graphicData>
            </a:graphic>
          </wp:inline>
        </w:drawing>
      </w:r>
    </w:p>
    <w:p w14:paraId="11A40B43" w14:textId="77777777" w:rsidR="00DD7089" w:rsidRDefault="00DD7089" w:rsidP="00DD7089">
      <w:pPr>
        <w:spacing w:after="94"/>
      </w:pPr>
      <w:r>
        <w:rPr>
          <w:rFonts w:ascii="Times New Roman" w:eastAsia="Times New Roman" w:hAnsi="Times New Roman"/>
          <w:color w:val="000000"/>
          <w:sz w:val="20"/>
        </w:rPr>
        <w:t>This expression is architectural, not a model of hidden inference. It states that the reconstructed runtime state at i is derived from eligible prior evidence, the present event, registered role relations, dependencies, and declared parameters. It does not claim access to activations, chain of thought, intent, or an internal cognitive state.</w:t>
      </w:r>
    </w:p>
    <w:p w14:paraId="5D50B732" w14:textId="77777777" w:rsidR="00DD7089" w:rsidRDefault="00DD7089" w:rsidP="00DD7089">
      <w:pPr>
        <w:pStyle w:val="Heading2"/>
      </w:pPr>
      <w:r>
        <w:rPr>
          <w:rFonts w:ascii="Arial" w:eastAsia="Times New Roman" w:hAnsi="Arial"/>
          <w:color w:val="000000"/>
          <w:sz w:val="23"/>
        </w:rPr>
        <w:t>Recursion and feedback</w:t>
      </w:r>
    </w:p>
    <w:p w14:paraId="7C90D94B" w14:textId="77777777" w:rsidR="00DD7089" w:rsidRDefault="00DD7089" w:rsidP="00DD7089">
      <w:pPr>
        <w:keepLines/>
        <w:spacing w:after="94"/>
      </w:pPr>
      <w:r>
        <w:rPr>
          <w:rFonts w:ascii="Times New Roman" w:eastAsia="Times New Roman" w:hAnsi="Times New Roman"/>
          <w:color w:val="000000"/>
          <w:sz w:val="20"/>
        </w:rPr>
        <w:t xml:space="preserve">In this paper, </w:t>
      </w:r>
      <w:r>
        <w:rPr>
          <w:rFonts w:ascii="Times New Roman" w:eastAsia="Times New Roman" w:hAnsi="Times New Roman"/>
          <w:b/>
          <w:color w:val="000000"/>
          <w:sz w:val="20"/>
        </w:rPr>
        <w:t>recursive conditioning</w:t>
      </w:r>
      <w:r>
        <w:rPr>
          <w:rFonts w:ascii="Times New Roman" w:eastAsia="Times New Roman" w:hAnsi="Times New Roman"/>
          <w:color w:val="000000"/>
          <w:sz w:val="20"/>
        </w:rPr>
        <w:t xml:space="preserve"> means that consequences of prior activity participate in shaping subsequent activity. That participation can be direct, such as an earlier message being present in the context window, or indirect, such as a previous tool call changing an external resource that a later step reads. The term does not require mathematical self-recursion in every event and does not imply that the model itself retains durable memory.</w:t>
      </w:r>
    </w:p>
    <w:p w14:paraId="5BED142C" w14:textId="77777777" w:rsidR="00DD7089" w:rsidRDefault="00DD7089" w:rsidP="00DD7089">
      <w:pPr>
        <w:spacing w:after="94"/>
      </w:pPr>
      <w:r>
        <w:rPr>
          <w:rFonts w:ascii="Times New Roman" w:eastAsia="Times New Roman" w:hAnsi="Times New Roman"/>
          <w:color w:val="000000"/>
          <w:sz w:val="20"/>
        </w:rPr>
        <w:t>This distinction resolves a common ambiguity. A stateless model endpoint can participate in a stateful interaction because the application, context, environment, or participants carry history forward. The continuity belongs to the runtime system and its trajectory, not automatically to the model considered in isolation. Chronodynamics studies the observable organization of that trajectory.</w:t>
      </w:r>
    </w:p>
    <w:p w14:paraId="312BB4A0" w14:textId="77777777" w:rsidR="00DD7089" w:rsidRDefault="00DD7089" w:rsidP="00DD7089">
      <w:pPr>
        <w:pStyle w:val="Heading2"/>
      </w:pPr>
      <w:r>
        <w:rPr>
          <w:rFonts w:ascii="Arial" w:eastAsia="Times New Roman" w:hAnsi="Arial"/>
          <w:color w:val="000000"/>
          <w:sz w:val="23"/>
        </w:rPr>
        <w:t>Path dependence and hysteresis</w:t>
      </w:r>
    </w:p>
    <w:p w14:paraId="74BD3364" w14:textId="77777777" w:rsidR="00DD7089" w:rsidRDefault="00DD7089" w:rsidP="00DD7089">
      <w:pPr>
        <w:keepLines/>
        <w:spacing w:after="94"/>
      </w:pPr>
      <w:r>
        <w:rPr>
          <w:rFonts w:ascii="Times New Roman" w:eastAsia="Times New Roman" w:hAnsi="Times New Roman"/>
          <w:color w:val="000000"/>
          <w:sz w:val="20"/>
        </w:rPr>
        <w:t>If prior events alter the conditions of later events, two runs that reach the same local state may still behave differently because their histories differ. This is path dependence. In a runtime record it may appear as a correction that holds in one run but is later abandoned in another, or as a recovery that requires sustained reorganization rather than a single corrected output.</w:t>
      </w:r>
    </w:p>
    <w:p w14:paraId="1969784B" w14:textId="77777777" w:rsidR="00DD7089" w:rsidRDefault="00DD7089" w:rsidP="00DD7089">
      <w:pPr>
        <w:spacing w:after="94"/>
      </w:pPr>
      <w:r>
        <w:rPr>
          <w:rFonts w:ascii="Times New Roman" w:eastAsia="Times New Roman" w:hAnsi="Times New Roman"/>
          <w:color w:val="000000"/>
          <w:sz w:val="20"/>
        </w:rPr>
        <w:t>Hysteresis is a specific form of path dependence in which entry and exit conditions differ or a state persists after the original pressure changes. An implementation may use separate entry and exit thresholds, persistence windows, or recovery criteria. These rules must be declared and calibrated. Hysteresis should not be inferred merely because a run looks slow to recover.</w:t>
      </w:r>
    </w:p>
    <w:p w14:paraId="7E389D8C" w14:textId="77777777" w:rsidR="00DD7089" w:rsidRDefault="00DD7089" w:rsidP="00DD7089">
      <w:pPr>
        <w:pStyle w:val="Heading2"/>
      </w:pPr>
      <w:r>
        <w:rPr>
          <w:rFonts w:ascii="Arial" w:eastAsia="Times New Roman" w:hAnsi="Arial"/>
          <w:color w:val="000000"/>
          <w:sz w:val="23"/>
        </w:rPr>
        <w:t>Temporal coupling as an operational relation</w:t>
      </w:r>
    </w:p>
    <w:p w14:paraId="5D010EED" w14:textId="77777777" w:rsidR="00DD7089" w:rsidRDefault="00DD7089" w:rsidP="00DD7089">
      <w:pPr>
        <w:keepLines/>
        <w:spacing w:after="94"/>
      </w:pPr>
      <w:r>
        <w:rPr>
          <w:rFonts w:ascii="Times New Roman" w:eastAsia="Times New Roman" w:hAnsi="Times New Roman"/>
          <w:color w:val="000000"/>
          <w:sz w:val="20"/>
        </w:rPr>
        <w:t xml:space="preserve">Earlier work in the research program used </w:t>
      </w:r>
      <w:r>
        <w:rPr>
          <w:rFonts w:ascii="Times New Roman" w:eastAsia="Times New Roman" w:hAnsi="Times New Roman"/>
          <w:b/>
          <w:color w:val="000000"/>
          <w:sz w:val="20"/>
        </w:rPr>
        <w:t>Temporal Coupling</w:t>
      </w:r>
      <w:r>
        <w:rPr>
          <w:rFonts w:ascii="Times New Roman" w:eastAsia="Times New Roman" w:hAnsi="Times New Roman"/>
          <w:color w:val="000000"/>
          <w:sz w:val="20"/>
        </w:rPr>
        <w:t xml:space="preserve"> to name the continuity linking successive symbolic states. The term remains useful when it is defined operationally. Temporal coupling is the registered dependence or persistence through which change at one position remains relevant to later positions under a declared representation. It may be estimated through recurrence, retained constraints, role continuity, unresolved conflicts, dependency edges, or other observable relations.</w:t>
      </w:r>
    </w:p>
    <w:p w14:paraId="4B0A4F65" w14:textId="77777777" w:rsidR="00DD7089" w:rsidRDefault="00DD7089" w:rsidP="00DD7089">
      <w:pPr>
        <w:spacing w:after="94"/>
        <w:rPr>
          <w:rFonts w:ascii="Times New Roman" w:eastAsia="Times New Roman" w:hAnsi="Times New Roman"/>
          <w:color w:val="000000"/>
          <w:sz w:val="20"/>
        </w:rPr>
      </w:pPr>
      <w:r>
        <w:rPr>
          <w:rFonts w:ascii="Times New Roman" w:eastAsia="Times New Roman" w:hAnsi="Times New Roman"/>
          <w:color w:val="000000"/>
          <w:sz w:val="20"/>
        </w:rPr>
        <w:t xml:space="preserve">Temporal coupling does not, by itself, establish an invisible field or internal memory. It describes a relation in the reconstructed runtime. A coupling claim must name the coupled variables, lag, evidence window, comparison rule, and </w:t>
      </w:r>
      <w:proofErr w:type="spellStart"/>
      <w:r>
        <w:rPr>
          <w:rFonts w:ascii="Times New Roman" w:eastAsia="Times New Roman" w:hAnsi="Times New Roman"/>
          <w:color w:val="000000"/>
          <w:sz w:val="20"/>
        </w:rPr>
        <w:t>uncertainty.</w:t>
      </w:r>
      <w:proofErr w:type="spellEnd"/>
    </w:p>
    <w:p w14:paraId="69728795" w14:textId="26F2C8B3" w:rsidR="00DD7089" w:rsidRPr="00DD7089" w:rsidRDefault="00DD7089" w:rsidP="00DD7089">
      <w:pPr>
        <w:pStyle w:val="Heading1"/>
        <w:rPr>
          <w:b/>
          <w:bCs/>
          <w:color w:val="4F46E5"/>
          <w:sz w:val="28"/>
          <w:szCs w:val="28"/>
        </w:rPr>
      </w:pPr>
      <w:r w:rsidRPr="00DD7089">
        <w:rPr>
          <w:rFonts w:eastAsia="Times New Roman"/>
          <w:b/>
          <w:bCs/>
          <w:color w:val="4F46E5"/>
          <w:sz w:val="28"/>
          <w:szCs w:val="28"/>
        </w:rPr>
        <w:t>Symbolic Time</w:t>
      </w:r>
    </w:p>
    <w:p w14:paraId="69C83D50" w14:textId="77777777" w:rsidR="00DD7089" w:rsidRDefault="00DD7089" w:rsidP="00DD7089">
      <w:pPr>
        <w:pStyle w:val="Heading2"/>
      </w:pPr>
      <w:r>
        <w:rPr>
          <w:rFonts w:ascii="Arial" w:eastAsia="Times New Roman" w:hAnsi="Arial"/>
          <w:color w:val="000000"/>
          <w:sz w:val="23"/>
        </w:rPr>
        <w:t>Definition</w:t>
      </w:r>
    </w:p>
    <w:p w14:paraId="41E50C44" w14:textId="77777777" w:rsidR="00DD7089" w:rsidRDefault="00DD7089" w:rsidP="00DD7089">
      <w:pPr>
        <w:keepLines/>
        <w:spacing w:after="94"/>
      </w:pPr>
      <w:r>
        <w:rPr>
          <w:rFonts w:ascii="Times New Roman" w:eastAsia="Times New Roman" w:hAnsi="Times New Roman"/>
          <w:b/>
          <w:color w:val="000000"/>
          <w:sz w:val="20"/>
        </w:rPr>
        <w:t>Symbolic time is an evidence-derived coordinate of consequential change.</w:t>
      </w:r>
      <w:r>
        <w:rPr>
          <w:rFonts w:ascii="Times New Roman" w:eastAsia="Times New Roman" w:hAnsi="Times New Roman"/>
          <w:color w:val="000000"/>
          <w:sz w:val="20"/>
        </w:rPr>
        <w:t xml:space="preserve"> It represents the ordered and nonuniform accumulation of registered structural transformations in a runtime record. The word </w:t>
      </w:r>
      <w:r>
        <w:rPr>
          <w:rFonts w:ascii="Times New Roman" w:eastAsia="Times New Roman" w:hAnsi="Times New Roman"/>
          <w:i/>
          <w:color w:val="000000"/>
          <w:sz w:val="20"/>
        </w:rPr>
        <w:t>symbolic</w:t>
      </w:r>
      <w:r>
        <w:rPr>
          <w:rFonts w:ascii="Times New Roman" w:eastAsia="Times New Roman" w:hAnsi="Times New Roman"/>
          <w:color w:val="000000"/>
          <w:sz w:val="20"/>
        </w:rPr>
        <w:t xml:space="preserve"> indicates that the coordinate is constructed from changes in observable computational, semantic, role, dependency, and interaction structure. It does not mean imaginary, subjective, or detached from evidence.</w:t>
      </w:r>
    </w:p>
    <w:p w14:paraId="0B145D41" w14:textId="77777777" w:rsidR="00DD7089" w:rsidRDefault="00DD7089" w:rsidP="00DD7089">
      <w:pPr>
        <w:spacing w:after="94"/>
      </w:pPr>
      <w:r>
        <w:rPr>
          <w:rFonts w:ascii="Times New Roman" w:eastAsia="Times New Roman" w:hAnsi="Times New Roman"/>
          <w:color w:val="000000"/>
          <w:sz w:val="20"/>
        </w:rPr>
        <w:t>Symbolic time is not:</w:t>
      </w:r>
    </w:p>
    <w:p w14:paraId="274A4435" w14:textId="77777777" w:rsidR="00DD7089" w:rsidRDefault="00DD7089" w:rsidP="00DD7089">
      <w:pPr>
        <w:pStyle w:val="ListBullet"/>
        <w:tabs>
          <w:tab w:val="num" w:pos="360"/>
        </w:tabs>
      </w:pPr>
      <w:r>
        <w:rPr>
          <w:rFonts w:eastAsia="Times New Roman"/>
          <w:sz w:val="19"/>
        </w:rPr>
        <w:t>elapsed or wall-clock time;</w:t>
      </w:r>
    </w:p>
    <w:p w14:paraId="67276491" w14:textId="77777777" w:rsidR="00DD7089" w:rsidRDefault="00DD7089" w:rsidP="00DD7089">
      <w:pPr>
        <w:pStyle w:val="ListBullet"/>
        <w:tabs>
          <w:tab w:val="num" w:pos="360"/>
        </w:tabs>
      </w:pPr>
      <w:r>
        <w:rPr>
          <w:rFonts w:eastAsia="Times New Roman"/>
          <w:sz w:val="19"/>
        </w:rPr>
        <w:t>processor or network time;</w:t>
      </w:r>
    </w:p>
    <w:p w14:paraId="6D49FB2B" w14:textId="77777777" w:rsidR="00DD7089" w:rsidRDefault="00DD7089" w:rsidP="00DD7089">
      <w:pPr>
        <w:pStyle w:val="ListBullet"/>
        <w:tabs>
          <w:tab w:val="num" w:pos="360"/>
        </w:tabs>
      </w:pPr>
      <w:r>
        <w:rPr>
          <w:rFonts w:eastAsia="Times New Roman"/>
          <w:sz w:val="19"/>
        </w:rPr>
        <w:t>token, turn, frame, or event count;</w:t>
      </w:r>
    </w:p>
    <w:p w14:paraId="4A35A16C" w14:textId="77777777" w:rsidR="00DD7089" w:rsidRDefault="00DD7089" w:rsidP="00DD7089">
      <w:pPr>
        <w:pStyle w:val="ListBullet"/>
        <w:tabs>
          <w:tab w:val="num" w:pos="360"/>
        </w:tabs>
      </w:pPr>
      <w:r>
        <w:rPr>
          <w:rFonts w:eastAsia="Times New Roman"/>
          <w:sz w:val="19"/>
        </w:rPr>
        <w:t>the model's internal time;</w:t>
      </w:r>
    </w:p>
    <w:p w14:paraId="067E8F5E" w14:textId="77777777" w:rsidR="00DD7089" w:rsidRDefault="00DD7089" w:rsidP="00DD7089">
      <w:pPr>
        <w:pStyle w:val="ListBullet"/>
        <w:tabs>
          <w:tab w:val="num" w:pos="360"/>
        </w:tabs>
      </w:pPr>
      <w:r>
        <w:rPr>
          <w:rFonts w:eastAsia="Times New Roman"/>
          <w:sz w:val="19"/>
        </w:rPr>
        <w:t>subjective duration or experience;</w:t>
      </w:r>
    </w:p>
    <w:p w14:paraId="404EC88A" w14:textId="77777777" w:rsidR="00DD7089" w:rsidRDefault="00DD7089" w:rsidP="00DD7089">
      <w:pPr>
        <w:pStyle w:val="ListBullet"/>
        <w:tabs>
          <w:tab w:val="num" w:pos="360"/>
        </w:tabs>
      </w:pPr>
      <w:r>
        <w:rPr>
          <w:rFonts w:eastAsia="Times New Roman"/>
          <w:sz w:val="19"/>
        </w:rPr>
        <w:t>a direct measure of intelligence;</w:t>
      </w:r>
    </w:p>
    <w:p w14:paraId="2970233C" w14:textId="77777777" w:rsidR="00DD7089" w:rsidRDefault="00DD7089" w:rsidP="00DD7089">
      <w:pPr>
        <w:pStyle w:val="ListBullet"/>
        <w:tabs>
          <w:tab w:val="num" w:pos="360"/>
        </w:tabs>
      </w:pPr>
      <w:r>
        <w:rPr>
          <w:rFonts w:eastAsia="Times New Roman"/>
          <w:sz w:val="19"/>
        </w:rPr>
        <w:t>an unobserved hidden state; or</w:t>
      </w:r>
    </w:p>
    <w:p w14:paraId="4E048B1D" w14:textId="77777777" w:rsidR="00DD7089" w:rsidRDefault="00DD7089" w:rsidP="00DD7089">
      <w:pPr>
        <w:pStyle w:val="ListBullet"/>
        <w:tabs>
          <w:tab w:val="num" w:pos="360"/>
        </w:tabs>
      </w:pPr>
      <w:r>
        <w:rPr>
          <w:rFonts w:eastAsia="Times New Roman"/>
          <w:sz w:val="19"/>
        </w:rPr>
        <w:t>a metaphysical dimension.</w:t>
      </w:r>
    </w:p>
    <w:p w14:paraId="1F59BAF8" w14:textId="77777777" w:rsidR="00DD7089" w:rsidRDefault="00DD7089" w:rsidP="00DD7089">
      <w:pPr>
        <w:spacing w:after="94"/>
      </w:pPr>
      <w:r>
        <w:rPr>
          <w:rFonts w:ascii="Times New Roman" w:eastAsia="Times New Roman" w:hAnsi="Times New Roman"/>
          <w:color w:val="000000"/>
          <w:sz w:val="20"/>
        </w:rPr>
        <w:t>The coordinate answers a narrower question: under a declared representation, how much registered structural progression has accumulated along the ordered record?</w:t>
      </w:r>
    </w:p>
    <w:p w14:paraId="506670FE" w14:textId="77777777" w:rsidR="00DD7089" w:rsidRDefault="00DD7089" w:rsidP="00DD7089">
      <w:pPr>
        <w:pStyle w:val="Heading2"/>
      </w:pPr>
      <w:r>
        <w:rPr>
          <w:rFonts w:ascii="Arial" w:eastAsia="Times New Roman" w:hAnsi="Arial"/>
          <w:color w:val="000000"/>
          <w:sz w:val="23"/>
        </w:rPr>
        <w:t>Structural change vector</w:t>
      </w:r>
    </w:p>
    <w:p w14:paraId="0509A342" w14:textId="77777777" w:rsidR="00DD7089" w:rsidRDefault="00DD7089" w:rsidP="00DD7089">
      <w:pPr>
        <w:keepNext/>
        <w:keepLines/>
        <w:spacing w:after="94"/>
      </w:pPr>
      <w:r>
        <w:rPr>
          <w:rFonts w:ascii="Times New Roman" w:eastAsia="Times New Roman" w:hAnsi="Times New Roman"/>
          <w:color w:val="000000"/>
          <w:sz w:val="20"/>
        </w:rPr>
        <w:t xml:space="preserve">For each canonical position i, define a structural change vector </w:t>
      </w:r>
      <w:proofErr w:type="spellStart"/>
      <w:r>
        <w:rPr>
          <w:rFonts w:ascii="Times New Roman" w:eastAsia="Times New Roman" w:hAnsi="Times New Roman"/>
          <w:color w:val="000000"/>
          <w:sz w:val="20"/>
        </w:rPr>
        <w:t>z_i</w:t>
      </w:r>
      <w:proofErr w:type="spellEnd"/>
      <w:r>
        <w:rPr>
          <w:rFonts w:ascii="Times New Roman" w:eastAsia="Times New Roman" w:hAnsi="Times New Roman"/>
          <w:color w:val="000000"/>
          <w:sz w:val="20"/>
        </w:rPr>
        <w:t>. Its components may represent registered change in recurrence, unresolved constraint, role topology, objective relation, contradiction status, dependency structure, branching, re-anchoring, or boundary pressure. The feature family is not universal and must be bound to the method version.</w:t>
      </w:r>
    </w:p>
    <w:p w14:paraId="5DC8CC6E" w14:textId="77777777" w:rsidR="00DD7089" w:rsidRDefault="00DD7089" w:rsidP="00DD7089">
      <w:pPr>
        <w:spacing w:before="80" w:after="140"/>
        <w:jc w:val="center"/>
      </w:pPr>
      <w:r>
        <w:rPr>
          <w:noProof/>
        </w:rPr>
        <w:drawing>
          <wp:inline distT="0" distB="0" distL="0" distR="0" wp14:anchorId="4AD2F189" wp14:editId="1988E7F1">
            <wp:extent cx="3136392" cy="292248"/>
            <wp:effectExtent l="0" t="0" r="0" b="0"/>
            <wp:docPr id="3" name="Picture 3" descr="Structural change vector z at position i" title="Chronodynamics 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3136392" cy="292248"/>
                    </a:xfrm>
                    <a:prstGeom prst="rect">
                      <a:avLst/>
                    </a:prstGeom>
                  </pic:spPr>
                </pic:pic>
              </a:graphicData>
            </a:graphic>
          </wp:inline>
        </w:drawing>
      </w:r>
    </w:p>
    <w:p w14:paraId="7B576D4D" w14:textId="77777777" w:rsidR="00DD7089" w:rsidRDefault="00DD7089" w:rsidP="00DD7089">
      <w:pPr>
        <w:spacing w:after="94"/>
      </w:pPr>
      <w:r>
        <w:rPr>
          <w:rFonts w:ascii="Times New Roman" w:eastAsia="Times New Roman" w:hAnsi="Times New Roman"/>
          <w:color w:val="000000"/>
          <w:sz w:val="20"/>
        </w:rPr>
        <w:t>The vector retains more information than a scalar coordinate. It permits an implementation to inspect which dimensions contributed to symbolic progression. The components must identify their evidence basis, units, scaling, missingness behavior, and dependencies.</w:t>
      </w:r>
    </w:p>
    <w:p w14:paraId="64091EE7" w14:textId="77777777" w:rsidR="00DD7089" w:rsidRDefault="00DD7089" w:rsidP="00DD7089">
      <w:pPr>
        <w:pStyle w:val="Heading2"/>
      </w:pPr>
      <w:r>
        <w:rPr>
          <w:rFonts w:ascii="Arial" w:eastAsia="Times New Roman" w:hAnsi="Arial"/>
          <w:color w:val="000000"/>
          <w:sz w:val="23"/>
        </w:rPr>
        <w:t>Local symbolic increment</w:t>
      </w:r>
    </w:p>
    <w:p w14:paraId="4CF36E8A" w14:textId="77777777" w:rsidR="00DD7089" w:rsidRDefault="00DD7089" w:rsidP="00DD7089">
      <w:pPr>
        <w:keepNext/>
        <w:keepLines/>
        <w:spacing w:after="94"/>
      </w:pPr>
      <w:r>
        <w:rPr>
          <w:rFonts w:ascii="Times New Roman" w:eastAsia="Times New Roman" w:hAnsi="Times New Roman"/>
          <w:color w:val="000000"/>
          <w:sz w:val="20"/>
        </w:rPr>
        <w:t>A versioned transformation g maps the eligible structural change vector and its context to a nonnegative local increment:</w:t>
      </w:r>
    </w:p>
    <w:p w14:paraId="31E4902E" w14:textId="77777777" w:rsidR="00DD7089" w:rsidRDefault="00DD7089" w:rsidP="00DD7089">
      <w:pPr>
        <w:spacing w:before="80" w:after="140"/>
        <w:jc w:val="center"/>
      </w:pPr>
      <w:r>
        <w:rPr>
          <w:noProof/>
        </w:rPr>
        <w:drawing>
          <wp:inline distT="0" distB="0" distL="0" distR="0" wp14:anchorId="3436D3DB" wp14:editId="366A4117">
            <wp:extent cx="2825496" cy="356866"/>
            <wp:effectExtent l="0" t="0" r="0" b="0"/>
            <wp:docPr id="4" name="Picture 4" descr="Local symbolic time increment delta tau at position i as a versioned function of structural change eligible history roles dependencies and parameters" title="Chronodynamics 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2825496" cy="356866"/>
                    </a:xfrm>
                    <a:prstGeom prst="rect">
                      <a:avLst/>
                    </a:prstGeom>
                  </pic:spPr>
                </pic:pic>
              </a:graphicData>
            </a:graphic>
          </wp:inline>
        </w:drawing>
      </w:r>
    </w:p>
    <w:p w14:paraId="287C0BB4" w14:textId="77777777" w:rsidR="00DD7089" w:rsidRDefault="00DD7089" w:rsidP="00DD7089">
      <w:pPr>
        <w:spacing w:after="94"/>
      </w:pPr>
      <w:r>
        <w:rPr>
          <w:rFonts w:ascii="Times New Roman" w:eastAsia="Times New Roman" w:hAnsi="Times New Roman"/>
          <w:color w:val="000000"/>
          <w:sz w:val="20"/>
        </w:rPr>
        <w:t>The method profile may assign zero or a small increment to repetition that preserves an existing configuration and a larger increment to a registered event that reorganizes roles, dependencies, constraints, or trajectory direction. Nonnegativity makes τ a monotone coordinate within that profile. If an analysis needs to represent direction or reversal, it should preserve signed component changes separately rather than make the time coordinate run backward.</w:t>
      </w:r>
    </w:p>
    <w:p w14:paraId="39D9CDCF" w14:textId="77777777" w:rsidR="00DD7089" w:rsidRDefault="00DD7089" w:rsidP="00DD7089">
      <w:pPr>
        <w:spacing w:after="94"/>
      </w:pPr>
      <w:r>
        <w:rPr>
          <w:rFonts w:ascii="Times New Roman" w:eastAsia="Times New Roman" w:hAnsi="Times New Roman"/>
          <w:color w:val="000000"/>
          <w:sz w:val="20"/>
        </w:rPr>
        <w:t>This equation is an abstract measurement relation. It does not prescribe weights, thresholds, embeddings, or a universal algorithm. Any executable implementation must publish or bind those choices in a signal contract.</w:t>
      </w:r>
    </w:p>
    <w:p w14:paraId="73B95ABC" w14:textId="77777777" w:rsidR="00DD7089" w:rsidRDefault="00DD7089" w:rsidP="00DD7089">
      <w:pPr>
        <w:pStyle w:val="Heading2"/>
      </w:pPr>
      <w:r>
        <w:rPr>
          <w:rFonts w:ascii="Arial" w:eastAsia="Times New Roman" w:hAnsi="Arial"/>
          <w:color w:val="000000"/>
          <w:sz w:val="23"/>
        </w:rPr>
        <w:t>Cumulative symbolic time</w:t>
      </w:r>
    </w:p>
    <w:p w14:paraId="28DAC4A7" w14:textId="77777777" w:rsidR="00DD7089" w:rsidRDefault="00DD7089" w:rsidP="00DD7089">
      <w:pPr>
        <w:keepNext/>
        <w:keepLines/>
        <w:spacing w:after="94"/>
      </w:pPr>
      <w:r>
        <w:rPr>
          <w:rFonts w:ascii="Times New Roman" w:eastAsia="Times New Roman" w:hAnsi="Times New Roman"/>
          <w:color w:val="000000"/>
          <w:sz w:val="20"/>
        </w:rPr>
        <w:t>With τ_0 = 0, cumulative symbolic time at position n is</w:t>
      </w:r>
    </w:p>
    <w:p w14:paraId="6BB6F2F0" w14:textId="77777777" w:rsidR="00DD7089" w:rsidRDefault="00DD7089" w:rsidP="00DD7089">
      <w:pPr>
        <w:spacing w:before="80" w:after="140"/>
        <w:jc w:val="center"/>
      </w:pPr>
      <w:r>
        <w:rPr>
          <w:noProof/>
        </w:rPr>
        <w:drawing>
          <wp:inline distT="0" distB="0" distL="0" distR="0" wp14:anchorId="254FE29A" wp14:editId="04B50038">
            <wp:extent cx="960120" cy="538120"/>
            <wp:effectExtent l="0" t="0" r="0" b="0"/>
            <wp:docPr id="5" name="Picture 5" descr="Cumulative symbolic time tau at position n as the sum of local increments" title="Chronodynamics 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960120" cy="538120"/>
                    </a:xfrm>
                    <a:prstGeom prst="rect">
                      <a:avLst/>
                    </a:prstGeom>
                  </pic:spPr>
                </pic:pic>
              </a:graphicData>
            </a:graphic>
          </wp:inline>
        </w:drawing>
      </w:r>
    </w:p>
    <w:p w14:paraId="6492CAD6" w14:textId="77777777" w:rsidR="00DD7089" w:rsidRDefault="00DD7089" w:rsidP="00DD7089">
      <w:pPr>
        <w:spacing w:after="94"/>
      </w:pPr>
      <w:r>
        <w:rPr>
          <w:rFonts w:ascii="Times New Roman" w:eastAsia="Times New Roman" w:hAnsi="Times New Roman"/>
          <w:color w:val="000000"/>
          <w:sz w:val="20"/>
        </w:rPr>
        <w:t>This construction makes symbolic time ordered and nonuniform. Equal event intervals need not produce equal symbolic increments. A long interval can contain little consequential change, while a short interval can contain a large reorganization. The mapping from event order to symbolic time is stepwise unless an interpolation method is declared.</w:t>
      </w:r>
    </w:p>
    <w:p w14:paraId="6E7C5213" w14:textId="77777777" w:rsidR="00DD7089" w:rsidRDefault="00DD7089" w:rsidP="00DD7089">
      <w:pPr>
        <w:spacing w:after="94"/>
      </w:pPr>
      <w:r>
        <w:rPr>
          <w:rFonts w:ascii="Times New Roman" w:eastAsia="Times New Roman" w:hAnsi="Times New Roman"/>
          <w:color w:val="000000"/>
          <w:sz w:val="20"/>
        </w:rPr>
        <w:t>The coordinate remains source-bound and method-relative. The same source processed under the same canonicalization, feature contract, parameters, and method version should yield the same τ sequence within declared numerical tolerance. A change in the source or method creates a distinguishable reconstruction.</w:t>
      </w:r>
    </w:p>
    <w:p w14:paraId="3265970B" w14:textId="77777777" w:rsidR="00DD7089" w:rsidRDefault="00DD7089" w:rsidP="00DD7089">
      <w:pPr>
        <w:pStyle w:val="Heading2"/>
      </w:pPr>
      <w:r>
        <w:rPr>
          <w:rFonts w:ascii="Arial" w:eastAsia="Times New Roman" w:hAnsi="Arial"/>
          <w:color w:val="000000"/>
          <w:sz w:val="23"/>
        </w:rPr>
        <w:t>Consequential change</w:t>
      </w:r>
    </w:p>
    <w:p w14:paraId="7E604973" w14:textId="77777777" w:rsidR="00DD7089" w:rsidRDefault="00DD7089" w:rsidP="00DD7089">
      <w:pPr>
        <w:keepLines/>
        <w:spacing w:after="94"/>
      </w:pPr>
      <w:r>
        <w:rPr>
          <w:rFonts w:ascii="Times New Roman" w:eastAsia="Times New Roman" w:hAnsi="Times New Roman"/>
          <w:color w:val="000000"/>
          <w:sz w:val="20"/>
        </w:rPr>
        <w:t>“Consequential” does not mean important in an unrestricted human sense. It means consequential under the registered runtime representation. A role transfer is consequential if the role-topology contract records a change. A contradiction is consequential if a defined detector identifies and preserves it. A branch closure is consequential if the branching contract recognizes the closure. The method may miss changes outside its features, and it may assign weight to patterns that later prove operationally unimportant.</w:t>
      </w:r>
    </w:p>
    <w:p w14:paraId="4EEEB36B" w14:textId="77777777" w:rsidR="00DD7089" w:rsidRDefault="00DD7089" w:rsidP="00DD7089">
      <w:pPr>
        <w:spacing w:after="94"/>
      </w:pPr>
      <w:r>
        <w:rPr>
          <w:rFonts w:ascii="Times New Roman" w:eastAsia="Times New Roman" w:hAnsi="Times New Roman"/>
          <w:color w:val="000000"/>
          <w:sz w:val="20"/>
        </w:rPr>
        <w:t>This limitation is central. Symbolic time does not discover significance without a model. It encodes structural change under a disclosed model so that the model can be tested.</w:t>
      </w:r>
    </w:p>
    <w:p w14:paraId="3665E66A" w14:textId="77777777" w:rsidR="00DD7089" w:rsidRDefault="00DD7089" w:rsidP="00DD7089">
      <w:pPr>
        <w:pStyle w:val="Heading2"/>
      </w:pPr>
      <w:r>
        <w:rPr>
          <w:rFonts w:ascii="Arial" w:eastAsia="Times New Roman" w:hAnsi="Arial"/>
          <w:color w:val="000000"/>
          <w:sz w:val="23"/>
        </w:rPr>
        <w:t>Comparability and calibration</w:t>
      </w:r>
    </w:p>
    <w:p w14:paraId="7E45427A" w14:textId="77777777" w:rsidR="00DD7089" w:rsidRDefault="00DD7089" w:rsidP="00DD7089">
      <w:pPr>
        <w:keepLines/>
        <w:spacing w:after="94"/>
      </w:pPr>
      <w:r>
        <w:rPr>
          <w:rFonts w:ascii="Times New Roman" w:eastAsia="Times New Roman" w:hAnsi="Times New Roman"/>
          <w:color w:val="000000"/>
          <w:sz w:val="20"/>
        </w:rPr>
        <w:t>Within one source and one method profile, symbolic time can locate relative density, quiet intervals, transition zones, and distances among markers. Comparison across runs requires common feature definitions, scaling, canonicalization, role treatment, and parameter versions. Comparison across domains also requires evidence that the features retain construct meaning.</w:t>
      </w:r>
    </w:p>
    <w:p w14:paraId="42143795" w14:textId="77777777" w:rsidR="00DD7089" w:rsidRDefault="00DD7089" w:rsidP="00DD7089">
      <w:pPr>
        <w:spacing w:after="94"/>
      </w:pPr>
      <w:r>
        <w:rPr>
          <w:rFonts w:ascii="Times New Roman" w:eastAsia="Times New Roman" w:hAnsi="Times New Roman"/>
          <w:color w:val="000000"/>
          <w:sz w:val="20"/>
        </w:rPr>
        <w:t>An absolute statement such as “this run contains twice as much symbolic time as that run” is not warranted merely because two software outputs contain numbers. The comparison must declare the reference population, normalization, source compatibility, and uncertainty. Until calibrated, τ is most defensible as a run-relative coordinate and as a basis for controlled within-profile comparison.</w:t>
      </w:r>
    </w:p>
    <w:p w14:paraId="1CA5334F" w14:textId="77777777" w:rsidR="00DD7089" w:rsidRDefault="00DD7089" w:rsidP="00DD7089">
      <w:pPr>
        <w:pStyle w:val="Heading2"/>
      </w:pPr>
      <w:r>
        <w:rPr>
          <w:rFonts w:ascii="Arial" w:eastAsia="Times New Roman" w:hAnsi="Arial"/>
          <w:color w:val="000000"/>
          <w:sz w:val="23"/>
        </w:rPr>
        <w:t>Reparameterization</w:t>
      </w:r>
    </w:p>
    <w:p w14:paraId="08AE31EC" w14:textId="77777777" w:rsidR="00DD7089" w:rsidRDefault="00DD7089" w:rsidP="00DD7089">
      <w:pPr>
        <w:keepNext/>
        <w:keepLines/>
        <w:spacing w:after="94"/>
      </w:pPr>
      <w:r>
        <w:rPr>
          <w:rFonts w:ascii="Times New Roman" w:eastAsia="Times New Roman" w:hAnsi="Times New Roman"/>
          <w:color w:val="000000"/>
          <w:sz w:val="20"/>
        </w:rPr>
        <w:t>An order-preserving transformation of the symbolic coordinate can change numerical distances without changing event precedence. If f is strictly increasing, then</w:t>
      </w:r>
    </w:p>
    <w:p w14:paraId="1DBDE482" w14:textId="77777777" w:rsidR="00DD7089" w:rsidRDefault="00DD7089" w:rsidP="00DD7089">
      <w:pPr>
        <w:spacing w:before="80" w:after="140"/>
        <w:jc w:val="center"/>
      </w:pPr>
      <w:r>
        <w:rPr>
          <w:noProof/>
        </w:rPr>
        <w:drawing>
          <wp:inline distT="0" distB="0" distL="0" distR="0" wp14:anchorId="2ED628C1" wp14:editId="68E647BB">
            <wp:extent cx="1033271" cy="356813"/>
            <wp:effectExtent l="0" t="0" r="0" b="0"/>
            <wp:docPr id="6" name="Picture 6" descr="Order preserving reparameterization of symbolic time" title="Chronodynamics 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1033271" cy="356813"/>
                    </a:xfrm>
                    <a:prstGeom prst="rect">
                      <a:avLst/>
                    </a:prstGeom>
                  </pic:spPr>
                </pic:pic>
              </a:graphicData>
            </a:graphic>
          </wp:inline>
        </w:drawing>
      </w:r>
    </w:p>
    <w:p w14:paraId="18F4046E" w14:textId="77777777" w:rsidR="00DD7089" w:rsidRDefault="00DD7089" w:rsidP="00DD7089">
      <w:pPr>
        <w:spacing w:after="94"/>
      </w:pPr>
      <w:r>
        <w:rPr>
          <w:rFonts w:ascii="Times New Roman" w:eastAsia="Times New Roman" w:hAnsi="Times New Roman"/>
          <w:color w:val="000000"/>
          <w:sz w:val="20"/>
        </w:rPr>
        <w:t>preserves order but may alter density, rate, and threshold values. Claims about sequence and marker precedence can therefore be invariant under a broader class of transformations than claims about magnitude or slope. Every analysis should state its invariance class: whether it depends only on order, on interval ratios, on a calibrated unit, or on a specific parameterization.</w:t>
      </w:r>
    </w:p>
    <w:p w14:paraId="645AA216" w14:textId="77777777" w:rsidR="00DD7089" w:rsidRDefault="00DD7089" w:rsidP="00DD7089">
      <w:pPr>
        <w:pStyle w:val="Heading2"/>
      </w:pPr>
      <w:r>
        <w:rPr>
          <w:rFonts w:ascii="Arial" w:eastAsia="Times New Roman" w:hAnsi="Arial"/>
          <w:color w:val="000000"/>
          <w:sz w:val="23"/>
        </w:rPr>
        <w:t>A minimal example</w:t>
      </w:r>
    </w:p>
    <w:p w14:paraId="040913B1" w14:textId="77777777" w:rsidR="00DD7089" w:rsidRDefault="00DD7089" w:rsidP="00DD7089">
      <w:pPr>
        <w:keepLines/>
        <w:spacing w:after="94"/>
      </w:pPr>
      <w:r>
        <w:rPr>
          <w:rFonts w:ascii="Times New Roman" w:eastAsia="Times New Roman" w:hAnsi="Times New Roman"/>
          <w:color w:val="000000"/>
          <w:sz w:val="20"/>
        </w:rPr>
        <w:t>Suppose a ten-turn run contains repeated status confirmations through Turn 6, a tool result at Turn 7 that invalidates the current plan, a role transfer at Turn 8, a correction at Turn 9, and integration at Turn</w:t>
      </w:r>
    </w:p>
    <w:p w14:paraId="6B451DC7" w14:textId="77777777" w:rsidR="00DD7089" w:rsidRDefault="00DD7089" w:rsidP="00DD7089">
      <w:pPr>
        <w:spacing w:after="60" w:line="240" w:lineRule="auto"/>
        <w:ind w:left="403" w:hanging="403"/>
      </w:pPr>
      <w:r>
        <w:rPr>
          <w:rFonts w:ascii="Times New Roman" w:eastAsia="Times New Roman" w:hAnsi="Times New Roman"/>
          <w:color w:val="000000"/>
          <w:sz w:val="19"/>
        </w:rPr>
        <w:t>10. Turn time advances uniformly by one. Symbolic time need not. A</w:t>
      </w:r>
    </w:p>
    <w:p w14:paraId="55944923" w14:textId="77777777" w:rsidR="00DD7089" w:rsidRDefault="00DD7089" w:rsidP="00DD7089">
      <w:pPr>
        <w:spacing w:after="94"/>
      </w:pPr>
      <w:r>
        <w:rPr>
          <w:rFonts w:ascii="Times New Roman" w:eastAsia="Times New Roman" w:hAnsi="Times New Roman"/>
          <w:color w:val="000000"/>
          <w:sz w:val="20"/>
        </w:rPr>
        <w:t>registered method may assign small increments to Turns 1–6, larger increments to the invalidating result and authority transfer, and a further increment to sustained integration. The resulting coordinate says that most structural progression occurred late in the run. It does not say that earlier turns were meaningless, that Turn 7 caused every later event, or that the system experienced time differently.</w:t>
      </w:r>
    </w:p>
    <w:p w14:paraId="34C6A8A5"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Temporal Transformations</w:t>
      </w:r>
    </w:p>
    <w:p w14:paraId="44408F1E" w14:textId="77777777" w:rsidR="00DD7089" w:rsidRDefault="00DD7089" w:rsidP="00DD7089">
      <w:pPr>
        <w:keepLines/>
        <w:spacing w:after="94"/>
      </w:pPr>
      <w:r>
        <w:rPr>
          <w:rFonts w:ascii="Times New Roman" w:eastAsia="Times New Roman" w:hAnsi="Times New Roman"/>
          <w:color w:val="000000"/>
          <w:sz w:val="20"/>
        </w:rPr>
        <w:t>Chronodynamic transformations describe relations among a registered clock, symbolic progression, and runtime dimensions. Each construct is a model of observable structure. None is a direct measurement of subjective or physical time.</w:t>
      </w:r>
    </w:p>
    <w:p w14:paraId="7BBF4F2E" w14:textId="77777777" w:rsidR="00DD7089" w:rsidRDefault="00DD7089" w:rsidP="00DD7089">
      <w:pPr>
        <w:pStyle w:val="Heading2"/>
      </w:pPr>
      <w:r>
        <w:rPr>
          <w:rFonts w:ascii="Arial" w:eastAsia="Times New Roman" w:hAnsi="Arial"/>
          <w:color w:val="000000"/>
          <w:sz w:val="23"/>
        </w:rPr>
        <w:t>Temporal density</w:t>
      </w:r>
    </w:p>
    <w:p w14:paraId="754D9D61" w14:textId="77777777" w:rsidR="00DD7089" w:rsidRDefault="00DD7089" w:rsidP="00DD7089">
      <w:pPr>
        <w:keepNext/>
        <w:keepLines/>
        <w:spacing w:after="94"/>
      </w:pPr>
      <w:r>
        <w:rPr>
          <w:rFonts w:ascii="Times New Roman" w:eastAsia="Times New Roman" w:hAnsi="Times New Roman"/>
          <w:color w:val="000000"/>
          <w:sz w:val="20"/>
        </w:rPr>
        <w:t>Temporal density is the amount of registered symbolic progression within an interval of another declared clock. For wall-clock time, a conceptual finite-interval relation is</w:t>
      </w:r>
    </w:p>
    <w:p w14:paraId="3D9B943D" w14:textId="77777777" w:rsidR="00DD7089" w:rsidRDefault="00DD7089" w:rsidP="00DD7089">
      <w:pPr>
        <w:spacing w:before="80" w:after="140"/>
        <w:jc w:val="center"/>
      </w:pPr>
      <w:r>
        <w:rPr>
          <w:noProof/>
        </w:rPr>
        <w:drawing>
          <wp:inline distT="0" distB="0" distL="0" distR="0" wp14:anchorId="655AC60B" wp14:editId="666C9086">
            <wp:extent cx="1399032" cy="355538"/>
            <wp:effectExtent l="0" t="0" r="0" b="0"/>
            <wp:docPr id="7" name="Picture 7" descr="Temporal density as symbolic time change divided by wall clock change over an interval" title="Chronodynamics 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1399032" cy="355538"/>
                    </a:xfrm>
                    <a:prstGeom prst="rect">
                      <a:avLst/>
                    </a:prstGeom>
                  </pic:spPr>
                </pic:pic>
              </a:graphicData>
            </a:graphic>
          </wp:inline>
        </w:drawing>
      </w:r>
    </w:p>
    <w:p w14:paraId="1492C7B2" w14:textId="77777777" w:rsidR="00DD7089" w:rsidRDefault="00DD7089" w:rsidP="00DD7089">
      <w:pPr>
        <w:spacing w:after="94"/>
      </w:pPr>
      <w:r>
        <w:rPr>
          <w:rFonts w:ascii="Times New Roman" w:eastAsia="Times New Roman" w:hAnsi="Times New Roman"/>
          <w:color w:val="000000"/>
          <w:sz w:val="20"/>
        </w:rPr>
        <w:t>The denominator may instead be turns, events, or dependency depth. Density is undefined when the interval has no valid denominator and should remain missing rather than be replaced with zero. High density means that the registered representation changed substantially within the chosen interval. It does not automatically mean overload, risk, or failure.</w:t>
      </w:r>
    </w:p>
    <w:p w14:paraId="5E03C1D7" w14:textId="77777777" w:rsidR="00DD7089" w:rsidRDefault="00DD7089" w:rsidP="00DD7089">
      <w:pPr>
        <w:pStyle w:val="Heading2"/>
      </w:pPr>
      <w:r>
        <w:rPr>
          <w:rFonts w:ascii="Arial" w:eastAsia="Times New Roman" w:hAnsi="Arial"/>
          <w:color w:val="000000"/>
          <w:sz w:val="23"/>
        </w:rPr>
        <w:t>Temporal compression</w:t>
      </w:r>
    </w:p>
    <w:p w14:paraId="51304E90" w14:textId="77777777" w:rsidR="00DD7089" w:rsidRDefault="00DD7089" w:rsidP="00DD7089">
      <w:pPr>
        <w:keepLines/>
        <w:spacing w:after="94"/>
      </w:pPr>
      <w:r>
        <w:rPr>
          <w:rFonts w:ascii="Times New Roman" w:eastAsia="Times New Roman" w:hAnsi="Times New Roman"/>
          <w:color w:val="000000"/>
          <w:sz w:val="20"/>
        </w:rPr>
        <w:t>Temporal compression is increasing concentration of registered change, recurrence, unresolved structure, or closure pressure within a shrinking or fixed interval of a declared clock. It may appear when many constraints, unresolved branches, or role changes are folded into a short event span. Compression is a relation to a baseline or neighboring interval, not a visual impression that a conversation became concise.</w:t>
      </w:r>
    </w:p>
    <w:p w14:paraId="4542D503" w14:textId="77777777" w:rsidR="00DD7089" w:rsidRDefault="00DD7089" w:rsidP="00DD7089">
      <w:pPr>
        <w:spacing w:after="94"/>
      </w:pPr>
      <w:r>
        <w:rPr>
          <w:rFonts w:ascii="Times New Roman" w:eastAsia="Times New Roman" w:hAnsi="Times New Roman"/>
          <w:color w:val="000000"/>
          <w:sz w:val="20"/>
        </w:rPr>
        <w:t>A conforming compression measure declares the clock, numerator features, window, baseline, normalization, and edge handling. Compression may be adaptive, such as an effective summary that preserves constraints, or destabilizing, such as premature closure that suppresses unresolved evidence. Operational interpretation requires context and validation.</w:t>
      </w:r>
    </w:p>
    <w:p w14:paraId="2FF2A0BE" w14:textId="77777777" w:rsidR="00DD7089" w:rsidRDefault="00DD7089" w:rsidP="00DD7089">
      <w:pPr>
        <w:pStyle w:val="Heading2"/>
      </w:pPr>
      <w:r>
        <w:rPr>
          <w:rFonts w:ascii="Arial" w:eastAsia="Times New Roman" w:hAnsi="Arial"/>
          <w:color w:val="000000"/>
          <w:sz w:val="23"/>
        </w:rPr>
        <w:t>Temporal dilation</w:t>
      </w:r>
    </w:p>
    <w:p w14:paraId="0A0D6BE6" w14:textId="77777777" w:rsidR="00DD7089" w:rsidRDefault="00DD7089" w:rsidP="00DD7089">
      <w:pPr>
        <w:keepLines/>
        <w:spacing w:after="94"/>
      </w:pPr>
      <w:r>
        <w:rPr>
          <w:rFonts w:ascii="Times New Roman" w:eastAsia="Times New Roman" w:hAnsi="Times New Roman"/>
          <w:color w:val="000000"/>
          <w:sz w:val="20"/>
        </w:rPr>
        <w:t>Temporal dilation is the converse relation: a comparatively large interval of wall, turn, event, or dependency time contains limited registered symbolic progression, or a structural change requires extended activity to resolve. Dilation can indicate careful deliberation, blocked progress, repeated low-consequence activity, or sparse evidence. The coordinate alone does not select among these explanations.</w:t>
      </w:r>
    </w:p>
    <w:p w14:paraId="3FF105FC" w14:textId="77777777" w:rsidR="00DD7089" w:rsidRDefault="00DD7089" w:rsidP="00DD7089">
      <w:pPr>
        <w:spacing w:after="94"/>
      </w:pPr>
      <w:r>
        <w:rPr>
          <w:rFonts w:ascii="Times New Roman" w:eastAsia="Times New Roman" w:hAnsi="Times New Roman"/>
          <w:color w:val="000000"/>
          <w:sz w:val="20"/>
        </w:rPr>
        <w:t>Compression and dilation are therefore descriptive relations. They require external outcome or context evidence before they support claims about efficiency, workload, or quality.</w:t>
      </w:r>
    </w:p>
    <w:p w14:paraId="1C7F6D90" w14:textId="77777777" w:rsidR="00DD7089" w:rsidRDefault="00DD7089" w:rsidP="00DD7089">
      <w:pPr>
        <w:pStyle w:val="Heading2"/>
      </w:pPr>
      <w:r>
        <w:rPr>
          <w:rFonts w:ascii="Arial" w:eastAsia="Times New Roman" w:hAnsi="Arial"/>
          <w:color w:val="000000"/>
          <w:sz w:val="23"/>
        </w:rPr>
        <w:t>Temporal shear</w:t>
      </w:r>
    </w:p>
    <w:p w14:paraId="5F9AFF0F" w14:textId="77777777" w:rsidR="00DD7089" w:rsidRDefault="00DD7089" w:rsidP="00DD7089">
      <w:pPr>
        <w:keepNext/>
        <w:keepLines/>
        <w:spacing w:after="94"/>
      </w:pPr>
      <w:r>
        <w:rPr>
          <w:rFonts w:ascii="Times New Roman" w:eastAsia="Times New Roman" w:hAnsi="Times New Roman"/>
          <w:color w:val="000000"/>
          <w:sz w:val="20"/>
        </w:rPr>
        <w:t xml:space="preserve">Temporal shear is differential movement between coupled runtime dimensions, roles, or streams. Let </w:t>
      </w:r>
      <w:proofErr w:type="spellStart"/>
      <w:r>
        <w:rPr>
          <w:rFonts w:ascii="Times New Roman" w:eastAsia="Times New Roman" w:hAnsi="Times New Roman"/>
          <w:color w:val="000000"/>
          <w:sz w:val="20"/>
        </w:rPr>
        <w:t>x_a</w:t>
      </w:r>
      <w:proofErr w:type="spellEnd"/>
      <w:r>
        <w:rPr>
          <w:rFonts w:ascii="Times New Roman" w:eastAsia="Times New Roman" w:hAnsi="Times New Roman"/>
          <w:color w:val="000000"/>
          <w:sz w:val="20"/>
        </w:rPr>
        <w:t xml:space="preserve"> and </w:t>
      </w:r>
      <w:proofErr w:type="spellStart"/>
      <w:r>
        <w:rPr>
          <w:rFonts w:ascii="Times New Roman" w:eastAsia="Times New Roman" w:hAnsi="Times New Roman"/>
          <w:color w:val="000000"/>
          <w:sz w:val="20"/>
        </w:rPr>
        <w:t>x_b</w:t>
      </w:r>
      <w:proofErr w:type="spellEnd"/>
      <w:r>
        <w:rPr>
          <w:rFonts w:ascii="Times New Roman" w:eastAsia="Times New Roman" w:hAnsi="Times New Roman"/>
          <w:color w:val="000000"/>
          <w:sz w:val="20"/>
        </w:rPr>
        <w:t xml:space="preserve"> be aligned observable trajectories on symbolic time. A conceptual finite-difference relation is</w:t>
      </w:r>
    </w:p>
    <w:p w14:paraId="5837C2CE" w14:textId="77777777" w:rsidR="00DD7089" w:rsidRDefault="00DD7089" w:rsidP="00DD7089">
      <w:pPr>
        <w:spacing w:before="80" w:after="140"/>
        <w:jc w:val="center"/>
      </w:pPr>
      <w:r>
        <w:rPr>
          <w:noProof/>
        </w:rPr>
        <w:drawing>
          <wp:inline distT="0" distB="0" distL="0" distR="0" wp14:anchorId="6DF16089" wp14:editId="60114B46">
            <wp:extent cx="2404872" cy="356469"/>
            <wp:effectExtent l="0" t="0" r="0" b="0"/>
            <wp:docPr id="8" name="Picture 8" descr="Conceptual finite difference relation for temporal shear between two aligned trajectories" title="Chronodynamics 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2404872" cy="356469"/>
                    </a:xfrm>
                    <a:prstGeom prst="rect">
                      <a:avLst/>
                    </a:prstGeom>
                  </pic:spPr>
                </pic:pic>
              </a:graphicData>
            </a:graphic>
          </wp:inline>
        </w:drawing>
      </w:r>
    </w:p>
    <w:p w14:paraId="6E39494D" w14:textId="77777777" w:rsidR="00DD7089" w:rsidRDefault="00DD7089" w:rsidP="00DD7089">
      <w:pPr>
        <w:spacing w:after="94"/>
      </w:pPr>
      <w:r>
        <w:rPr>
          <w:rFonts w:ascii="Times New Roman" w:eastAsia="Times New Roman" w:hAnsi="Times New Roman"/>
          <w:color w:val="000000"/>
          <w:sz w:val="20"/>
        </w:rPr>
        <w:t>The expression represents growing or shrinking separation. An implementation must define the variables, their metric, alignment, lag treatment, interval, and missingness. In role-aware workflows, shear might represent a growing difference between declared authority and operational action, or between a tool-reported state and the state used in later responses. A high value does not establish conflict, blame, intent, or causation.</w:t>
      </w:r>
    </w:p>
    <w:p w14:paraId="26BE0177" w14:textId="77777777" w:rsidR="00DD7089" w:rsidRDefault="00DD7089" w:rsidP="00DD7089">
      <w:pPr>
        <w:pStyle w:val="Heading2"/>
      </w:pPr>
      <w:r>
        <w:rPr>
          <w:rFonts w:ascii="Arial" w:eastAsia="Times New Roman" w:hAnsi="Arial"/>
          <w:color w:val="000000"/>
          <w:sz w:val="23"/>
        </w:rPr>
        <w:t>Temporal branching</w:t>
      </w:r>
    </w:p>
    <w:p w14:paraId="624AFAAF" w14:textId="77777777" w:rsidR="00DD7089" w:rsidRDefault="00DD7089" w:rsidP="00DD7089">
      <w:pPr>
        <w:keepLines/>
        <w:spacing w:after="94"/>
      </w:pPr>
      <w:r>
        <w:rPr>
          <w:rFonts w:ascii="Times New Roman" w:eastAsia="Times New Roman" w:hAnsi="Times New Roman"/>
          <w:color w:val="000000"/>
          <w:sz w:val="20"/>
        </w:rPr>
        <w:t>Temporal branching represents the growth, contraction, or reorganization of eligible alternatives, unresolved paths, or active commitments. Branches must be observable under a declared rule. They may be derived from explicit options, workflow states, tool branches, unresolved objectives, or mutually incompatible commitments. They must not be presented as access to internal deliberation or counterfactual thought.</w:t>
      </w:r>
    </w:p>
    <w:p w14:paraId="717FFE36" w14:textId="77777777" w:rsidR="00DD7089" w:rsidRDefault="00DD7089" w:rsidP="00DD7089">
      <w:pPr>
        <w:spacing w:after="94"/>
      </w:pPr>
      <w:r>
        <w:rPr>
          <w:rFonts w:ascii="Times New Roman" w:eastAsia="Times New Roman" w:hAnsi="Times New Roman"/>
          <w:color w:val="000000"/>
          <w:sz w:val="20"/>
        </w:rPr>
        <w:t>A branching analysis specifies how a branch opens, persists, merges, closes, or becomes invalid. It also distinguishes genuine concurrent alternatives from repeated references to the same unresolved state.</w:t>
      </w:r>
    </w:p>
    <w:p w14:paraId="56485A5F" w14:textId="77777777" w:rsidR="00DD7089" w:rsidRDefault="00DD7089" w:rsidP="00DD7089">
      <w:pPr>
        <w:pStyle w:val="Heading2"/>
      </w:pPr>
      <w:r>
        <w:rPr>
          <w:rFonts w:ascii="Arial" w:eastAsia="Times New Roman" w:hAnsi="Arial"/>
          <w:color w:val="000000"/>
          <w:sz w:val="23"/>
        </w:rPr>
        <w:t>Temporal locking</w:t>
      </w:r>
    </w:p>
    <w:p w14:paraId="30BFD8FC" w14:textId="77777777" w:rsidR="00DD7089" w:rsidRDefault="00DD7089" w:rsidP="00DD7089">
      <w:pPr>
        <w:keepLines/>
        <w:spacing w:after="94"/>
      </w:pPr>
      <w:r>
        <w:rPr>
          <w:rFonts w:ascii="Times New Roman" w:eastAsia="Times New Roman" w:hAnsi="Times New Roman"/>
          <w:color w:val="000000"/>
          <w:sz w:val="20"/>
        </w:rPr>
        <w:t>Temporal locking occurs when a runtime configuration persists with reduced responsiveness to registered perturbation. A phase-locked interval may show strong recurrence, low adaptive movement, repeated role configuration, or convergence on a narrow solution pattern. Persistence alone is not locking; the method must define a perturbation or change opportunity and show that the configuration remained constrained relative to the profile.</w:t>
      </w:r>
    </w:p>
    <w:p w14:paraId="4AF419A8" w14:textId="77777777" w:rsidR="00DD7089" w:rsidRDefault="00DD7089" w:rsidP="00DD7089">
      <w:pPr>
        <w:spacing w:after="94"/>
      </w:pPr>
      <w:r>
        <w:rPr>
          <w:rFonts w:ascii="Times New Roman" w:eastAsia="Times New Roman" w:hAnsi="Times New Roman"/>
          <w:color w:val="000000"/>
          <w:sz w:val="20"/>
        </w:rPr>
        <w:t>Locking can be useful when it preserves a valid objective and harmful when it sustains a false assumption. The temporal construct describes persistence and responsiveness, not correctness.</w:t>
      </w:r>
    </w:p>
    <w:p w14:paraId="11892145" w14:textId="77777777" w:rsidR="00DD7089" w:rsidRDefault="00DD7089" w:rsidP="00DD7089">
      <w:pPr>
        <w:pStyle w:val="Heading2"/>
      </w:pPr>
      <w:r>
        <w:rPr>
          <w:rFonts w:ascii="Arial" w:eastAsia="Times New Roman" w:hAnsi="Arial"/>
          <w:color w:val="000000"/>
          <w:sz w:val="23"/>
        </w:rPr>
        <w:t>Temporal fracture</w:t>
      </w:r>
    </w:p>
    <w:p w14:paraId="54CE025F" w14:textId="77777777" w:rsidR="00DD7089" w:rsidRDefault="00DD7089" w:rsidP="00DD7089">
      <w:pPr>
        <w:keepLines/>
        <w:spacing w:after="94"/>
      </w:pPr>
      <w:r>
        <w:rPr>
          <w:rFonts w:ascii="Times New Roman" w:eastAsia="Times New Roman" w:hAnsi="Times New Roman"/>
          <w:color w:val="000000"/>
          <w:sz w:val="20"/>
        </w:rPr>
        <w:t>Temporal fracture is a loss of recoverable continuity among event, dependency, role, or symbolic relations under the declared reconstruction. Examples include irreconcilable ordering conflicts, a handoff with no identifiable receiving authority, a later state that cannot be connected to the registered dependencies, or a trajectory split that the source cannot resolve.</w:t>
      </w:r>
    </w:p>
    <w:p w14:paraId="7E3DDA17" w14:textId="77777777" w:rsidR="00DD7089" w:rsidRDefault="00DD7089" w:rsidP="00DD7089">
      <w:pPr>
        <w:spacing w:after="94"/>
      </w:pPr>
      <w:r>
        <w:rPr>
          <w:rFonts w:ascii="Times New Roman" w:eastAsia="Times New Roman" w:hAnsi="Times New Roman"/>
          <w:color w:val="000000"/>
          <w:sz w:val="20"/>
        </w:rPr>
        <w:t>Fracture is stronger than shear. Shear describes progressive differential movement while the coupled relation remains represented. Fracture indicates that the relation no longer satisfies the continuity contract or cannot be reconstructed from the available evidence. An implementation must distinguish a computed fracture from missing data.</w:t>
      </w:r>
    </w:p>
    <w:p w14:paraId="25E48D8F" w14:textId="77777777" w:rsidR="00DD7089" w:rsidRDefault="00DD7089" w:rsidP="00DD7089">
      <w:pPr>
        <w:pStyle w:val="Heading2"/>
      </w:pPr>
      <w:r>
        <w:rPr>
          <w:rFonts w:ascii="Arial" w:eastAsia="Times New Roman" w:hAnsi="Arial"/>
          <w:color w:val="000000"/>
          <w:sz w:val="23"/>
        </w:rPr>
        <w:t>Recurrence and echo time</w:t>
      </w:r>
    </w:p>
    <w:p w14:paraId="4C175B53" w14:textId="77777777" w:rsidR="00DD7089" w:rsidRDefault="00DD7089" w:rsidP="00DD7089">
      <w:pPr>
        <w:keepLines/>
        <w:spacing w:after="94"/>
      </w:pPr>
      <w:r>
        <w:rPr>
          <w:rFonts w:ascii="Times New Roman" w:eastAsia="Times New Roman" w:hAnsi="Times New Roman"/>
          <w:color w:val="000000"/>
          <w:sz w:val="20"/>
        </w:rPr>
        <w:t xml:space="preserve">Recurrence is the reappearance of a registered pattern after a lag. The pattern may be semantic, symbolic, role-based, structural, or operational. </w:t>
      </w:r>
      <w:r>
        <w:rPr>
          <w:rFonts w:ascii="Times New Roman" w:eastAsia="Times New Roman" w:hAnsi="Times New Roman"/>
          <w:b/>
          <w:color w:val="000000"/>
          <w:sz w:val="20"/>
        </w:rPr>
        <w:t>Echo time</w:t>
      </w:r>
      <w:r>
        <w:rPr>
          <w:rFonts w:ascii="Times New Roman" w:eastAsia="Times New Roman" w:hAnsi="Times New Roman"/>
          <w:color w:val="000000"/>
          <w:sz w:val="20"/>
        </w:rPr>
        <w:t xml:space="preserve"> describes the lag structure through which such patterns return and may be reinforced. A recurrence claim must identify the representation, similarity rule, comparison set, lag, and evidence positions.</w:t>
      </w:r>
    </w:p>
    <w:p w14:paraId="371757B8" w14:textId="77777777" w:rsidR="00DD7089" w:rsidRDefault="00DD7089" w:rsidP="00DD7089">
      <w:pPr>
        <w:spacing w:after="94"/>
      </w:pPr>
      <w:r>
        <w:rPr>
          <w:rFonts w:ascii="Times New Roman" w:eastAsia="Times New Roman" w:hAnsi="Times New Roman"/>
          <w:color w:val="000000"/>
          <w:sz w:val="20"/>
        </w:rPr>
        <w:t>Recurrence can reflect necessary consistency, retry behavior, unresolved work, template reuse, or pathological looping. It does not prove memory, copying, or a causal feedback mechanism. Its significance depends on persistence, context, and relation to other evidence.</w:t>
      </w:r>
    </w:p>
    <w:p w14:paraId="158CFC26" w14:textId="77777777" w:rsidR="00DD7089" w:rsidRDefault="00DD7089" w:rsidP="00DD7089">
      <w:pPr>
        <w:pStyle w:val="Heading2"/>
      </w:pPr>
      <w:r>
        <w:rPr>
          <w:rFonts w:ascii="Arial" w:eastAsia="Times New Roman" w:hAnsi="Arial"/>
          <w:color w:val="000000"/>
          <w:sz w:val="23"/>
        </w:rPr>
        <w:t>Hysteresis and temporal asymmetry</w:t>
      </w:r>
    </w:p>
    <w:p w14:paraId="5CB1EA29" w14:textId="77777777" w:rsidR="00DD7089" w:rsidRDefault="00DD7089" w:rsidP="00DD7089">
      <w:pPr>
        <w:keepLines/>
        <w:spacing w:after="94"/>
      </w:pPr>
      <w:r>
        <w:rPr>
          <w:rFonts w:ascii="Times New Roman" w:eastAsia="Times New Roman" w:hAnsi="Times New Roman"/>
          <w:color w:val="000000"/>
          <w:sz w:val="20"/>
        </w:rPr>
        <w:t>Runtime trajectories may respond differently to increasing and decreasing pressure. The evidence required to declare entry into an unstable condition may differ from the evidence required to declare recovery. This asymmetry is represented through hysteresis rules, persistence windows, and separate entry and exit criteria.</w:t>
      </w:r>
    </w:p>
    <w:p w14:paraId="3071151E" w14:textId="77777777" w:rsidR="00DD7089" w:rsidRDefault="00DD7089" w:rsidP="00DD7089">
      <w:pPr>
        <w:spacing w:after="94"/>
      </w:pPr>
      <w:r>
        <w:rPr>
          <w:rFonts w:ascii="Times New Roman" w:eastAsia="Times New Roman" w:hAnsi="Times New Roman"/>
          <w:color w:val="000000"/>
          <w:sz w:val="20"/>
        </w:rPr>
        <w:t>Temporal asymmetry does not mean that every process is irreversible. A source can record rollback, correction, or restoration. The claim is narrower: returning to a similar observable state does not erase the path by which the state was reached. Recovery and pre-instability stability can occupy similar coordinates in one projection while differing in history, unresolved structure, or evidentiary confidence.</w:t>
      </w:r>
    </w:p>
    <w:p w14:paraId="7D43DACA"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Worldlines Regimes and Persistent Structure</w:t>
      </w:r>
    </w:p>
    <w:p w14:paraId="2F2D6EBF" w14:textId="77777777" w:rsidR="00DD7089" w:rsidRDefault="00DD7089" w:rsidP="00DD7089">
      <w:pPr>
        <w:pStyle w:val="Heading2"/>
      </w:pPr>
      <w:r>
        <w:rPr>
          <w:rFonts w:ascii="Arial" w:eastAsia="Times New Roman" w:hAnsi="Arial"/>
          <w:color w:val="000000"/>
          <w:sz w:val="23"/>
        </w:rPr>
        <w:t>Evidence-bound worldlines</w:t>
      </w:r>
    </w:p>
    <w:p w14:paraId="7CFE567F" w14:textId="77777777" w:rsidR="00DD7089" w:rsidRDefault="00DD7089" w:rsidP="00DD7089">
      <w:pPr>
        <w:keepLines/>
        <w:spacing w:after="94"/>
      </w:pPr>
      <w:r>
        <w:rPr>
          <w:rFonts w:ascii="Times New Roman" w:eastAsia="Times New Roman" w:hAnsi="Times New Roman"/>
          <w:color w:val="000000"/>
          <w:sz w:val="20"/>
        </w:rPr>
        <w:t xml:space="preserve">A </w:t>
      </w:r>
      <w:r>
        <w:rPr>
          <w:rFonts w:ascii="Times New Roman" w:eastAsia="Times New Roman" w:hAnsi="Times New Roman"/>
          <w:b/>
          <w:color w:val="000000"/>
          <w:sz w:val="20"/>
        </w:rPr>
        <w:t>worldline</w:t>
      </w:r>
      <w:r>
        <w:rPr>
          <w:rFonts w:ascii="Times New Roman" w:eastAsia="Times New Roman" w:hAnsi="Times New Roman"/>
          <w:color w:val="000000"/>
          <w:sz w:val="20"/>
        </w:rPr>
        <w:t xml:space="preserve"> is an ordered, evidence-bound reconstruction of runtime behavior. It maps canonical positions to a declared state representation and preserves the source relations needed to inspect each position. It is not an internal path extracted from a model. It is a computational object derived from observable records.</w:t>
      </w:r>
    </w:p>
    <w:p w14:paraId="4449406B" w14:textId="77777777" w:rsidR="00DD7089" w:rsidRDefault="00DD7089" w:rsidP="00DD7089">
      <w:pPr>
        <w:keepNext/>
        <w:spacing w:after="94"/>
      </w:pPr>
      <w:r>
        <w:rPr>
          <w:rFonts w:ascii="Times New Roman" w:eastAsia="Times New Roman" w:hAnsi="Times New Roman"/>
          <w:color w:val="000000"/>
          <w:sz w:val="20"/>
        </w:rPr>
        <w:t xml:space="preserve">Let </w:t>
      </w:r>
      <w:proofErr w:type="spellStart"/>
      <w:r>
        <w:rPr>
          <w:rFonts w:ascii="Times New Roman" w:eastAsia="Times New Roman" w:hAnsi="Times New Roman"/>
          <w:color w:val="000000"/>
          <w:sz w:val="20"/>
        </w:rPr>
        <w:t>c_i</w:t>
      </w:r>
      <w:proofErr w:type="spellEnd"/>
      <w:r>
        <w:rPr>
          <w:rFonts w:ascii="Times New Roman" w:eastAsia="Times New Roman" w:hAnsi="Times New Roman"/>
          <w:color w:val="000000"/>
          <w:sz w:val="20"/>
        </w:rPr>
        <w:t xml:space="preserve"> denote the chosen runtime clock and </w:t>
      </w:r>
      <w:proofErr w:type="spellStart"/>
      <w:r>
        <w:rPr>
          <w:rFonts w:ascii="Times New Roman" w:eastAsia="Times New Roman" w:hAnsi="Times New Roman"/>
          <w:color w:val="000000"/>
          <w:sz w:val="20"/>
        </w:rPr>
        <w:t>x_i</w:t>
      </w:r>
      <w:proofErr w:type="spellEnd"/>
      <w:r>
        <w:rPr>
          <w:rFonts w:ascii="Times New Roman" w:eastAsia="Times New Roman" w:hAnsi="Times New Roman"/>
          <w:color w:val="000000"/>
          <w:sz w:val="20"/>
        </w:rPr>
        <w:t xml:space="preserve"> the registered state vector. A worldline is the ordered mapping</w:t>
      </w:r>
    </w:p>
    <w:p w14:paraId="4939337E" w14:textId="77777777" w:rsidR="00DD7089" w:rsidRDefault="00DD7089" w:rsidP="00DD7089">
      <w:pPr>
        <w:spacing w:before="80" w:after="140"/>
        <w:jc w:val="center"/>
      </w:pPr>
      <w:r>
        <w:rPr>
          <w:noProof/>
        </w:rPr>
        <w:drawing>
          <wp:inline distT="0" distB="0" distL="0" distR="0" wp14:anchorId="12819EAA" wp14:editId="11B09842">
            <wp:extent cx="2587752" cy="356690"/>
            <wp:effectExtent l="0" t="0" r="0" b="0"/>
            <wp:docPr id="9" name="Picture 9" descr="Versioned evidence bound worldline containing clock symbolic time state evidence and provenance at each position" title="Chronodynamics 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2587752" cy="356690"/>
                    </a:xfrm>
                    <a:prstGeom prst="rect">
                      <a:avLst/>
                    </a:prstGeom>
                  </pic:spPr>
                </pic:pic>
              </a:graphicData>
            </a:graphic>
          </wp:inline>
        </w:drawing>
      </w:r>
    </w:p>
    <w:p w14:paraId="327954D2" w14:textId="77777777" w:rsidR="00DD7089" w:rsidRDefault="00DD7089" w:rsidP="00DD7089">
      <w:pPr>
        <w:spacing w:after="94"/>
      </w:pPr>
      <w:r>
        <w:rPr>
          <w:rFonts w:ascii="Times New Roman" w:eastAsia="Times New Roman" w:hAnsi="Times New Roman"/>
          <w:color w:val="000000"/>
          <w:sz w:val="20"/>
        </w:rPr>
        <w:t xml:space="preserve">where </w:t>
      </w:r>
      <w:proofErr w:type="spellStart"/>
      <w:r>
        <w:rPr>
          <w:rFonts w:ascii="Times New Roman" w:eastAsia="Times New Roman" w:hAnsi="Times New Roman"/>
          <w:color w:val="000000"/>
          <w:sz w:val="20"/>
        </w:rPr>
        <w:t>E_i</w:t>
      </w:r>
      <w:proofErr w:type="spellEnd"/>
      <w:r>
        <w:rPr>
          <w:rFonts w:ascii="Times New Roman" w:eastAsia="Times New Roman" w:hAnsi="Times New Roman"/>
          <w:color w:val="000000"/>
          <w:sz w:val="20"/>
        </w:rPr>
        <w:t xml:space="preserve"> identifies supporting evidence and </w:t>
      </w:r>
      <w:proofErr w:type="spellStart"/>
      <w:r>
        <w:rPr>
          <w:rFonts w:ascii="Times New Roman" w:eastAsia="Times New Roman" w:hAnsi="Times New Roman"/>
          <w:color w:val="000000"/>
          <w:sz w:val="20"/>
        </w:rPr>
        <w:t>P_i</w:t>
      </w:r>
      <w:proofErr w:type="spellEnd"/>
      <w:r>
        <w:rPr>
          <w:rFonts w:ascii="Times New Roman" w:eastAsia="Times New Roman" w:hAnsi="Times New Roman"/>
          <w:color w:val="000000"/>
          <w:sz w:val="20"/>
        </w:rPr>
        <w:t xml:space="preserve"> records provenance and method state. The version v distinguishes the reconstruction contract. A role-aware worldline may contain aligned </w:t>
      </w:r>
      <w:proofErr w:type="spellStart"/>
      <w:r>
        <w:rPr>
          <w:rFonts w:ascii="Times New Roman" w:eastAsia="Times New Roman" w:hAnsi="Times New Roman"/>
          <w:color w:val="000000"/>
          <w:sz w:val="20"/>
        </w:rPr>
        <w:t>subtrajectories</w:t>
      </w:r>
      <w:proofErr w:type="spellEnd"/>
      <w:r>
        <w:rPr>
          <w:rFonts w:ascii="Times New Roman" w:eastAsia="Times New Roman" w:hAnsi="Times New Roman"/>
          <w:color w:val="000000"/>
          <w:sz w:val="20"/>
        </w:rPr>
        <w:t xml:space="preserve"> for actors, tools, or operational streams, but those projections inherit authority from the same canonical runtime object.</w:t>
      </w:r>
    </w:p>
    <w:p w14:paraId="73B7D347" w14:textId="77777777" w:rsidR="00DD7089" w:rsidRDefault="00DD7089" w:rsidP="00DD7089">
      <w:pPr>
        <w:spacing w:after="94"/>
      </w:pPr>
      <w:r>
        <w:rPr>
          <w:rFonts w:ascii="Times New Roman" w:eastAsia="Times New Roman" w:hAnsi="Times New Roman"/>
          <w:color w:val="000000"/>
          <w:sz w:val="20"/>
        </w:rPr>
        <w:t>A worldline supports questions about direction, persistence, transition, recurrence, and interval structure. Its geometry is representation-dependent. Terms such as curvature, contraction, basin, and boundary refer to the declared behavioral representation and must not be presented as literal geometry inside a model.</w:t>
      </w:r>
    </w:p>
    <w:p w14:paraId="6E314692" w14:textId="77777777" w:rsidR="00DD7089" w:rsidRDefault="00DD7089" w:rsidP="00DD7089">
      <w:pPr>
        <w:pStyle w:val="Heading2"/>
      </w:pPr>
      <w:r>
        <w:rPr>
          <w:rFonts w:ascii="Arial" w:eastAsia="Times New Roman" w:hAnsi="Arial"/>
          <w:color w:val="000000"/>
          <w:sz w:val="23"/>
        </w:rPr>
        <w:t>Regimes as interval classifications</w:t>
      </w:r>
    </w:p>
    <w:p w14:paraId="736D51F0" w14:textId="77777777" w:rsidR="00DD7089" w:rsidRDefault="00DD7089" w:rsidP="00DD7089">
      <w:pPr>
        <w:keepLines/>
        <w:spacing w:after="94"/>
      </w:pPr>
      <w:r>
        <w:rPr>
          <w:rFonts w:ascii="Times New Roman" w:eastAsia="Times New Roman" w:hAnsi="Times New Roman"/>
          <w:color w:val="000000"/>
          <w:sz w:val="20"/>
        </w:rPr>
        <w:t xml:space="preserve">A </w:t>
      </w:r>
      <w:r>
        <w:rPr>
          <w:rFonts w:ascii="Times New Roman" w:eastAsia="Times New Roman" w:hAnsi="Times New Roman"/>
          <w:b/>
          <w:color w:val="000000"/>
          <w:sz w:val="20"/>
        </w:rPr>
        <w:t>regime</w:t>
      </w:r>
      <w:r>
        <w:rPr>
          <w:rFonts w:ascii="Times New Roman" w:eastAsia="Times New Roman" w:hAnsi="Times New Roman"/>
          <w:color w:val="000000"/>
          <w:sz w:val="20"/>
        </w:rPr>
        <w:t xml:space="preserve"> is a recognizable condition of runtime organization that persists across an interval under a declared classification rule. The current Aperture Evaluation and Synthesis Layer profile uses five canonical classes: </w:t>
      </w:r>
      <w:r>
        <w:rPr>
          <w:rFonts w:ascii="Times New Roman" w:eastAsia="Times New Roman" w:hAnsi="Times New Roman"/>
          <w:b/>
          <w:color w:val="000000"/>
          <w:sz w:val="20"/>
        </w:rPr>
        <w:t>Stable</w:t>
      </w:r>
      <w:r>
        <w:rPr>
          <w:rFonts w:ascii="Times New Roman" w:eastAsia="Times New Roman" w:hAnsi="Times New Roman"/>
          <w:color w:val="000000"/>
          <w:sz w:val="20"/>
        </w:rPr>
        <w:t xml:space="preserve">, </w:t>
      </w:r>
      <w:r>
        <w:rPr>
          <w:rFonts w:ascii="Times New Roman" w:eastAsia="Times New Roman" w:hAnsi="Times New Roman"/>
          <w:b/>
          <w:color w:val="000000"/>
          <w:sz w:val="20"/>
        </w:rPr>
        <w:t>Transitional</w:t>
      </w:r>
      <w:r>
        <w:rPr>
          <w:rFonts w:ascii="Times New Roman" w:eastAsia="Times New Roman" w:hAnsi="Times New Roman"/>
          <w:color w:val="000000"/>
          <w:sz w:val="20"/>
        </w:rPr>
        <w:t xml:space="preserve">, </w:t>
      </w:r>
      <w:r>
        <w:rPr>
          <w:rFonts w:ascii="Times New Roman" w:eastAsia="Times New Roman" w:hAnsi="Times New Roman"/>
          <w:b/>
          <w:color w:val="000000"/>
          <w:sz w:val="20"/>
        </w:rPr>
        <w:t>Phase-Locked</w:t>
      </w:r>
      <w:r>
        <w:rPr>
          <w:rFonts w:ascii="Times New Roman" w:eastAsia="Times New Roman" w:hAnsi="Times New Roman"/>
          <w:color w:val="000000"/>
          <w:sz w:val="20"/>
        </w:rPr>
        <w:t xml:space="preserve">, </w:t>
      </w:r>
      <w:r>
        <w:rPr>
          <w:rFonts w:ascii="Times New Roman" w:eastAsia="Times New Roman" w:hAnsi="Times New Roman"/>
          <w:b/>
          <w:color w:val="000000"/>
          <w:sz w:val="20"/>
        </w:rPr>
        <w:t>Collapse</w:t>
      </w:r>
      <w:r>
        <w:rPr>
          <w:rFonts w:ascii="Times New Roman" w:eastAsia="Times New Roman" w:hAnsi="Times New Roman"/>
          <w:color w:val="000000"/>
          <w:sz w:val="20"/>
        </w:rPr>
        <w:t xml:space="preserve">, and </w:t>
      </w:r>
      <w:r>
        <w:rPr>
          <w:rFonts w:ascii="Times New Roman" w:eastAsia="Times New Roman" w:hAnsi="Times New Roman"/>
          <w:b/>
          <w:color w:val="000000"/>
          <w:sz w:val="20"/>
        </w:rPr>
        <w:t>Recovery</w:t>
      </w:r>
      <w:r>
        <w:rPr>
          <w:rFonts w:ascii="Times New Roman" w:eastAsia="Times New Roman" w:hAnsi="Times New Roman"/>
          <w:color w:val="000000"/>
          <w:sz w:val="20"/>
        </w:rPr>
        <w:t>. Other research profiles may be tested, but they must not silently change the registered vocabulary or semantics of a release.</w:t>
      </w:r>
    </w:p>
    <w:p w14:paraId="43ED4A9D" w14:textId="77777777" w:rsidR="00DD7089" w:rsidRDefault="00DD7089" w:rsidP="00DD7089">
      <w:pPr>
        <w:spacing w:after="94"/>
      </w:pPr>
      <w:r>
        <w:rPr>
          <w:rFonts w:ascii="Times New Roman" w:eastAsia="Times New Roman" w:hAnsi="Times New Roman"/>
          <w:color w:val="000000"/>
          <w:sz w:val="20"/>
        </w:rPr>
        <w:t>Regimes are not point labels attached to an alarming event. A classification contract specifies the eligible signals, thresholds or decision rule, minimum duration, hysteresis, boundary treatment, missingness behavior, and validation state. A regime may be assigned retrospectively for reconstruction or prospectively during operation. Those modes are not equivalent.</w:t>
      </w:r>
    </w:p>
    <w:p w14:paraId="01544E91" w14:textId="77777777" w:rsidR="00DD7089" w:rsidRDefault="00DD7089" w:rsidP="00DD7089">
      <w:pPr>
        <w:spacing w:after="94"/>
      </w:pPr>
      <w:r>
        <w:rPr>
          <w:rFonts w:ascii="Times New Roman" w:eastAsia="Times New Roman" w:hAnsi="Times New Roman"/>
          <w:color w:val="000000"/>
          <w:sz w:val="20"/>
        </w:rPr>
        <w:t xml:space="preserve">The labels describe organization under the model. </w:t>
      </w:r>
      <w:r>
        <w:rPr>
          <w:rFonts w:ascii="Times New Roman" w:eastAsia="Times New Roman" w:hAnsi="Times New Roman"/>
          <w:b/>
          <w:color w:val="000000"/>
          <w:sz w:val="20"/>
        </w:rPr>
        <w:t>Stable</w:t>
      </w:r>
      <w:r>
        <w:rPr>
          <w:rFonts w:ascii="Times New Roman" w:eastAsia="Times New Roman" w:hAnsi="Times New Roman"/>
          <w:color w:val="000000"/>
          <w:sz w:val="20"/>
        </w:rPr>
        <w:t xml:space="preserve"> does not certify correctness or safety. </w:t>
      </w:r>
      <w:r>
        <w:rPr>
          <w:rFonts w:ascii="Times New Roman" w:eastAsia="Times New Roman" w:hAnsi="Times New Roman"/>
          <w:b/>
          <w:color w:val="000000"/>
          <w:sz w:val="20"/>
        </w:rPr>
        <w:t>Collapse</w:t>
      </w:r>
      <w:r>
        <w:rPr>
          <w:rFonts w:ascii="Times New Roman" w:eastAsia="Times New Roman" w:hAnsi="Times New Roman"/>
          <w:color w:val="000000"/>
          <w:sz w:val="20"/>
        </w:rPr>
        <w:t xml:space="preserve"> does not establish root cause or irreversible system failure. </w:t>
      </w:r>
      <w:r>
        <w:rPr>
          <w:rFonts w:ascii="Times New Roman" w:eastAsia="Times New Roman" w:hAnsi="Times New Roman"/>
          <w:b/>
          <w:color w:val="000000"/>
          <w:sz w:val="20"/>
        </w:rPr>
        <w:t>Recovery</w:t>
      </w:r>
      <w:r>
        <w:rPr>
          <w:rFonts w:ascii="Times New Roman" w:eastAsia="Times New Roman" w:hAnsi="Times New Roman"/>
          <w:color w:val="000000"/>
          <w:sz w:val="20"/>
        </w:rPr>
        <w:t xml:space="preserve"> does not follow from one corrected response; it requires sustained evidence under a recovery rule.</w:t>
      </w:r>
    </w:p>
    <w:p w14:paraId="1A56C8E0" w14:textId="77777777" w:rsidR="00DD7089" w:rsidRDefault="00DD7089" w:rsidP="00DD7089">
      <w:pPr>
        <w:pStyle w:val="Heading2"/>
      </w:pPr>
      <w:r>
        <w:rPr>
          <w:rFonts w:ascii="Arial" w:eastAsia="Times New Roman" w:hAnsi="Arial"/>
          <w:color w:val="000000"/>
          <w:sz w:val="23"/>
        </w:rPr>
        <w:t>Attractors and basins</w:t>
      </w:r>
    </w:p>
    <w:p w14:paraId="0E64F5B2" w14:textId="77777777" w:rsidR="00DD7089" w:rsidRDefault="00DD7089" w:rsidP="00DD7089">
      <w:pPr>
        <w:keepLines/>
        <w:spacing w:after="94"/>
      </w:pPr>
      <w:r>
        <w:rPr>
          <w:rFonts w:ascii="Times New Roman" w:eastAsia="Times New Roman" w:hAnsi="Times New Roman"/>
          <w:color w:val="000000"/>
          <w:sz w:val="20"/>
        </w:rPr>
        <w:t xml:space="preserve">An </w:t>
      </w:r>
      <w:r>
        <w:rPr>
          <w:rFonts w:ascii="Times New Roman" w:eastAsia="Times New Roman" w:hAnsi="Times New Roman"/>
          <w:b/>
          <w:color w:val="000000"/>
          <w:sz w:val="20"/>
        </w:rPr>
        <w:t>attractor</w:t>
      </w:r>
      <w:r>
        <w:rPr>
          <w:rFonts w:ascii="Times New Roman" w:eastAsia="Times New Roman" w:hAnsi="Times New Roman"/>
          <w:color w:val="000000"/>
          <w:sz w:val="20"/>
        </w:rPr>
        <w:t xml:space="preserve"> is a recurring or persistent configuration toward which an evidence-bound trajectory appears to converge or return under a declared representation. A </w:t>
      </w:r>
      <w:r>
        <w:rPr>
          <w:rFonts w:ascii="Times New Roman" w:eastAsia="Times New Roman" w:hAnsi="Times New Roman"/>
          <w:b/>
          <w:color w:val="000000"/>
          <w:sz w:val="20"/>
        </w:rPr>
        <w:t>basin</w:t>
      </w:r>
      <w:r>
        <w:rPr>
          <w:rFonts w:ascii="Times New Roman" w:eastAsia="Times New Roman" w:hAnsi="Times New Roman"/>
          <w:color w:val="000000"/>
          <w:sz w:val="20"/>
        </w:rPr>
        <w:t xml:space="preserve"> is the modeled region associated with that configuration, and a </w:t>
      </w:r>
      <w:r>
        <w:rPr>
          <w:rFonts w:ascii="Times New Roman" w:eastAsia="Times New Roman" w:hAnsi="Times New Roman"/>
          <w:b/>
          <w:color w:val="000000"/>
          <w:sz w:val="20"/>
        </w:rPr>
        <w:t>basin boundary</w:t>
      </w:r>
      <w:r>
        <w:rPr>
          <w:rFonts w:ascii="Times New Roman" w:eastAsia="Times New Roman" w:hAnsi="Times New Roman"/>
          <w:color w:val="000000"/>
          <w:sz w:val="20"/>
        </w:rPr>
        <w:t xml:space="preserve"> is a decision surface under the registered method. These terms support a dynamical description of persistent patterns, roles, objectives, or failure configurations.</w:t>
      </w:r>
    </w:p>
    <w:p w14:paraId="5232751B" w14:textId="77777777" w:rsidR="00DD7089" w:rsidRDefault="00DD7089" w:rsidP="00DD7089">
      <w:pPr>
        <w:spacing w:after="94"/>
      </w:pPr>
      <w:r>
        <w:rPr>
          <w:rFonts w:ascii="Times New Roman" w:eastAsia="Times New Roman" w:hAnsi="Times New Roman"/>
          <w:color w:val="000000"/>
          <w:sz w:val="20"/>
        </w:rPr>
        <w:t>An attractor claim requires repeated observations, a distance or similarity model, a convergence or recurrence rule, and comparison against alternatives or controls. A single repeated phrase is insufficient. An inferred attractor does not prove that the model stores a persona or that an internal dynamical attractor exists in activation space.</w:t>
      </w:r>
    </w:p>
    <w:p w14:paraId="74C38148" w14:textId="77777777" w:rsidR="00DD7089" w:rsidRDefault="00DD7089" w:rsidP="00DD7089">
      <w:pPr>
        <w:pStyle w:val="Heading2"/>
      </w:pPr>
      <w:r>
        <w:rPr>
          <w:rFonts w:ascii="Arial" w:eastAsia="Times New Roman" w:hAnsi="Arial"/>
          <w:color w:val="000000"/>
          <w:sz w:val="23"/>
        </w:rPr>
        <w:t>Drift</w:t>
      </w:r>
    </w:p>
    <w:p w14:paraId="0B43A20B" w14:textId="77777777" w:rsidR="00DD7089" w:rsidRDefault="00DD7089" w:rsidP="00DD7089">
      <w:pPr>
        <w:keepLines/>
        <w:spacing w:after="94"/>
      </w:pPr>
      <w:r>
        <w:rPr>
          <w:rFonts w:ascii="Times New Roman" w:eastAsia="Times New Roman" w:hAnsi="Times New Roman"/>
          <w:b/>
          <w:color w:val="000000"/>
          <w:sz w:val="20"/>
        </w:rPr>
        <w:t>Drift</w:t>
      </w:r>
      <w:r>
        <w:rPr>
          <w:rFonts w:ascii="Times New Roman" w:eastAsia="Times New Roman" w:hAnsi="Times New Roman"/>
          <w:color w:val="000000"/>
          <w:sz w:val="20"/>
        </w:rPr>
        <w:t xml:space="preserve"> is accumulated departure from a declared anchor, objective, role configuration, reference trajectory, or baseline. It has direction, persistence, and clock dependence. A drift analysis must state the anchor, reset conditions, distance representation, window, and whether change is adaptive, neutral, or adverse only when external evidence supports that interpretation.</w:t>
      </w:r>
    </w:p>
    <w:p w14:paraId="3CAC2F47" w14:textId="77777777" w:rsidR="00DD7089" w:rsidRDefault="00DD7089" w:rsidP="00DD7089">
      <w:pPr>
        <w:spacing w:after="94"/>
      </w:pPr>
      <w:r>
        <w:rPr>
          <w:rFonts w:ascii="Times New Roman" w:eastAsia="Times New Roman" w:hAnsi="Times New Roman"/>
          <w:color w:val="000000"/>
          <w:sz w:val="20"/>
        </w:rPr>
        <w:t>Chronodynamics contributes the temporal shape of drift: onset, rate, acceleration, recurrence, plateau, reversal, and relation to later markers. A brief departure followed by sustained re-anchoring differs from a recurring departure that intensifies across symbolic time.</w:t>
      </w:r>
    </w:p>
    <w:p w14:paraId="349E81DF" w14:textId="77777777" w:rsidR="00DD7089" w:rsidRDefault="00DD7089" w:rsidP="00DD7089">
      <w:pPr>
        <w:pStyle w:val="Heading2"/>
      </w:pPr>
      <w:r>
        <w:rPr>
          <w:rFonts w:ascii="Arial" w:eastAsia="Times New Roman" w:hAnsi="Arial"/>
          <w:color w:val="000000"/>
          <w:sz w:val="23"/>
        </w:rPr>
        <w:t>Collapse</w:t>
      </w:r>
    </w:p>
    <w:p w14:paraId="3FE92200" w14:textId="77777777" w:rsidR="00DD7089" w:rsidRDefault="00DD7089" w:rsidP="00DD7089">
      <w:pPr>
        <w:keepLines/>
        <w:spacing w:after="94"/>
      </w:pPr>
      <w:r>
        <w:rPr>
          <w:rFonts w:ascii="Times New Roman" w:eastAsia="Times New Roman" w:hAnsi="Times New Roman"/>
          <w:b/>
          <w:color w:val="000000"/>
          <w:sz w:val="20"/>
        </w:rPr>
        <w:t>Collapse</w:t>
      </w:r>
      <w:r>
        <w:rPr>
          <w:rFonts w:ascii="Times New Roman" w:eastAsia="Times New Roman" w:hAnsi="Times New Roman"/>
          <w:color w:val="000000"/>
          <w:sz w:val="20"/>
        </w:rPr>
        <w:t xml:space="preserve"> is a registered transition in which a previously sustained organization no longer satisfies the continuity, stability, or boundary conditions of the declared model. It is an interval or transition claim, not a synonym for an incorrect output. Visible errors can occur without collapse, and a computed collapse regime can exist without an independently observed operational failure.</w:t>
      </w:r>
    </w:p>
    <w:p w14:paraId="6DCA399B" w14:textId="77777777" w:rsidR="00DD7089" w:rsidRDefault="00DD7089" w:rsidP="00DD7089">
      <w:pPr>
        <w:spacing w:after="94"/>
      </w:pPr>
      <w:r>
        <w:rPr>
          <w:rFonts w:ascii="Times New Roman" w:eastAsia="Times New Roman" w:hAnsi="Times New Roman"/>
          <w:color w:val="000000"/>
          <w:sz w:val="20"/>
        </w:rPr>
        <w:t>The distinction matters for validation. If the same metric both defines collapse and is then used as evidence that collapse predicts failure, the argument is circular. Predictive validity requires an outcome anchor defined independently of the detector.</w:t>
      </w:r>
    </w:p>
    <w:p w14:paraId="0210E6D3" w14:textId="77777777" w:rsidR="00DD7089" w:rsidRDefault="00DD7089" w:rsidP="00DD7089">
      <w:pPr>
        <w:pStyle w:val="Heading2"/>
      </w:pPr>
      <w:r>
        <w:rPr>
          <w:rFonts w:ascii="Arial" w:eastAsia="Times New Roman" w:hAnsi="Arial"/>
          <w:color w:val="000000"/>
          <w:sz w:val="23"/>
        </w:rPr>
        <w:t>Recovery and re-entry</w:t>
      </w:r>
    </w:p>
    <w:p w14:paraId="5D73D556" w14:textId="77777777" w:rsidR="00DD7089" w:rsidRDefault="00DD7089" w:rsidP="00DD7089">
      <w:pPr>
        <w:keepLines/>
        <w:spacing w:after="94"/>
      </w:pPr>
      <w:r>
        <w:rPr>
          <w:rFonts w:ascii="Times New Roman" w:eastAsia="Times New Roman" w:hAnsi="Times New Roman"/>
          <w:b/>
          <w:color w:val="000000"/>
          <w:sz w:val="20"/>
        </w:rPr>
        <w:t>Recovery</w:t>
      </w:r>
      <w:r>
        <w:rPr>
          <w:rFonts w:ascii="Times New Roman" w:eastAsia="Times New Roman" w:hAnsi="Times New Roman"/>
          <w:color w:val="000000"/>
          <w:sz w:val="20"/>
        </w:rPr>
        <w:t xml:space="preserve"> is the sustained re-establishment or reorganization of a declared coherent condition after instability or collapse. </w:t>
      </w:r>
      <w:r>
        <w:rPr>
          <w:rFonts w:ascii="Times New Roman" w:eastAsia="Times New Roman" w:hAnsi="Times New Roman"/>
          <w:b/>
          <w:color w:val="000000"/>
          <w:sz w:val="20"/>
        </w:rPr>
        <w:t>Re-entry</w:t>
      </w:r>
      <w:r>
        <w:rPr>
          <w:rFonts w:ascii="Times New Roman" w:eastAsia="Times New Roman" w:hAnsi="Times New Roman"/>
          <w:color w:val="000000"/>
          <w:sz w:val="20"/>
        </w:rPr>
        <w:t xml:space="preserve"> identifies the transition back into a qualifying region. A correction at one position may be an initiating event, but recovery requires persistence across subsequent eligible evidence.</w:t>
      </w:r>
    </w:p>
    <w:p w14:paraId="3FCC3649" w14:textId="77777777" w:rsidR="00DD7089" w:rsidRDefault="00DD7089" w:rsidP="00DD7089">
      <w:pPr>
        <w:spacing w:after="94"/>
      </w:pPr>
      <w:r>
        <w:rPr>
          <w:rFonts w:ascii="Times New Roman" w:eastAsia="Times New Roman" w:hAnsi="Times New Roman"/>
          <w:color w:val="000000"/>
          <w:sz w:val="20"/>
        </w:rPr>
        <w:t>A recovery claim specifies the target configuration, persistence horizon, relapse treatment, unresolved conflicts, and end-of-observation rule. If the record ends before the persistence horizon is satisfied, recovery is censored or unconfirmed. The system must not convert an incomplete observation window into a positive finding.</w:t>
      </w:r>
    </w:p>
    <w:p w14:paraId="184B6A89" w14:textId="77777777" w:rsidR="00DD7089" w:rsidRDefault="00DD7089" w:rsidP="00DD7089">
      <w:pPr>
        <w:pStyle w:val="Heading2"/>
      </w:pPr>
      <w:r>
        <w:rPr>
          <w:rFonts w:ascii="Arial" w:eastAsia="Times New Roman" w:hAnsi="Arial"/>
          <w:color w:val="000000"/>
          <w:sz w:val="23"/>
        </w:rPr>
        <w:t>Why persistence is indispensable</w:t>
      </w:r>
    </w:p>
    <w:p w14:paraId="2042BF58" w14:textId="77777777" w:rsidR="00DD7089" w:rsidRDefault="00DD7089" w:rsidP="00DD7089">
      <w:pPr>
        <w:keepLines/>
        <w:spacing w:after="94"/>
      </w:pPr>
      <w:r>
        <w:rPr>
          <w:rFonts w:ascii="Times New Roman" w:eastAsia="Times New Roman" w:hAnsi="Times New Roman"/>
          <w:color w:val="000000"/>
          <w:sz w:val="20"/>
        </w:rPr>
        <w:t>Worldlines, regimes, attractors, drift, collapse, and recovery are temporal constructs because each depends on relations across more than one position. Removing persistence reduces them to labels on snapshots. Chronodynamics supplies the interval rules and clock declarations that make these constructs testable.</w:t>
      </w:r>
    </w:p>
    <w:p w14:paraId="3BB367F0"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Temporal Telemetry</w:t>
      </w:r>
    </w:p>
    <w:p w14:paraId="6CA73B46" w14:textId="77777777" w:rsidR="00DD7089" w:rsidRDefault="00DD7089" w:rsidP="00DD7089">
      <w:pPr>
        <w:pStyle w:val="Heading2"/>
      </w:pPr>
      <w:r>
        <w:rPr>
          <w:rFonts w:ascii="Arial" w:eastAsia="Times New Roman" w:hAnsi="Arial"/>
          <w:color w:val="000000"/>
          <w:sz w:val="23"/>
        </w:rPr>
        <w:t>From construct to signal</w:t>
      </w:r>
    </w:p>
    <w:p w14:paraId="6699EB82" w14:textId="77777777" w:rsidR="00DD7089" w:rsidRDefault="00DD7089" w:rsidP="00DD7089">
      <w:pPr>
        <w:keepLines/>
        <w:spacing w:after="94"/>
      </w:pPr>
      <w:r>
        <w:rPr>
          <w:rFonts w:ascii="Times New Roman" w:eastAsia="Times New Roman" w:hAnsi="Times New Roman"/>
          <w:color w:val="000000"/>
          <w:sz w:val="20"/>
        </w:rPr>
        <w:t>A temporal construct becomes telemetry only through a computation contract. The contract names the evidence inputs, coordinate, window, transformation, parameters, missingness states, output unit, version, validation level, and authorized interpretation. Without that contract, a label such as “shear” or “compression” is an analogy rather than a reproducible measurement.</w:t>
      </w:r>
    </w:p>
    <w:p w14:paraId="39ECB677" w14:textId="77777777" w:rsidR="00DD7089" w:rsidRDefault="00DD7089" w:rsidP="00DD7089">
      <w:pPr>
        <w:spacing w:after="94"/>
      </w:pPr>
      <w:r>
        <w:rPr>
          <w:rFonts w:ascii="Times New Roman" w:eastAsia="Times New Roman" w:hAnsi="Times New Roman"/>
          <w:color w:val="000000"/>
          <w:sz w:val="20"/>
        </w:rPr>
        <w:t xml:space="preserve">The reviewed Aperture RL1331 implementation maintains a </w:t>
      </w:r>
      <w:r>
        <w:rPr>
          <w:rFonts w:ascii="Times New Roman" w:eastAsia="Times New Roman" w:hAnsi="Times New Roman"/>
          <w:b/>
          <w:color w:val="000000"/>
          <w:sz w:val="20"/>
        </w:rPr>
        <w:t>25-entry active Runtime Signal Authority</w:t>
      </w:r>
      <w:r>
        <w:rPr>
          <w:rFonts w:ascii="Times New Roman" w:eastAsia="Times New Roman" w:hAnsi="Times New Roman"/>
          <w:color w:val="000000"/>
          <w:sz w:val="20"/>
        </w:rPr>
        <w:t xml:space="preserve"> comprising six Level 0 features, ten Level 1 runtime dynamics, and nine Level 2 projections. The </w:t>
      </w:r>
      <w:r>
        <w:rPr>
          <w:rFonts w:ascii="Times New Roman" w:eastAsia="Times New Roman" w:hAnsi="Times New Roman"/>
          <w:b/>
          <w:color w:val="000000"/>
          <w:sz w:val="20"/>
        </w:rPr>
        <w:t>FG-TVS-2026.1 Technical and Validation Supplement</w:t>
      </w:r>
      <w:r>
        <w:rPr>
          <w:rFonts w:ascii="Times New Roman" w:eastAsia="Times New Roman" w:hAnsi="Times New Roman"/>
          <w:color w:val="000000"/>
          <w:sz w:val="20"/>
        </w:rPr>
        <w:t xml:space="preserve"> separately defines a </w:t>
      </w:r>
      <w:r>
        <w:rPr>
          <w:rFonts w:ascii="Times New Roman" w:eastAsia="Times New Roman" w:hAnsi="Times New Roman"/>
          <w:b/>
          <w:color w:val="000000"/>
          <w:sz w:val="20"/>
        </w:rPr>
        <w:t>28-contract research-facing architecture</w:t>
      </w:r>
      <w:r>
        <w:rPr>
          <w:rFonts w:ascii="Times New Roman" w:eastAsia="Times New Roman" w:hAnsi="Times New Roman"/>
          <w:color w:val="000000"/>
          <w:sz w:val="20"/>
        </w:rPr>
        <w:t>. The two registries serve different purposes and must not be treated as interchangeable.</w:t>
      </w:r>
    </w:p>
    <w:p w14:paraId="4920BDB5" w14:textId="77777777" w:rsidR="00DD7089" w:rsidRDefault="00DD7089" w:rsidP="00DD7089">
      <w:pPr>
        <w:spacing w:after="94"/>
      </w:pPr>
      <w:r>
        <w:rPr>
          <w:rFonts w:ascii="Times New Roman" w:eastAsia="Times New Roman" w:hAnsi="Times New Roman"/>
          <w:color w:val="000000"/>
          <w:sz w:val="20"/>
        </w:rPr>
        <w:t>Table 3 preserves the seven temporal contracts associated with the earlier research-facing Chronodynamics family. Their identifiers record the lineage of that architecture; they do not imply that the active runtime registry contains exactly seven temporal signals or that every listed contract has the same implementation and validation status. A conforming release must publish a crosswalk identifying which research contract maps to which active runtime entry, dependency, method version, availability state, or supersession record.</w:t>
      </w:r>
    </w:p>
    <w:p w14:paraId="081AB7BA" w14:textId="77777777" w:rsidR="00DD7089" w:rsidRDefault="00DD7089" w:rsidP="00DD7089">
      <w:pPr>
        <w:keepNext/>
        <w:spacing w:before="140" w:after="80"/>
      </w:pPr>
      <w:r>
        <w:rPr>
          <w:rFonts w:ascii="Times New Roman" w:eastAsia="Times New Roman" w:hAnsi="Times New Roman"/>
          <w:i/>
          <w:color w:val="66717C"/>
          <w:sz w:val="18"/>
        </w:rPr>
        <w:t>Table 3. Research-facing chronodynamic telemetry family.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267"/>
        <w:gridCol w:w="1987"/>
        <w:gridCol w:w="2620"/>
        <w:gridCol w:w="2304"/>
        <w:gridCol w:w="1540"/>
      </w:tblGrid>
      <w:tr w:rsidR="00DD7089" w14:paraId="485C14A5" w14:textId="77777777">
        <w:trPr>
          <w:cantSplit/>
          <w:tblHeader/>
          <w:jc w:val="center"/>
        </w:trPr>
        <w:tc>
          <w:tcPr>
            <w:tcW w:w="1267" w:type="dxa"/>
            <w:shd w:val="clear" w:color="auto" w:fill="17324D"/>
            <w:tcMar>
              <w:top w:w="70" w:type="dxa"/>
              <w:left w:w="100" w:type="dxa"/>
              <w:bottom w:w="70" w:type="dxa"/>
              <w:right w:w="100" w:type="dxa"/>
            </w:tcMar>
            <w:vAlign w:val="center"/>
          </w:tcPr>
          <w:p w14:paraId="04070E6D" w14:textId="77777777" w:rsidR="00DD7089" w:rsidRDefault="00DD7089" w:rsidP="00F96983">
            <w:pPr>
              <w:spacing w:after="0" w:line="240" w:lineRule="auto"/>
            </w:pPr>
            <w:r>
              <w:rPr>
                <w:rFonts w:ascii="Arial" w:eastAsia="Times New Roman" w:hAnsi="Arial"/>
                <w:b/>
                <w:color w:val="FFFFFF"/>
                <w:sz w:val="17"/>
              </w:rPr>
              <w:t>Research ID</w:t>
            </w:r>
          </w:p>
        </w:tc>
        <w:tc>
          <w:tcPr>
            <w:tcW w:w="1987" w:type="dxa"/>
            <w:shd w:val="clear" w:color="auto" w:fill="17324D"/>
            <w:tcMar>
              <w:top w:w="70" w:type="dxa"/>
              <w:left w:w="100" w:type="dxa"/>
              <w:bottom w:w="70" w:type="dxa"/>
              <w:right w:w="100" w:type="dxa"/>
            </w:tcMar>
            <w:vAlign w:val="center"/>
          </w:tcPr>
          <w:p w14:paraId="1DC11363" w14:textId="77777777" w:rsidR="00DD7089" w:rsidRDefault="00DD7089" w:rsidP="00F96983">
            <w:pPr>
              <w:spacing w:after="0" w:line="240" w:lineRule="auto"/>
            </w:pPr>
            <w:r>
              <w:rPr>
                <w:rFonts w:ascii="Arial" w:eastAsia="Times New Roman" w:hAnsi="Arial"/>
                <w:b/>
                <w:color w:val="FFFFFF"/>
                <w:sz w:val="17"/>
              </w:rPr>
              <w:t>Signal</w:t>
            </w:r>
          </w:p>
        </w:tc>
        <w:tc>
          <w:tcPr>
            <w:tcW w:w="2620" w:type="dxa"/>
            <w:shd w:val="clear" w:color="auto" w:fill="17324D"/>
            <w:tcMar>
              <w:top w:w="70" w:type="dxa"/>
              <w:left w:w="100" w:type="dxa"/>
              <w:bottom w:w="70" w:type="dxa"/>
              <w:right w:w="100" w:type="dxa"/>
            </w:tcMar>
            <w:vAlign w:val="center"/>
          </w:tcPr>
          <w:p w14:paraId="131181C1" w14:textId="77777777" w:rsidR="00DD7089" w:rsidRDefault="00DD7089" w:rsidP="00F96983">
            <w:pPr>
              <w:spacing w:after="0" w:line="240" w:lineRule="auto"/>
            </w:pPr>
            <w:r>
              <w:rPr>
                <w:rFonts w:ascii="Arial" w:eastAsia="Times New Roman" w:hAnsi="Arial"/>
                <w:b/>
                <w:color w:val="FFFFFF"/>
                <w:sz w:val="17"/>
              </w:rPr>
              <w:t>Chronodynamic construct</w:t>
            </w:r>
          </w:p>
        </w:tc>
        <w:tc>
          <w:tcPr>
            <w:tcW w:w="2304" w:type="dxa"/>
            <w:shd w:val="clear" w:color="auto" w:fill="17324D"/>
            <w:tcMar>
              <w:top w:w="70" w:type="dxa"/>
              <w:left w:w="100" w:type="dxa"/>
              <w:bottom w:w="70" w:type="dxa"/>
              <w:right w:w="100" w:type="dxa"/>
            </w:tcMar>
            <w:vAlign w:val="center"/>
          </w:tcPr>
          <w:p w14:paraId="21AB72DA" w14:textId="77777777" w:rsidR="00DD7089" w:rsidRDefault="00DD7089" w:rsidP="00F96983">
            <w:pPr>
              <w:spacing w:after="0" w:line="240" w:lineRule="auto"/>
            </w:pPr>
            <w:r>
              <w:rPr>
                <w:rFonts w:ascii="Arial" w:eastAsia="Times New Roman" w:hAnsi="Arial"/>
                <w:b/>
                <w:color w:val="FFFFFF"/>
                <w:sz w:val="17"/>
              </w:rPr>
              <w:t>Required declaration</w:t>
            </w:r>
          </w:p>
        </w:tc>
        <w:tc>
          <w:tcPr>
            <w:tcW w:w="1540" w:type="dxa"/>
            <w:shd w:val="clear" w:color="auto" w:fill="17324D"/>
            <w:tcMar>
              <w:top w:w="70" w:type="dxa"/>
              <w:left w:w="100" w:type="dxa"/>
              <w:bottom w:w="70" w:type="dxa"/>
              <w:right w:w="100" w:type="dxa"/>
            </w:tcMar>
            <w:vAlign w:val="center"/>
          </w:tcPr>
          <w:p w14:paraId="4961CF57" w14:textId="77777777" w:rsidR="00DD7089" w:rsidRDefault="00DD7089" w:rsidP="00F96983">
            <w:pPr>
              <w:spacing w:after="0" w:line="240" w:lineRule="auto"/>
            </w:pPr>
            <w:r>
              <w:rPr>
                <w:rFonts w:ascii="Arial" w:eastAsia="Times New Roman" w:hAnsi="Arial"/>
                <w:b/>
                <w:color w:val="FFFFFF"/>
                <w:sz w:val="17"/>
              </w:rPr>
              <w:t>Claim boundary</w:t>
            </w:r>
          </w:p>
        </w:tc>
      </w:tr>
      <w:tr w:rsidR="00DD7089" w14:paraId="0655D5AD" w14:textId="77777777">
        <w:trPr>
          <w:cantSplit/>
          <w:jc w:val="center"/>
        </w:trPr>
        <w:tc>
          <w:tcPr>
            <w:tcW w:w="1267" w:type="dxa"/>
            <w:shd w:val="clear" w:color="auto" w:fill="FFFFFF"/>
            <w:tcMar>
              <w:top w:w="70" w:type="dxa"/>
              <w:left w:w="100" w:type="dxa"/>
              <w:bottom w:w="70" w:type="dxa"/>
              <w:right w:w="100" w:type="dxa"/>
            </w:tcMar>
            <w:vAlign w:val="center"/>
          </w:tcPr>
          <w:p w14:paraId="0F90E831" w14:textId="77777777" w:rsidR="00DD7089" w:rsidRDefault="00DD7089" w:rsidP="00F96983">
            <w:pPr>
              <w:spacing w:after="0" w:line="240" w:lineRule="auto"/>
            </w:pPr>
            <w:r>
              <w:rPr>
                <w:rFonts w:ascii="Times New Roman" w:eastAsia="Times New Roman" w:hAnsi="Times New Roman"/>
                <w:color w:val="000000"/>
                <w:sz w:val="17"/>
              </w:rPr>
              <w:t>FG-SIG-009</w:t>
            </w:r>
          </w:p>
        </w:tc>
        <w:tc>
          <w:tcPr>
            <w:tcW w:w="1987" w:type="dxa"/>
            <w:shd w:val="clear" w:color="auto" w:fill="FFFFFF"/>
            <w:tcMar>
              <w:top w:w="70" w:type="dxa"/>
              <w:left w:w="100" w:type="dxa"/>
              <w:bottom w:w="70" w:type="dxa"/>
              <w:right w:w="100" w:type="dxa"/>
            </w:tcMar>
            <w:vAlign w:val="center"/>
          </w:tcPr>
          <w:p w14:paraId="45286901" w14:textId="77777777" w:rsidR="00DD7089" w:rsidRDefault="00DD7089" w:rsidP="00F96983">
            <w:pPr>
              <w:spacing w:after="0" w:line="240" w:lineRule="auto"/>
            </w:pPr>
            <w:r>
              <w:rPr>
                <w:rFonts w:ascii="Times New Roman" w:eastAsia="Times New Roman" w:hAnsi="Times New Roman"/>
                <w:b/>
                <w:color w:val="000000"/>
                <w:sz w:val="17"/>
              </w:rPr>
              <w:t>Temporal Stability Ratio</w:t>
            </w:r>
            <w:r>
              <w:rPr>
                <w:rFonts w:ascii="Times New Roman" w:eastAsia="Times New Roman" w:hAnsi="Times New Roman"/>
                <w:color w:val="000000"/>
                <w:sz w:val="17"/>
              </w:rPr>
              <w:t xml:space="preserve"> TSR</w:t>
            </w:r>
          </w:p>
        </w:tc>
        <w:tc>
          <w:tcPr>
            <w:tcW w:w="2620" w:type="dxa"/>
            <w:shd w:val="clear" w:color="auto" w:fill="FFFFFF"/>
            <w:tcMar>
              <w:top w:w="70" w:type="dxa"/>
              <w:left w:w="100" w:type="dxa"/>
              <w:bottom w:w="70" w:type="dxa"/>
              <w:right w:w="100" w:type="dxa"/>
            </w:tcMar>
            <w:vAlign w:val="center"/>
          </w:tcPr>
          <w:p w14:paraId="3A5136F6" w14:textId="77777777" w:rsidR="00DD7089" w:rsidRDefault="00DD7089" w:rsidP="00F96983">
            <w:pPr>
              <w:spacing w:after="0" w:line="240" w:lineRule="auto"/>
            </w:pPr>
            <w:r>
              <w:rPr>
                <w:rFonts w:ascii="Times New Roman" w:eastAsia="Times New Roman" w:hAnsi="Times New Roman"/>
                <w:color w:val="000000"/>
                <w:sz w:val="17"/>
              </w:rPr>
              <w:t>Proportion or relation of eligible intervals satisfying a temporal-stability condition</w:t>
            </w:r>
          </w:p>
        </w:tc>
        <w:tc>
          <w:tcPr>
            <w:tcW w:w="2304" w:type="dxa"/>
            <w:shd w:val="clear" w:color="auto" w:fill="FFFFFF"/>
            <w:tcMar>
              <w:top w:w="70" w:type="dxa"/>
              <w:left w:w="100" w:type="dxa"/>
              <w:bottom w:w="70" w:type="dxa"/>
              <w:right w:w="100" w:type="dxa"/>
            </w:tcMar>
            <w:vAlign w:val="center"/>
          </w:tcPr>
          <w:p w14:paraId="58B64EE9" w14:textId="77777777" w:rsidR="00DD7089" w:rsidRDefault="00DD7089" w:rsidP="00F96983">
            <w:pPr>
              <w:spacing w:after="0" w:line="240" w:lineRule="auto"/>
            </w:pPr>
            <w:r>
              <w:rPr>
                <w:rFonts w:ascii="Times New Roman" w:eastAsia="Times New Roman" w:hAnsi="Times New Roman"/>
                <w:color w:val="000000"/>
                <w:sz w:val="17"/>
              </w:rPr>
              <w:t>qualifying condition, denominator, clock, window, missingness</w:t>
            </w:r>
          </w:p>
        </w:tc>
        <w:tc>
          <w:tcPr>
            <w:tcW w:w="1540" w:type="dxa"/>
            <w:shd w:val="clear" w:color="auto" w:fill="FFFFFF"/>
            <w:tcMar>
              <w:top w:w="70" w:type="dxa"/>
              <w:left w:w="100" w:type="dxa"/>
              <w:bottom w:w="70" w:type="dxa"/>
              <w:right w:w="100" w:type="dxa"/>
            </w:tcMar>
            <w:vAlign w:val="center"/>
          </w:tcPr>
          <w:p w14:paraId="64FE2ECA" w14:textId="77777777" w:rsidR="00DD7089" w:rsidRDefault="00DD7089" w:rsidP="00F96983">
            <w:pPr>
              <w:spacing w:after="0" w:line="240" w:lineRule="auto"/>
            </w:pPr>
            <w:r>
              <w:rPr>
                <w:rFonts w:ascii="Times New Roman" w:eastAsia="Times New Roman" w:hAnsi="Times New Roman"/>
                <w:color w:val="000000"/>
                <w:sz w:val="17"/>
              </w:rPr>
              <w:t>does not imply global reliability or safety</w:t>
            </w:r>
          </w:p>
        </w:tc>
      </w:tr>
      <w:tr w:rsidR="00DD7089" w14:paraId="79199685" w14:textId="77777777">
        <w:trPr>
          <w:cantSplit/>
          <w:jc w:val="center"/>
        </w:trPr>
        <w:tc>
          <w:tcPr>
            <w:tcW w:w="1267" w:type="dxa"/>
            <w:shd w:val="clear" w:color="auto" w:fill="F6F9FB"/>
            <w:tcMar>
              <w:top w:w="70" w:type="dxa"/>
              <w:left w:w="100" w:type="dxa"/>
              <w:bottom w:w="70" w:type="dxa"/>
              <w:right w:w="100" w:type="dxa"/>
            </w:tcMar>
            <w:vAlign w:val="center"/>
          </w:tcPr>
          <w:p w14:paraId="25F2FC9B" w14:textId="77777777" w:rsidR="00DD7089" w:rsidRDefault="00DD7089" w:rsidP="00F96983">
            <w:pPr>
              <w:spacing w:after="0" w:line="240" w:lineRule="auto"/>
            </w:pPr>
            <w:r>
              <w:rPr>
                <w:rFonts w:ascii="Times New Roman" w:eastAsia="Times New Roman" w:hAnsi="Times New Roman"/>
                <w:color w:val="000000"/>
                <w:sz w:val="17"/>
              </w:rPr>
              <w:t>FG-SIG-010</w:t>
            </w:r>
          </w:p>
        </w:tc>
        <w:tc>
          <w:tcPr>
            <w:tcW w:w="1987" w:type="dxa"/>
            <w:shd w:val="clear" w:color="auto" w:fill="F6F9FB"/>
            <w:tcMar>
              <w:top w:w="70" w:type="dxa"/>
              <w:left w:w="100" w:type="dxa"/>
              <w:bottom w:w="70" w:type="dxa"/>
              <w:right w:w="100" w:type="dxa"/>
            </w:tcMar>
            <w:vAlign w:val="center"/>
          </w:tcPr>
          <w:p w14:paraId="75D186F8" w14:textId="77777777" w:rsidR="00DD7089" w:rsidRDefault="00DD7089" w:rsidP="00F96983">
            <w:pPr>
              <w:spacing w:after="0" w:line="240" w:lineRule="auto"/>
            </w:pPr>
            <w:r>
              <w:rPr>
                <w:rFonts w:ascii="Times New Roman" w:eastAsia="Times New Roman" w:hAnsi="Times New Roman"/>
                <w:b/>
                <w:color w:val="000000"/>
                <w:sz w:val="17"/>
              </w:rPr>
              <w:t>Temporal Variance Index</w:t>
            </w:r>
            <w:r>
              <w:rPr>
                <w:rFonts w:ascii="Times New Roman" w:eastAsia="Times New Roman" w:hAnsi="Times New Roman"/>
                <w:color w:val="000000"/>
                <w:sz w:val="17"/>
              </w:rPr>
              <w:t xml:space="preserve"> TVI</w:t>
            </w:r>
          </w:p>
        </w:tc>
        <w:tc>
          <w:tcPr>
            <w:tcW w:w="2620" w:type="dxa"/>
            <w:shd w:val="clear" w:color="auto" w:fill="F6F9FB"/>
            <w:tcMar>
              <w:top w:w="70" w:type="dxa"/>
              <w:left w:w="100" w:type="dxa"/>
              <w:bottom w:w="70" w:type="dxa"/>
              <w:right w:w="100" w:type="dxa"/>
            </w:tcMar>
            <w:vAlign w:val="center"/>
          </w:tcPr>
          <w:p w14:paraId="0233CEEF" w14:textId="77777777" w:rsidR="00DD7089" w:rsidRDefault="00DD7089" w:rsidP="00F96983">
            <w:pPr>
              <w:spacing w:after="0" w:line="240" w:lineRule="auto"/>
            </w:pPr>
            <w:r>
              <w:rPr>
                <w:rFonts w:ascii="Times New Roman" w:eastAsia="Times New Roman" w:hAnsi="Times New Roman"/>
                <w:color w:val="000000"/>
                <w:sz w:val="17"/>
              </w:rPr>
              <w:t>Variability of a registered temporal feature or ensemble</w:t>
            </w:r>
          </w:p>
        </w:tc>
        <w:tc>
          <w:tcPr>
            <w:tcW w:w="2304" w:type="dxa"/>
            <w:shd w:val="clear" w:color="auto" w:fill="F6F9FB"/>
            <w:tcMar>
              <w:top w:w="70" w:type="dxa"/>
              <w:left w:w="100" w:type="dxa"/>
              <w:bottom w:w="70" w:type="dxa"/>
              <w:right w:w="100" w:type="dxa"/>
            </w:tcMar>
            <w:vAlign w:val="center"/>
          </w:tcPr>
          <w:p w14:paraId="18965D99" w14:textId="77777777" w:rsidR="00DD7089" w:rsidRDefault="00DD7089" w:rsidP="00F96983">
            <w:pPr>
              <w:spacing w:after="0" w:line="240" w:lineRule="auto"/>
            </w:pPr>
            <w:r>
              <w:rPr>
                <w:rFonts w:ascii="Times New Roman" w:eastAsia="Times New Roman" w:hAnsi="Times New Roman"/>
                <w:color w:val="000000"/>
                <w:sz w:val="17"/>
              </w:rPr>
              <w:t>feature set, estimator, normalization, clock, window</w:t>
            </w:r>
          </w:p>
        </w:tc>
        <w:tc>
          <w:tcPr>
            <w:tcW w:w="1540" w:type="dxa"/>
            <w:shd w:val="clear" w:color="auto" w:fill="F6F9FB"/>
            <w:tcMar>
              <w:top w:w="70" w:type="dxa"/>
              <w:left w:w="100" w:type="dxa"/>
              <w:bottom w:w="70" w:type="dxa"/>
              <w:right w:w="100" w:type="dxa"/>
            </w:tcMar>
            <w:vAlign w:val="center"/>
          </w:tcPr>
          <w:p w14:paraId="5B9187F5" w14:textId="77777777" w:rsidR="00DD7089" w:rsidRDefault="00DD7089" w:rsidP="00F96983">
            <w:pPr>
              <w:spacing w:after="0" w:line="240" w:lineRule="auto"/>
            </w:pPr>
            <w:r>
              <w:rPr>
                <w:rFonts w:ascii="Times New Roman" w:eastAsia="Times New Roman" w:hAnsi="Times New Roman"/>
                <w:color w:val="000000"/>
                <w:sz w:val="17"/>
              </w:rPr>
              <w:t>variation is not failure without an independent criterion</w:t>
            </w:r>
          </w:p>
        </w:tc>
      </w:tr>
      <w:tr w:rsidR="00DD7089" w14:paraId="490A4CBE" w14:textId="77777777">
        <w:trPr>
          <w:cantSplit/>
          <w:jc w:val="center"/>
        </w:trPr>
        <w:tc>
          <w:tcPr>
            <w:tcW w:w="1267" w:type="dxa"/>
            <w:shd w:val="clear" w:color="auto" w:fill="FFFFFF"/>
            <w:tcMar>
              <w:top w:w="70" w:type="dxa"/>
              <w:left w:w="100" w:type="dxa"/>
              <w:bottom w:w="70" w:type="dxa"/>
              <w:right w:w="100" w:type="dxa"/>
            </w:tcMar>
            <w:vAlign w:val="center"/>
          </w:tcPr>
          <w:p w14:paraId="65B06852" w14:textId="77777777" w:rsidR="00DD7089" w:rsidRDefault="00DD7089" w:rsidP="00F96983">
            <w:pPr>
              <w:spacing w:after="0" w:line="240" w:lineRule="auto"/>
            </w:pPr>
            <w:r>
              <w:rPr>
                <w:rFonts w:ascii="Times New Roman" w:eastAsia="Times New Roman" w:hAnsi="Times New Roman"/>
                <w:color w:val="000000"/>
                <w:sz w:val="17"/>
              </w:rPr>
              <w:t>FG-SIG-011</w:t>
            </w:r>
          </w:p>
        </w:tc>
        <w:tc>
          <w:tcPr>
            <w:tcW w:w="1987" w:type="dxa"/>
            <w:shd w:val="clear" w:color="auto" w:fill="FFFFFF"/>
            <w:tcMar>
              <w:top w:w="70" w:type="dxa"/>
              <w:left w:w="100" w:type="dxa"/>
              <w:bottom w:w="70" w:type="dxa"/>
              <w:right w:w="100" w:type="dxa"/>
            </w:tcMar>
            <w:vAlign w:val="center"/>
          </w:tcPr>
          <w:p w14:paraId="3B9F034E" w14:textId="77777777" w:rsidR="00DD7089" w:rsidRDefault="00DD7089" w:rsidP="00F96983">
            <w:pPr>
              <w:spacing w:after="0" w:line="240" w:lineRule="auto"/>
            </w:pPr>
            <w:r>
              <w:rPr>
                <w:rFonts w:ascii="Times New Roman" w:eastAsia="Times New Roman" w:hAnsi="Times New Roman"/>
                <w:b/>
                <w:color w:val="000000"/>
                <w:sz w:val="17"/>
              </w:rPr>
              <w:t>Temporal Coherence</w:t>
            </w:r>
            <w:r>
              <w:rPr>
                <w:rFonts w:ascii="Times New Roman" w:eastAsia="Times New Roman" w:hAnsi="Times New Roman"/>
                <w:color w:val="000000"/>
                <w:sz w:val="17"/>
              </w:rPr>
              <w:t xml:space="preserve"> TCC</w:t>
            </w:r>
          </w:p>
        </w:tc>
        <w:tc>
          <w:tcPr>
            <w:tcW w:w="2620" w:type="dxa"/>
            <w:shd w:val="clear" w:color="auto" w:fill="FFFFFF"/>
            <w:tcMar>
              <w:top w:w="70" w:type="dxa"/>
              <w:left w:w="100" w:type="dxa"/>
              <w:bottom w:w="70" w:type="dxa"/>
              <w:right w:w="100" w:type="dxa"/>
            </w:tcMar>
            <w:vAlign w:val="center"/>
          </w:tcPr>
          <w:p w14:paraId="5E4EA84B" w14:textId="77777777" w:rsidR="00DD7089" w:rsidRDefault="00DD7089" w:rsidP="00F96983">
            <w:pPr>
              <w:spacing w:after="0" w:line="240" w:lineRule="auto"/>
            </w:pPr>
            <w:r>
              <w:rPr>
                <w:rFonts w:ascii="Times New Roman" w:eastAsia="Times New Roman" w:hAnsi="Times New Roman"/>
                <w:color w:val="000000"/>
                <w:sz w:val="17"/>
              </w:rPr>
              <w:t>Consistency of ordered relations, pacing, or recurrence across intervals</w:t>
            </w:r>
          </w:p>
        </w:tc>
        <w:tc>
          <w:tcPr>
            <w:tcW w:w="2304" w:type="dxa"/>
            <w:shd w:val="clear" w:color="auto" w:fill="FFFFFF"/>
            <w:tcMar>
              <w:top w:w="70" w:type="dxa"/>
              <w:left w:w="100" w:type="dxa"/>
              <w:bottom w:w="70" w:type="dxa"/>
              <w:right w:w="100" w:type="dxa"/>
            </w:tcMar>
            <w:vAlign w:val="center"/>
          </w:tcPr>
          <w:p w14:paraId="0A9B20BD" w14:textId="77777777" w:rsidR="00DD7089" w:rsidRDefault="00DD7089" w:rsidP="00F96983">
            <w:pPr>
              <w:spacing w:after="0" w:line="240" w:lineRule="auto"/>
            </w:pPr>
            <w:r>
              <w:rPr>
                <w:rFonts w:ascii="Times New Roman" w:eastAsia="Times New Roman" w:hAnsi="Times New Roman"/>
                <w:color w:val="000000"/>
                <w:sz w:val="17"/>
              </w:rPr>
              <w:t>ordering, lag, sequence rule, missing-event treatment</w:t>
            </w:r>
          </w:p>
        </w:tc>
        <w:tc>
          <w:tcPr>
            <w:tcW w:w="1540" w:type="dxa"/>
            <w:shd w:val="clear" w:color="auto" w:fill="FFFFFF"/>
            <w:tcMar>
              <w:top w:w="70" w:type="dxa"/>
              <w:left w:w="100" w:type="dxa"/>
              <w:bottom w:w="70" w:type="dxa"/>
              <w:right w:w="100" w:type="dxa"/>
            </w:tcMar>
            <w:vAlign w:val="center"/>
          </w:tcPr>
          <w:p w14:paraId="7C439DD1" w14:textId="77777777" w:rsidR="00DD7089" w:rsidRDefault="00DD7089" w:rsidP="00F96983">
            <w:pPr>
              <w:spacing w:after="0" w:line="240" w:lineRule="auto"/>
            </w:pPr>
            <w:r>
              <w:rPr>
                <w:rFonts w:ascii="Times New Roman" w:eastAsia="Times New Roman" w:hAnsi="Times New Roman"/>
                <w:color w:val="000000"/>
                <w:sz w:val="17"/>
              </w:rPr>
              <w:t>does not assert hidden synchronization</w:t>
            </w:r>
          </w:p>
        </w:tc>
      </w:tr>
      <w:tr w:rsidR="00DD7089" w14:paraId="54DBE3B8" w14:textId="77777777">
        <w:trPr>
          <w:cantSplit/>
          <w:jc w:val="center"/>
        </w:trPr>
        <w:tc>
          <w:tcPr>
            <w:tcW w:w="1267" w:type="dxa"/>
            <w:shd w:val="clear" w:color="auto" w:fill="F6F9FB"/>
            <w:tcMar>
              <w:top w:w="70" w:type="dxa"/>
              <w:left w:w="100" w:type="dxa"/>
              <w:bottom w:w="70" w:type="dxa"/>
              <w:right w:w="100" w:type="dxa"/>
            </w:tcMar>
            <w:vAlign w:val="center"/>
          </w:tcPr>
          <w:p w14:paraId="2B2EEB91" w14:textId="77777777" w:rsidR="00DD7089" w:rsidRDefault="00DD7089" w:rsidP="00F96983">
            <w:pPr>
              <w:spacing w:after="0" w:line="240" w:lineRule="auto"/>
            </w:pPr>
            <w:r>
              <w:rPr>
                <w:rFonts w:ascii="Times New Roman" w:eastAsia="Times New Roman" w:hAnsi="Times New Roman"/>
                <w:color w:val="000000"/>
                <w:sz w:val="17"/>
              </w:rPr>
              <w:t>FG-SIG-012</w:t>
            </w:r>
          </w:p>
        </w:tc>
        <w:tc>
          <w:tcPr>
            <w:tcW w:w="1987" w:type="dxa"/>
            <w:shd w:val="clear" w:color="auto" w:fill="F6F9FB"/>
            <w:tcMar>
              <w:top w:w="70" w:type="dxa"/>
              <w:left w:w="100" w:type="dxa"/>
              <w:bottom w:w="70" w:type="dxa"/>
              <w:right w:w="100" w:type="dxa"/>
            </w:tcMar>
            <w:vAlign w:val="center"/>
          </w:tcPr>
          <w:p w14:paraId="420FEBA6" w14:textId="77777777" w:rsidR="00DD7089" w:rsidRDefault="00DD7089" w:rsidP="00F96983">
            <w:pPr>
              <w:spacing w:after="0" w:line="240" w:lineRule="auto"/>
            </w:pPr>
            <w:r>
              <w:rPr>
                <w:rFonts w:ascii="Times New Roman" w:eastAsia="Times New Roman" w:hAnsi="Times New Roman"/>
                <w:b/>
                <w:color w:val="000000"/>
                <w:sz w:val="17"/>
              </w:rPr>
              <w:t>Temporal Shear</w:t>
            </w:r>
          </w:p>
        </w:tc>
        <w:tc>
          <w:tcPr>
            <w:tcW w:w="2620" w:type="dxa"/>
            <w:shd w:val="clear" w:color="auto" w:fill="F6F9FB"/>
            <w:tcMar>
              <w:top w:w="70" w:type="dxa"/>
              <w:left w:w="100" w:type="dxa"/>
              <w:bottom w:w="70" w:type="dxa"/>
              <w:right w:w="100" w:type="dxa"/>
            </w:tcMar>
            <w:vAlign w:val="center"/>
          </w:tcPr>
          <w:p w14:paraId="77D00E33" w14:textId="77777777" w:rsidR="00DD7089" w:rsidRDefault="00DD7089" w:rsidP="00F96983">
            <w:pPr>
              <w:spacing w:after="0" w:line="240" w:lineRule="auto"/>
            </w:pPr>
            <w:r>
              <w:rPr>
                <w:rFonts w:ascii="Times New Roman" w:eastAsia="Times New Roman" w:hAnsi="Times New Roman"/>
                <w:color w:val="000000"/>
                <w:sz w:val="17"/>
              </w:rPr>
              <w:t>Differential movement among coupled roles, dimensions, or streams</w:t>
            </w:r>
          </w:p>
        </w:tc>
        <w:tc>
          <w:tcPr>
            <w:tcW w:w="2304" w:type="dxa"/>
            <w:shd w:val="clear" w:color="auto" w:fill="F6F9FB"/>
            <w:tcMar>
              <w:top w:w="70" w:type="dxa"/>
              <w:left w:w="100" w:type="dxa"/>
              <w:bottom w:w="70" w:type="dxa"/>
              <w:right w:w="100" w:type="dxa"/>
            </w:tcMar>
            <w:vAlign w:val="center"/>
          </w:tcPr>
          <w:p w14:paraId="03BDC500" w14:textId="77777777" w:rsidR="00DD7089" w:rsidRDefault="00DD7089" w:rsidP="00F96983">
            <w:pPr>
              <w:spacing w:after="0" w:line="240" w:lineRule="auto"/>
            </w:pPr>
            <w:r>
              <w:rPr>
                <w:rFonts w:ascii="Times New Roman" w:eastAsia="Times New Roman" w:hAnsi="Times New Roman"/>
                <w:color w:val="000000"/>
                <w:sz w:val="17"/>
              </w:rPr>
              <w:t>variables, alignment, distance, lag, window</w:t>
            </w:r>
          </w:p>
        </w:tc>
        <w:tc>
          <w:tcPr>
            <w:tcW w:w="1540" w:type="dxa"/>
            <w:shd w:val="clear" w:color="auto" w:fill="F6F9FB"/>
            <w:tcMar>
              <w:top w:w="70" w:type="dxa"/>
              <w:left w:w="100" w:type="dxa"/>
              <w:bottom w:w="70" w:type="dxa"/>
              <w:right w:w="100" w:type="dxa"/>
            </w:tcMar>
            <w:vAlign w:val="center"/>
          </w:tcPr>
          <w:p w14:paraId="223B37E4" w14:textId="77777777" w:rsidR="00DD7089" w:rsidRDefault="00DD7089" w:rsidP="00F96983">
            <w:pPr>
              <w:spacing w:after="0" w:line="240" w:lineRule="auto"/>
            </w:pPr>
            <w:r>
              <w:rPr>
                <w:rFonts w:ascii="Times New Roman" w:eastAsia="Times New Roman" w:hAnsi="Times New Roman"/>
                <w:color w:val="000000"/>
                <w:sz w:val="17"/>
              </w:rPr>
              <w:t>does not establish conflict, cause, or blame</w:t>
            </w:r>
          </w:p>
        </w:tc>
      </w:tr>
      <w:tr w:rsidR="00DD7089" w14:paraId="77A4F654" w14:textId="77777777">
        <w:trPr>
          <w:cantSplit/>
          <w:jc w:val="center"/>
        </w:trPr>
        <w:tc>
          <w:tcPr>
            <w:tcW w:w="1267" w:type="dxa"/>
            <w:shd w:val="clear" w:color="auto" w:fill="FFFFFF"/>
            <w:tcMar>
              <w:top w:w="70" w:type="dxa"/>
              <w:left w:w="100" w:type="dxa"/>
              <w:bottom w:w="70" w:type="dxa"/>
              <w:right w:w="100" w:type="dxa"/>
            </w:tcMar>
            <w:vAlign w:val="center"/>
          </w:tcPr>
          <w:p w14:paraId="12BBE509" w14:textId="77777777" w:rsidR="00DD7089" w:rsidRDefault="00DD7089" w:rsidP="00F96983">
            <w:pPr>
              <w:spacing w:after="0" w:line="240" w:lineRule="auto"/>
            </w:pPr>
            <w:r>
              <w:rPr>
                <w:rFonts w:ascii="Times New Roman" w:eastAsia="Times New Roman" w:hAnsi="Times New Roman"/>
                <w:color w:val="000000"/>
                <w:sz w:val="17"/>
              </w:rPr>
              <w:t>FG-SIG-013</w:t>
            </w:r>
          </w:p>
        </w:tc>
        <w:tc>
          <w:tcPr>
            <w:tcW w:w="1987" w:type="dxa"/>
            <w:shd w:val="clear" w:color="auto" w:fill="FFFFFF"/>
            <w:tcMar>
              <w:top w:w="70" w:type="dxa"/>
              <w:left w:w="100" w:type="dxa"/>
              <w:bottom w:w="70" w:type="dxa"/>
              <w:right w:w="100" w:type="dxa"/>
            </w:tcMar>
            <w:vAlign w:val="center"/>
          </w:tcPr>
          <w:p w14:paraId="4D4E3FEB" w14:textId="77777777" w:rsidR="00DD7089" w:rsidRDefault="00DD7089" w:rsidP="00F96983">
            <w:pPr>
              <w:spacing w:after="0" w:line="240" w:lineRule="auto"/>
            </w:pPr>
            <w:r>
              <w:rPr>
                <w:rFonts w:ascii="Times New Roman" w:eastAsia="Times New Roman" w:hAnsi="Times New Roman"/>
                <w:b/>
                <w:color w:val="000000"/>
                <w:sz w:val="17"/>
              </w:rPr>
              <w:t>Temporal Compression</w:t>
            </w:r>
          </w:p>
        </w:tc>
        <w:tc>
          <w:tcPr>
            <w:tcW w:w="2620" w:type="dxa"/>
            <w:shd w:val="clear" w:color="auto" w:fill="FFFFFF"/>
            <w:tcMar>
              <w:top w:w="70" w:type="dxa"/>
              <w:left w:w="100" w:type="dxa"/>
              <w:bottom w:w="70" w:type="dxa"/>
              <w:right w:w="100" w:type="dxa"/>
            </w:tcMar>
            <w:vAlign w:val="center"/>
          </w:tcPr>
          <w:p w14:paraId="4DF6F64F" w14:textId="77777777" w:rsidR="00DD7089" w:rsidRDefault="00DD7089" w:rsidP="00F96983">
            <w:pPr>
              <w:spacing w:after="0" w:line="240" w:lineRule="auto"/>
            </w:pPr>
            <w:r>
              <w:rPr>
                <w:rFonts w:ascii="Times New Roman" w:eastAsia="Times New Roman" w:hAnsi="Times New Roman"/>
                <w:color w:val="000000"/>
                <w:sz w:val="17"/>
              </w:rPr>
              <w:t>Concentration of registered change or recurrence under a declared clock</w:t>
            </w:r>
          </w:p>
        </w:tc>
        <w:tc>
          <w:tcPr>
            <w:tcW w:w="2304" w:type="dxa"/>
            <w:shd w:val="clear" w:color="auto" w:fill="FFFFFF"/>
            <w:tcMar>
              <w:top w:w="70" w:type="dxa"/>
              <w:left w:w="100" w:type="dxa"/>
              <w:bottom w:w="70" w:type="dxa"/>
              <w:right w:w="100" w:type="dxa"/>
            </w:tcMar>
            <w:vAlign w:val="center"/>
          </w:tcPr>
          <w:p w14:paraId="165409AC" w14:textId="77777777" w:rsidR="00DD7089" w:rsidRDefault="00DD7089" w:rsidP="00F96983">
            <w:pPr>
              <w:spacing w:after="0" w:line="240" w:lineRule="auto"/>
            </w:pPr>
            <w:r>
              <w:rPr>
                <w:rFonts w:ascii="Times New Roman" w:eastAsia="Times New Roman" w:hAnsi="Times New Roman"/>
                <w:color w:val="000000"/>
                <w:sz w:val="17"/>
              </w:rPr>
              <w:t>clock, event unit, density rule, baseline, window</w:t>
            </w:r>
          </w:p>
        </w:tc>
        <w:tc>
          <w:tcPr>
            <w:tcW w:w="1540" w:type="dxa"/>
            <w:shd w:val="clear" w:color="auto" w:fill="FFFFFF"/>
            <w:tcMar>
              <w:top w:w="70" w:type="dxa"/>
              <w:left w:w="100" w:type="dxa"/>
              <w:bottom w:w="70" w:type="dxa"/>
              <w:right w:w="100" w:type="dxa"/>
            </w:tcMar>
            <w:vAlign w:val="center"/>
          </w:tcPr>
          <w:p w14:paraId="3103BE36" w14:textId="77777777" w:rsidR="00DD7089" w:rsidRDefault="00DD7089" w:rsidP="00F96983">
            <w:pPr>
              <w:spacing w:after="0" w:line="240" w:lineRule="auto"/>
            </w:pPr>
            <w:r>
              <w:rPr>
                <w:rFonts w:ascii="Times New Roman" w:eastAsia="Times New Roman" w:hAnsi="Times New Roman"/>
                <w:color w:val="000000"/>
                <w:sz w:val="17"/>
              </w:rPr>
              <w:t>does not establish subjective time, overload, or poor quality</w:t>
            </w:r>
          </w:p>
        </w:tc>
      </w:tr>
      <w:tr w:rsidR="00DD7089" w14:paraId="0030D7BA" w14:textId="77777777">
        <w:trPr>
          <w:cantSplit/>
          <w:jc w:val="center"/>
        </w:trPr>
        <w:tc>
          <w:tcPr>
            <w:tcW w:w="1267" w:type="dxa"/>
            <w:shd w:val="clear" w:color="auto" w:fill="F6F9FB"/>
            <w:tcMar>
              <w:top w:w="70" w:type="dxa"/>
              <w:left w:w="100" w:type="dxa"/>
              <w:bottom w:w="70" w:type="dxa"/>
              <w:right w:w="100" w:type="dxa"/>
            </w:tcMar>
            <w:vAlign w:val="center"/>
          </w:tcPr>
          <w:p w14:paraId="0E8AF71E" w14:textId="77777777" w:rsidR="00DD7089" w:rsidRDefault="00DD7089" w:rsidP="00F96983">
            <w:pPr>
              <w:spacing w:after="0" w:line="240" w:lineRule="auto"/>
            </w:pPr>
            <w:r>
              <w:rPr>
                <w:rFonts w:ascii="Times New Roman" w:eastAsia="Times New Roman" w:hAnsi="Times New Roman"/>
                <w:color w:val="000000"/>
                <w:sz w:val="17"/>
              </w:rPr>
              <w:t>FG-SIG-014</w:t>
            </w:r>
          </w:p>
        </w:tc>
        <w:tc>
          <w:tcPr>
            <w:tcW w:w="1987" w:type="dxa"/>
            <w:shd w:val="clear" w:color="auto" w:fill="F6F9FB"/>
            <w:tcMar>
              <w:top w:w="70" w:type="dxa"/>
              <w:left w:w="100" w:type="dxa"/>
              <w:bottom w:w="70" w:type="dxa"/>
              <w:right w:w="100" w:type="dxa"/>
            </w:tcMar>
            <w:vAlign w:val="center"/>
          </w:tcPr>
          <w:p w14:paraId="04370475" w14:textId="77777777" w:rsidR="00DD7089" w:rsidRDefault="00DD7089" w:rsidP="00F96983">
            <w:pPr>
              <w:spacing w:after="0" w:line="240" w:lineRule="auto"/>
            </w:pPr>
            <w:r>
              <w:rPr>
                <w:rFonts w:ascii="Times New Roman" w:eastAsia="Times New Roman" w:hAnsi="Times New Roman"/>
                <w:b/>
                <w:color w:val="000000"/>
                <w:sz w:val="17"/>
              </w:rPr>
              <w:t>Temporal Branching</w:t>
            </w:r>
          </w:p>
        </w:tc>
        <w:tc>
          <w:tcPr>
            <w:tcW w:w="2620" w:type="dxa"/>
            <w:shd w:val="clear" w:color="auto" w:fill="F6F9FB"/>
            <w:tcMar>
              <w:top w:w="70" w:type="dxa"/>
              <w:left w:w="100" w:type="dxa"/>
              <w:bottom w:w="70" w:type="dxa"/>
              <w:right w:w="100" w:type="dxa"/>
            </w:tcMar>
            <w:vAlign w:val="center"/>
          </w:tcPr>
          <w:p w14:paraId="4DB2A5B7" w14:textId="77777777" w:rsidR="00DD7089" w:rsidRDefault="00DD7089" w:rsidP="00F96983">
            <w:pPr>
              <w:spacing w:after="0" w:line="240" w:lineRule="auto"/>
            </w:pPr>
            <w:r>
              <w:rPr>
                <w:rFonts w:ascii="Times New Roman" w:eastAsia="Times New Roman" w:hAnsi="Times New Roman"/>
                <w:color w:val="000000"/>
                <w:sz w:val="17"/>
              </w:rPr>
              <w:t>Growth, contraction, or reorganization of eligible paths</w:t>
            </w:r>
          </w:p>
        </w:tc>
        <w:tc>
          <w:tcPr>
            <w:tcW w:w="2304" w:type="dxa"/>
            <w:shd w:val="clear" w:color="auto" w:fill="F6F9FB"/>
            <w:tcMar>
              <w:top w:w="70" w:type="dxa"/>
              <w:left w:w="100" w:type="dxa"/>
              <w:bottom w:w="70" w:type="dxa"/>
              <w:right w:w="100" w:type="dxa"/>
            </w:tcMar>
            <w:vAlign w:val="center"/>
          </w:tcPr>
          <w:p w14:paraId="598C3392" w14:textId="77777777" w:rsidR="00DD7089" w:rsidRDefault="00DD7089" w:rsidP="00F96983">
            <w:pPr>
              <w:spacing w:after="0" w:line="240" w:lineRule="auto"/>
            </w:pPr>
            <w:r>
              <w:rPr>
                <w:rFonts w:ascii="Times New Roman" w:eastAsia="Times New Roman" w:hAnsi="Times New Roman"/>
                <w:color w:val="000000"/>
                <w:sz w:val="17"/>
              </w:rPr>
              <w:t>branch-open, merge, closure, and invalidation rules</w:t>
            </w:r>
          </w:p>
        </w:tc>
        <w:tc>
          <w:tcPr>
            <w:tcW w:w="1540" w:type="dxa"/>
            <w:shd w:val="clear" w:color="auto" w:fill="F6F9FB"/>
            <w:tcMar>
              <w:top w:w="70" w:type="dxa"/>
              <w:left w:w="100" w:type="dxa"/>
              <w:bottom w:w="70" w:type="dxa"/>
              <w:right w:w="100" w:type="dxa"/>
            </w:tcMar>
            <w:vAlign w:val="center"/>
          </w:tcPr>
          <w:p w14:paraId="72A35CED" w14:textId="77777777" w:rsidR="00DD7089" w:rsidRDefault="00DD7089" w:rsidP="00F96983">
            <w:pPr>
              <w:spacing w:after="0" w:line="240" w:lineRule="auto"/>
            </w:pPr>
            <w:r>
              <w:rPr>
                <w:rFonts w:ascii="Times New Roman" w:eastAsia="Times New Roman" w:hAnsi="Times New Roman"/>
                <w:color w:val="000000"/>
                <w:sz w:val="17"/>
              </w:rPr>
              <w:t>does not reveal internal deliberation</w:t>
            </w:r>
          </w:p>
        </w:tc>
      </w:tr>
      <w:tr w:rsidR="00DD7089" w14:paraId="36E646F1" w14:textId="77777777">
        <w:trPr>
          <w:cantSplit/>
          <w:jc w:val="center"/>
        </w:trPr>
        <w:tc>
          <w:tcPr>
            <w:tcW w:w="1267" w:type="dxa"/>
            <w:shd w:val="clear" w:color="auto" w:fill="FFFFFF"/>
            <w:tcMar>
              <w:top w:w="70" w:type="dxa"/>
              <w:left w:w="100" w:type="dxa"/>
              <w:bottom w:w="70" w:type="dxa"/>
              <w:right w:w="100" w:type="dxa"/>
            </w:tcMar>
            <w:vAlign w:val="center"/>
          </w:tcPr>
          <w:p w14:paraId="6CD0B623" w14:textId="77777777" w:rsidR="00DD7089" w:rsidRDefault="00DD7089" w:rsidP="00F96983">
            <w:pPr>
              <w:spacing w:after="0" w:line="240" w:lineRule="auto"/>
            </w:pPr>
            <w:r>
              <w:rPr>
                <w:rFonts w:ascii="Times New Roman" w:eastAsia="Times New Roman" w:hAnsi="Times New Roman"/>
                <w:color w:val="000000"/>
                <w:sz w:val="17"/>
              </w:rPr>
              <w:t>FG-SIG-015</w:t>
            </w:r>
          </w:p>
        </w:tc>
        <w:tc>
          <w:tcPr>
            <w:tcW w:w="1987" w:type="dxa"/>
            <w:shd w:val="clear" w:color="auto" w:fill="FFFFFF"/>
            <w:tcMar>
              <w:top w:w="70" w:type="dxa"/>
              <w:left w:w="100" w:type="dxa"/>
              <w:bottom w:w="70" w:type="dxa"/>
              <w:right w:w="100" w:type="dxa"/>
            </w:tcMar>
            <w:vAlign w:val="center"/>
          </w:tcPr>
          <w:p w14:paraId="1DE84611" w14:textId="77777777" w:rsidR="00DD7089" w:rsidRDefault="00DD7089" w:rsidP="00F96983">
            <w:pPr>
              <w:spacing w:after="0" w:line="240" w:lineRule="auto"/>
            </w:pPr>
            <w:r>
              <w:rPr>
                <w:rFonts w:ascii="Times New Roman" w:eastAsia="Times New Roman" w:hAnsi="Times New Roman"/>
                <w:b/>
                <w:color w:val="000000"/>
                <w:sz w:val="17"/>
              </w:rPr>
              <w:t>Symbolic Time Load</w:t>
            </w:r>
            <w:r>
              <w:rPr>
                <w:rFonts w:ascii="Times New Roman" w:eastAsia="Times New Roman" w:hAnsi="Times New Roman"/>
                <w:color w:val="000000"/>
                <w:sz w:val="17"/>
              </w:rPr>
              <w:t xml:space="preserve"> τ-load</w:t>
            </w:r>
          </w:p>
        </w:tc>
        <w:tc>
          <w:tcPr>
            <w:tcW w:w="2620" w:type="dxa"/>
            <w:shd w:val="clear" w:color="auto" w:fill="FFFFFF"/>
            <w:tcMar>
              <w:top w:w="70" w:type="dxa"/>
              <w:left w:w="100" w:type="dxa"/>
              <w:bottom w:w="70" w:type="dxa"/>
              <w:right w:w="100" w:type="dxa"/>
            </w:tcMar>
            <w:vAlign w:val="center"/>
          </w:tcPr>
          <w:p w14:paraId="72D4CADF" w14:textId="77777777" w:rsidR="00DD7089" w:rsidRDefault="00DD7089" w:rsidP="00F96983">
            <w:pPr>
              <w:spacing w:after="0" w:line="240" w:lineRule="auto"/>
            </w:pPr>
            <w:r>
              <w:rPr>
                <w:rFonts w:ascii="Times New Roman" w:eastAsia="Times New Roman" w:hAnsi="Times New Roman"/>
                <w:color w:val="000000"/>
                <w:sz w:val="17"/>
              </w:rPr>
              <w:t>Accumulated structural demand indexed by ordered symbolic change</w:t>
            </w:r>
          </w:p>
        </w:tc>
        <w:tc>
          <w:tcPr>
            <w:tcW w:w="2304" w:type="dxa"/>
            <w:shd w:val="clear" w:color="auto" w:fill="FFFFFF"/>
            <w:tcMar>
              <w:top w:w="70" w:type="dxa"/>
              <w:left w:w="100" w:type="dxa"/>
              <w:bottom w:w="70" w:type="dxa"/>
              <w:right w:w="100" w:type="dxa"/>
            </w:tcMar>
            <w:vAlign w:val="center"/>
          </w:tcPr>
          <w:p w14:paraId="6877BEE7" w14:textId="77777777" w:rsidR="00DD7089" w:rsidRDefault="00DD7089" w:rsidP="00F96983">
            <w:pPr>
              <w:spacing w:after="0" w:line="240" w:lineRule="auto"/>
            </w:pPr>
            <w:r>
              <w:rPr>
                <w:rFonts w:ascii="Times New Roman" w:eastAsia="Times New Roman" w:hAnsi="Times New Roman"/>
                <w:color w:val="000000"/>
                <w:sz w:val="17"/>
              </w:rPr>
              <w:t>contributing features, aggregation, scale, reset, method version</w:t>
            </w:r>
          </w:p>
        </w:tc>
        <w:tc>
          <w:tcPr>
            <w:tcW w:w="1540" w:type="dxa"/>
            <w:shd w:val="clear" w:color="auto" w:fill="FFFFFF"/>
            <w:tcMar>
              <w:top w:w="70" w:type="dxa"/>
              <w:left w:w="100" w:type="dxa"/>
              <w:bottom w:w="70" w:type="dxa"/>
              <w:right w:w="100" w:type="dxa"/>
            </w:tcMar>
            <w:vAlign w:val="center"/>
          </w:tcPr>
          <w:p w14:paraId="54E3815A" w14:textId="77777777" w:rsidR="00DD7089" w:rsidRDefault="00DD7089" w:rsidP="00F96983">
            <w:pPr>
              <w:spacing w:after="0" w:line="240" w:lineRule="auto"/>
            </w:pPr>
            <w:r>
              <w:rPr>
                <w:rFonts w:ascii="Times New Roman" w:eastAsia="Times New Roman" w:hAnsi="Times New Roman"/>
                <w:color w:val="000000"/>
                <w:sz w:val="17"/>
              </w:rPr>
              <w:t>is not physical time, cognitive effort, or subjective burden</w:t>
            </w:r>
          </w:p>
        </w:tc>
      </w:tr>
    </w:tbl>
    <w:p w14:paraId="3B3C5EF2" w14:textId="77777777" w:rsidR="00DD7089" w:rsidRDefault="00DD7089" w:rsidP="00DD7089">
      <w:pPr>
        <w:spacing w:after="20"/>
      </w:pPr>
    </w:p>
    <w:p w14:paraId="16134A20" w14:textId="77777777" w:rsidR="00DD7089" w:rsidRDefault="00DD7089" w:rsidP="00DD7089">
      <w:pPr>
        <w:pStyle w:val="Heading2"/>
      </w:pPr>
      <w:r>
        <w:rPr>
          <w:rFonts w:ascii="Arial" w:eastAsia="Times New Roman" w:hAnsi="Arial"/>
          <w:color w:val="000000"/>
          <w:sz w:val="23"/>
        </w:rPr>
        <w:t>Temporal Stability Ratio</w:t>
      </w:r>
    </w:p>
    <w:p w14:paraId="7D0F69CA" w14:textId="77777777" w:rsidR="00DD7089" w:rsidRDefault="00DD7089" w:rsidP="00DD7089">
      <w:pPr>
        <w:keepLines/>
        <w:spacing w:after="94"/>
      </w:pPr>
      <w:r>
        <w:rPr>
          <w:rFonts w:ascii="Times New Roman" w:eastAsia="Times New Roman" w:hAnsi="Times New Roman"/>
          <w:color w:val="000000"/>
          <w:sz w:val="20"/>
        </w:rPr>
        <w:t>TSR summarizes the prevalence or strength of a declared temporal-stability condition over an eligible interval. A simple proportion may count qualifying subintervals, while another profile may use weighted persistence. The denominator must remain visible because missing positions, short windows, and excluded intervals can otherwise inflate the result.</w:t>
      </w:r>
    </w:p>
    <w:p w14:paraId="535A651D" w14:textId="77777777" w:rsidR="00DD7089" w:rsidRDefault="00DD7089" w:rsidP="00DD7089">
      <w:pPr>
        <w:spacing w:after="94"/>
      </w:pPr>
      <w:r>
        <w:rPr>
          <w:rFonts w:ascii="Times New Roman" w:eastAsia="Times New Roman" w:hAnsi="Times New Roman"/>
          <w:color w:val="000000"/>
          <w:sz w:val="20"/>
        </w:rPr>
        <w:t xml:space="preserve">The term </w:t>
      </w:r>
      <w:r>
        <w:rPr>
          <w:rFonts w:ascii="Times New Roman" w:eastAsia="Times New Roman" w:hAnsi="Times New Roman"/>
          <w:b/>
          <w:color w:val="000000"/>
          <w:sz w:val="20"/>
        </w:rPr>
        <w:t>ratio</w:t>
      </w:r>
      <w:r>
        <w:rPr>
          <w:rFonts w:ascii="Times New Roman" w:eastAsia="Times New Roman" w:hAnsi="Times New Roman"/>
          <w:color w:val="000000"/>
          <w:sz w:val="20"/>
        </w:rPr>
        <w:t xml:space="preserve"> does not specify the algorithm. A release must define what qualifies as stable and whether the result is prospective or retrospective. TSR should be interpreted only within that profile.</w:t>
      </w:r>
    </w:p>
    <w:p w14:paraId="4DE5F7C1" w14:textId="77777777" w:rsidR="00DD7089" w:rsidRDefault="00DD7089" w:rsidP="00DD7089">
      <w:pPr>
        <w:pStyle w:val="Heading2"/>
      </w:pPr>
      <w:r>
        <w:rPr>
          <w:rFonts w:ascii="Arial" w:eastAsia="Times New Roman" w:hAnsi="Arial"/>
          <w:color w:val="000000"/>
          <w:sz w:val="23"/>
        </w:rPr>
        <w:t>Temporal Variance Index</w:t>
      </w:r>
    </w:p>
    <w:p w14:paraId="0A5E8860" w14:textId="77777777" w:rsidR="00DD7089" w:rsidRDefault="00DD7089" w:rsidP="00DD7089">
      <w:pPr>
        <w:keepLines/>
        <w:spacing w:after="94"/>
      </w:pPr>
      <w:r>
        <w:rPr>
          <w:rFonts w:ascii="Times New Roman" w:eastAsia="Times New Roman" w:hAnsi="Times New Roman"/>
          <w:color w:val="000000"/>
          <w:sz w:val="20"/>
        </w:rPr>
        <w:t>TVI represents variability in a declared temporal feature. The feature may concern pacing, lag, recurrence interval, symbolic increment, role alignment, or another registered quantity. Variance depends on scale, window, estimator, and outlier treatment. A normalized index must disclose the reference distribution and clipping behavior.</w:t>
      </w:r>
    </w:p>
    <w:p w14:paraId="67A27582" w14:textId="77777777" w:rsidR="00DD7089" w:rsidRDefault="00DD7089" w:rsidP="00DD7089">
      <w:pPr>
        <w:spacing w:after="94"/>
      </w:pPr>
      <w:r>
        <w:rPr>
          <w:rFonts w:ascii="Times New Roman" w:eastAsia="Times New Roman" w:hAnsi="Times New Roman"/>
          <w:color w:val="000000"/>
          <w:sz w:val="20"/>
        </w:rPr>
        <w:t>High variability may mark adaptive reorganization, mixed operating phases, noisy data, or instability. An outcome interpretation requires calibration and context. TVI alone does not classify a regime.</w:t>
      </w:r>
    </w:p>
    <w:p w14:paraId="5E82E3A0" w14:textId="77777777" w:rsidR="00DD7089" w:rsidRDefault="00DD7089" w:rsidP="00DD7089">
      <w:pPr>
        <w:pStyle w:val="Heading2"/>
      </w:pPr>
      <w:r>
        <w:rPr>
          <w:rFonts w:ascii="Arial" w:eastAsia="Times New Roman" w:hAnsi="Arial"/>
          <w:color w:val="000000"/>
          <w:sz w:val="23"/>
        </w:rPr>
        <w:t>Temporal Coherence</w:t>
      </w:r>
    </w:p>
    <w:p w14:paraId="5E636470" w14:textId="77777777" w:rsidR="00DD7089" w:rsidRDefault="00DD7089" w:rsidP="00DD7089">
      <w:pPr>
        <w:keepLines/>
        <w:spacing w:after="94"/>
      </w:pPr>
      <w:r>
        <w:rPr>
          <w:rFonts w:ascii="Times New Roman" w:eastAsia="Times New Roman" w:hAnsi="Times New Roman"/>
          <w:color w:val="000000"/>
          <w:sz w:val="20"/>
        </w:rPr>
        <w:t>TCC represents consistency among ordered relations across a window. It can be constructed from alignment, recurrence stability, lag consistency, or another declared sequence-aware relation. Coherence is local to the representation. It does not imply that internal neural processes are synchronized or that the behavior is correct.</w:t>
      </w:r>
    </w:p>
    <w:p w14:paraId="26110B6F" w14:textId="77777777" w:rsidR="00DD7089" w:rsidRDefault="00DD7089" w:rsidP="00DD7089">
      <w:pPr>
        <w:spacing w:after="94"/>
      </w:pPr>
      <w:r>
        <w:rPr>
          <w:rFonts w:ascii="Times New Roman" w:eastAsia="Times New Roman" w:hAnsi="Times New Roman"/>
          <w:color w:val="000000"/>
          <w:sz w:val="20"/>
        </w:rPr>
        <w:t>TCC and the broader Phase Coherence signal may share inputs or transformations. Their dependency graph must be disclosed before cross-instrument agreement is described as corroboration.</w:t>
      </w:r>
    </w:p>
    <w:p w14:paraId="76F066A1" w14:textId="77777777" w:rsidR="00DD7089" w:rsidRDefault="00DD7089" w:rsidP="00DD7089">
      <w:pPr>
        <w:pStyle w:val="Heading2"/>
      </w:pPr>
      <w:r>
        <w:rPr>
          <w:rFonts w:ascii="Arial" w:eastAsia="Times New Roman" w:hAnsi="Arial"/>
          <w:color w:val="000000"/>
          <w:sz w:val="23"/>
        </w:rPr>
        <w:t>Shear compression and branching</w:t>
      </w:r>
    </w:p>
    <w:p w14:paraId="7F9E2F5D" w14:textId="77777777" w:rsidR="00DD7089" w:rsidRDefault="00DD7089" w:rsidP="00DD7089">
      <w:pPr>
        <w:keepLines/>
        <w:spacing w:after="94"/>
      </w:pPr>
      <w:r>
        <w:rPr>
          <w:rFonts w:ascii="Times New Roman" w:eastAsia="Times New Roman" w:hAnsi="Times New Roman"/>
          <w:color w:val="000000"/>
          <w:sz w:val="20"/>
        </w:rPr>
        <w:t>Temporal Shear, Compression, and Branching operationalize the transformations defined in Section 6. Their values are meaningful only with the registered clock and alignment model. A shear measure on role trajectories cannot be compared directly with a shear measure on semantic and tool-state trajectories unless a common measurement contract supports the comparison.</w:t>
      </w:r>
    </w:p>
    <w:p w14:paraId="728BECCE" w14:textId="77777777" w:rsidR="00DD7089" w:rsidRDefault="00DD7089" w:rsidP="00DD7089">
      <w:pPr>
        <w:spacing w:after="94"/>
      </w:pPr>
      <w:r>
        <w:rPr>
          <w:rFonts w:ascii="Times New Roman" w:eastAsia="Times New Roman" w:hAnsi="Times New Roman"/>
          <w:color w:val="000000"/>
          <w:sz w:val="20"/>
        </w:rPr>
        <w:t>These signals often interact. Branch growth may increase symbolic load; compression may occur when unresolved branches are collapsed; shear may rise when different roles close branches at different times. Those relations are hypotheses until tested. Shared movement among metrics may also arise because the metrics use common upstream features.</w:t>
      </w:r>
    </w:p>
    <w:p w14:paraId="7D089BEF" w14:textId="77777777" w:rsidR="00DD7089" w:rsidRDefault="00DD7089" w:rsidP="00DD7089">
      <w:pPr>
        <w:pStyle w:val="Heading2"/>
      </w:pPr>
      <w:r>
        <w:rPr>
          <w:rFonts w:ascii="Arial" w:eastAsia="Times New Roman" w:hAnsi="Arial"/>
          <w:color w:val="000000"/>
          <w:sz w:val="23"/>
        </w:rPr>
        <w:t>Symbolic Time Load</w:t>
      </w:r>
    </w:p>
    <w:p w14:paraId="4E531ED4" w14:textId="77777777" w:rsidR="00DD7089" w:rsidRDefault="00DD7089" w:rsidP="00DD7089">
      <w:pPr>
        <w:keepLines/>
        <w:spacing w:after="94"/>
      </w:pPr>
      <w:r>
        <w:rPr>
          <w:rFonts w:ascii="Times New Roman" w:eastAsia="Times New Roman" w:hAnsi="Times New Roman"/>
          <w:color w:val="000000"/>
          <w:sz w:val="20"/>
        </w:rPr>
        <w:t>τ-load summarizes accumulated structural demand under a declared symbolic-time profile. It is not synonymous with cumulative τ. One implementation might define τ as coordinate progression and τ-load as the weighted burden associated with unresolved or high-pressure components of that progression. The distinction must be explicit.</w:t>
      </w:r>
    </w:p>
    <w:p w14:paraId="65D2805B" w14:textId="77777777" w:rsidR="00DD7089" w:rsidRDefault="00DD7089" w:rsidP="00DD7089">
      <w:pPr>
        <w:spacing w:after="94"/>
      </w:pPr>
      <w:r>
        <w:rPr>
          <w:rFonts w:ascii="Times New Roman" w:eastAsia="Times New Roman" w:hAnsi="Times New Roman"/>
          <w:color w:val="000000"/>
          <w:sz w:val="20"/>
        </w:rPr>
        <w:t>Claims about computational energy, human workload, cognitive effort, or resource cost require separate evidence. A symbolic-time load measure derived from a transcript cannot establish physical energy consumption unless it is linked to independently measured resource data under a validated model.</w:t>
      </w:r>
    </w:p>
    <w:p w14:paraId="57931EFD" w14:textId="77777777" w:rsidR="00DD7089" w:rsidRDefault="00DD7089" w:rsidP="00DD7089">
      <w:pPr>
        <w:pStyle w:val="Heading2"/>
      </w:pPr>
      <w:r>
        <w:rPr>
          <w:rFonts w:ascii="Arial" w:eastAsia="Times New Roman" w:hAnsi="Arial"/>
          <w:color w:val="000000"/>
          <w:sz w:val="23"/>
        </w:rPr>
        <w:t>Historical and prototype terminology</w:t>
      </w:r>
    </w:p>
    <w:p w14:paraId="4218BA62" w14:textId="77777777" w:rsidR="00DD7089" w:rsidRDefault="00DD7089" w:rsidP="00DD7089">
      <w:pPr>
        <w:keepLines/>
        <w:spacing w:after="94"/>
      </w:pPr>
      <w:r>
        <w:rPr>
          <w:rFonts w:ascii="Times New Roman" w:eastAsia="Times New Roman" w:hAnsi="Times New Roman"/>
          <w:color w:val="000000"/>
          <w:sz w:val="20"/>
        </w:rPr>
        <w:t xml:space="preserve">Earlier Fieldglass and Recursive Science materials refer to prototype quantities such as temporal viscosity TV, compression </w:t>
      </w:r>
      <w:proofErr w:type="spellStart"/>
      <w:r>
        <w:rPr>
          <w:rFonts w:ascii="Times New Roman" w:eastAsia="Times New Roman" w:hAnsi="Times New Roman"/>
          <w:color w:val="000000"/>
          <w:sz w:val="20"/>
        </w:rPr>
        <w:t>TCC_compression</w:t>
      </w:r>
      <w:proofErr w:type="spellEnd"/>
      <w:r>
        <w:rPr>
          <w:rFonts w:ascii="Times New Roman" w:eastAsia="Times New Roman" w:hAnsi="Times New Roman"/>
          <w:color w:val="000000"/>
          <w:sz w:val="20"/>
        </w:rPr>
        <w:t xml:space="preserve">, echo-time gain ETG, shear </w:t>
      </w:r>
      <w:proofErr w:type="spellStart"/>
      <w:r>
        <w:rPr>
          <w:rFonts w:ascii="Times New Roman" w:eastAsia="Times New Roman" w:hAnsi="Times New Roman"/>
          <w:color w:val="000000"/>
          <w:sz w:val="20"/>
        </w:rPr>
        <w:t>TSR_shear</w:t>
      </w:r>
      <w:proofErr w:type="spellEnd"/>
      <w:r>
        <w:rPr>
          <w:rFonts w:ascii="Times New Roman" w:eastAsia="Times New Roman" w:hAnsi="Times New Roman"/>
          <w:color w:val="000000"/>
          <w:sz w:val="20"/>
        </w:rPr>
        <w:t>, and symbolic temporal curvature STC. Those names record the evolution of the research but are not interchangeable with either the current active Runtime Signal Authority or the research-facing contract family. A release that retains them must publish an alias or supersession map, define their contracts, and prevent historical abbreviations from silently changing current semantics.</w:t>
      </w:r>
    </w:p>
    <w:p w14:paraId="49B31FB6" w14:textId="77777777" w:rsidR="00DD7089" w:rsidRDefault="00DD7089" w:rsidP="00DD7089">
      <w:pPr>
        <w:spacing w:after="94"/>
      </w:pPr>
      <w:r>
        <w:rPr>
          <w:rFonts w:ascii="Times New Roman" w:eastAsia="Times New Roman" w:hAnsi="Times New Roman"/>
          <w:color w:val="000000"/>
          <w:sz w:val="20"/>
        </w:rPr>
        <w:t>This rule protects lineage without freezing early terminology. Scientific provenance requires retaining what was proposed and when; scientific comparability requires stating what a current implementation actually computes.</w:t>
      </w:r>
    </w:p>
    <w:p w14:paraId="77D46859" w14:textId="77777777" w:rsidR="00DD7089" w:rsidRDefault="00DD7089" w:rsidP="00DD7089">
      <w:pPr>
        <w:pStyle w:val="Heading2"/>
      </w:pPr>
      <w:r>
        <w:rPr>
          <w:rFonts w:ascii="Arial" w:eastAsia="Times New Roman" w:hAnsi="Arial"/>
          <w:color w:val="000000"/>
          <w:sz w:val="23"/>
        </w:rPr>
        <w:t>Instrument dependence</w:t>
      </w:r>
    </w:p>
    <w:p w14:paraId="2AB4195E" w14:textId="77777777" w:rsidR="00DD7089" w:rsidRDefault="00DD7089" w:rsidP="00DD7089">
      <w:pPr>
        <w:keepLines/>
        <w:spacing w:after="94"/>
      </w:pPr>
      <w:r>
        <w:rPr>
          <w:rFonts w:ascii="Times New Roman" w:eastAsia="Times New Roman" w:hAnsi="Times New Roman"/>
          <w:color w:val="000000"/>
          <w:sz w:val="20"/>
        </w:rPr>
        <w:t xml:space="preserve">SubstrateX Aperture instruments may provide complementary views of the same temporal signals. Chronos may display symbolic progression, </w:t>
      </w:r>
      <w:proofErr w:type="spellStart"/>
      <w:r>
        <w:rPr>
          <w:rFonts w:ascii="Times New Roman" w:eastAsia="Times New Roman" w:hAnsi="Times New Roman"/>
          <w:color w:val="000000"/>
          <w:sz w:val="20"/>
        </w:rPr>
        <w:t>Seismo</w:t>
      </w:r>
      <w:proofErr w:type="spellEnd"/>
      <w:r>
        <w:rPr>
          <w:rFonts w:ascii="Times New Roman" w:eastAsia="Times New Roman" w:hAnsi="Times New Roman"/>
          <w:color w:val="000000"/>
          <w:sz w:val="20"/>
        </w:rPr>
        <w:t xml:space="preserve"> may place markers on a stability worldline, and an investigation panel may organize supporting events. Agreement among those surfaces is an expected consequence of their shared evidence substrate. It is not independent replication.</w:t>
      </w:r>
    </w:p>
    <w:p w14:paraId="1B106A76" w14:textId="77777777" w:rsidR="00DD7089" w:rsidRDefault="00DD7089" w:rsidP="00DD7089">
      <w:pPr>
        <w:spacing w:after="94"/>
        <w:rPr>
          <w:rFonts w:ascii="Times New Roman" w:eastAsia="Times New Roman" w:hAnsi="Times New Roman"/>
          <w:color w:val="000000"/>
          <w:sz w:val="20"/>
        </w:rPr>
      </w:pPr>
      <w:r>
        <w:rPr>
          <w:rFonts w:ascii="Times New Roman" w:eastAsia="Times New Roman" w:hAnsi="Times New Roman"/>
          <w:color w:val="000000"/>
          <w:sz w:val="20"/>
        </w:rPr>
        <w:t>Independent corroboration requires sufficiently independent evidence, methods, errors, or investigators. A collection of visualizations derived from the same parent metrics cannot manufacture evidentiary strength by repetition.</w:t>
      </w:r>
    </w:p>
    <w:p w14:paraId="140DE0BB" w14:textId="3371427C" w:rsidR="00DD7089" w:rsidRPr="00DD7089" w:rsidRDefault="00DD7089" w:rsidP="00DD7089">
      <w:pPr>
        <w:pStyle w:val="Heading1"/>
        <w:rPr>
          <w:b/>
          <w:bCs/>
          <w:color w:val="4F46E5"/>
          <w:sz w:val="28"/>
          <w:szCs w:val="28"/>
        </w:rPr>
      </w:pPr>
      <w:r w:rsidRPr="00DD7089">
        <w:rPr>
          <w:rFonts w:eastAsia="Times New Roman"/>
          <w:b/>
          <w:bCs/>
          <w:color w:val="4F46E5"/>
          <w:sz w:val="28"/>
          <w:szCs w:val="28"/>
        </w:rPr>
        <w:t>Temporal Evidence Authority</w:t>
      </w:r>
    </w:p>
    <w:p w14:paraId="73731210" w14:textId="77777777" w:rsidR="00DD7089" w:rsidRDefault="00DD7089" w:rsidP="00DD7089">
      <w:pPr>
        <w:pStyle w:val="Heading2"/>
      </w:pPr>
      <w:r>
        <w:rPr>
          <w:rFonts w:ascii="Arial" w:eastAsia="Times New Roman" w:hAnsi="Arial"/>
          <w:color w:val="000000"/>
          <w:sz w:val="23"/>
        </w:rPr>
        <w:t>Governing principle</w:t>
      </w:r>
    </w:p>
    <w:p w14:paraId="2088EF7E" w14:textId="77777777" w:rsidR="00DD7089" w:rsidRDefault="00DD7089" w:rsidP="00DD7089">
      <w:pPr>
        <w:spacing w:before="120"/>
        <w:ind w:left="720" w:right="720"/>
        <w:jc w:val="center"/>
      </w:pPr>
      <w:r>
        <w:rPr>
          <w:rFonts w:ascii="Times New Roman" w:eastAsia="Times New Roman" w:hAnsi="Times New Roman"/>
          <w:i/>
          <w:color w:val="17324D"/>
          <w:sz w:val="20"/>
        </w:rPr>
        <w:t>A temporal claim is admissible only when its clock, ordering relation, eligible evidence horizon, transformation method, and marker authority are declared.</w:t>
      </w:r>
    </w:p>
    <w:p w14:paraId="40587C08" w14:textId="77777777" w:rsidR="00DD7089" w:rsidRDefault="00DD7089" w:rsidP="00DD7089">
      <w:pPr>
        <w:spacing w:after="94"/>
      </w:pPr>
      <w:r>
        <w:rPr>
          <w:rFonts w:ascii="Times New Roman" w:eastAsia="Times New Roman" w:hAnsi="Times New Roman"/>
          <w:color w:val="000000"/>
          <w:sz w:val="20"/>
        </w:rPr>
        <w:t>This principle is the chronodynamic extension of Evidence-Governed Computation. Every authoritative output, including a timestamp, interval, regime label, warning, graph annotation, explanation, recommendation, and export, must be traceable to an identified Runtime Evidence object and a declared temporal method.</w:t>
      </w:r>
    </w:p>
    <w:p w14:paraId="1D9B0EC8" w14:textId="77777777" w:rsidR="00DD7089" w:rsidRDefault="00DD7089" w:rsidP="00DD7089">
      <w:pPr>
        <w:pStyle w:val="Heading2"/>
      </w:pPr>
      <w:r>
        <w:rPr>
          <w:rFonts w:ascii="Arial" w:eastAsia="Times New Roman" w:hAnsi="Arial"/>
          <w:color w:val="000000"/>
          <w:sz w:val="23"/>
        </w:rPr>
        <w:t>Temporal authority across the evidence lifecycle</w:t>
      </w:r>
    </w:p>
    <w:p w14:paraId="6092DA42" w14:textId="77777777" w:rsidR="00DD7089" w:rsidRDefault="00DD7089" w:rsidP="00DD7089">
      <w:pPr>
        <w:keepLines/>
        <w:spacing w:after="94"/>
      </w:pPr>
      <w:r>
        <w:rPr>
          <w:rFonts w:ascii="Times New Roman" w:eastAsia="Times New Roman" w:hAnsi="Times New Roman"/>
          <w:color w:val="000000"/>
          <w:sz w:val="20"/>
        </w:rPr>
        <w:t>Temporal authority persists across several related objects. Their responsibilities must remain distinct.</w:t>
      </w:r>
    </w:p>
    <w:p w14:paraId="7CCBFA61" w14:textId="77777777" w:rsidR="00DD7089" w:rsidRDefault="00DD7089" w:rsidP="00DD7089">
      <w:pPr>
        <w:keepNext/>
        <w:spacing w:before="140" w:after="80"/>
      </w:pPr>
      <w:r>
        <w:rPr>
          <w:rFonts w:ascii="Times New Roman" w:eastAsia="Times New Roman" w:hAnsi="Times New Roman"/>
          <w:i/>
          <w:color w:val="66717C"/>
          <w:sz w:val="18"/>
        </w:rPr>
        <w:t>Table 4. Temporal authority across the Runtime Evidence lifecycle.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3600"/>
        <w:gridCol w:w="4031"/>
      </w:tblGrid>
      <w:tr w:rsidR="00DD7089" w14:paraId="1FCD3840" w14:textId="77777777">
        <w:trPr>
          <w:cantSplit/>
          <w:tblHeader/>
          <w:jc w:val="center"/>
        </w:trPr>
        <w:tc>
          <w:tcPr>
            <w:tcW w:w="2088" w:type="dxa"/>
            <w:shd w:val="clear" w:color="auto" w:fill="17324D"/>
            <w:tcMar>
              <w:top w:w="70" w:type="dxa"/>
              <w:left w:w="100" w:type="dxa"/>
              <w:bottom w:w="70" w:type="dxa"/>
              <w:right w:w="100" w:type="dxa"/>
            </w:tcMar>
            <w:vAlign w:val="center"/>
          </w:tcPr>
          <w:p w14:paraId="3851445D" w14:textId="77777777" w:rsidR="00DD7089" w:rsidRDefault="00DD7089" w:rsidP="00F96983">
            <w:pPr>
              <w:spacing w:after="0" w:line="240" w:lineRule="auto"/>
            </w:pPr>
            <w:r>
              <w:rPr>
                <w:rFonts w:ascii="Arial" w:eastAsia="Times New Roman" w:hAnsi="Arial"/>
                <w:b/>
                <w:color w:val="FFFFFF"/>
                <w:sz w:val="17"/>
              </w:rPr>
              <w:t>Object</w:t>
            </w:r>
          </w:p>
        </w:tc>
        <w:tc>
          <w:tcPr>
            <w:tcW w:w="3600" w:type="dxa"/>
            <w:shd w:val="clear" w:color="auto" w:fill="17324D"/>
            <w:tcMar>
              <w:top w:w="70" w:type="dxa"/>
              <w:left w:w="100" w:type="dxa"/>
              <w:bottom w:w="70" w:type="dxa"/>
              <w:right w:w="100" w:type="dxa"/>
            </w:tcMar>
            <w:vAlign w:val="center"/>
          </w:tcPr>
          <w:p w14:paraId="20B877A2" w14:textId="77777777" w:rsidR="00DD7089" w:rsidRDefault="00DD7089" w:rsidP="00F96983">
            <w:pPr>
              <w:spacing w:after="0" w:line="240" w:lineRule="auto"/>
            </w:pPr>
            <w:r>
              <w:rPr>
                <w:rFonts w:ascii="Arial" w:eastAsia="Times New Roman" w:hAnsi="Arial"/>
                <w:b/>
                <w:color w:val="FFFFFF"/>
                <w:sz w:val="17"/>
              </w:rPr>
              <w:t>Temporal responsibility</w:t>
            </w:r>
          </w:p>
        </w:tc>
        <w:tc>
          <w:tcPr>
            <w:tcW w:w="4031" w:type="dxa"/>
            <w:shd w:val="clear" w:color="auto" w:fill="17324D"/>
            <w:tcMar>
              <w:top w:w="70" w:type="dxa"/>
              <w:left w:w="100" w:type="dxa"/>
              <w:bottom w:w="70" w:type="dxa"/>
              <w:right w:w="100" w:type="dxa"/>
            </w:tcMar>
            <w:vAlign w:val="center"/>
          </w:tcPr>
          <w:p w14:paraId="5FD23F24" w14:textId="77777777" w:rsidR="00DD7089" w:rsidRDefault="00DD7089" w:rsidP="00F96983">
            <w:pPr>
              <w:spacing w:after="0" w:line="240" w:lineRule="auto"/>
            </w:pPr>
            <w:r>
              <w:rPr>
                <w:rFonts w:ascii="Arial" w:eastAsia="Times New Roman" w:hAnsi="Arial"/>
                <w:b/>
                <w:color w:val="FFFFFF"/>
                <w:sz w:val="17"/>
              </w:rPr>
              <w:t>Authority limit</w:t>
            </w:r>
          </w:p>
        </w:tc>
      </w:tr>
      <w:tr w:rsidR="00DD7089" w14:paraId="118D4085" w14:textId="77777777">
        <w:trPr>
          <w:cantSplit/>
          <w:jc w:val="center"/>
        </w:trPr>
        <w:tc>
          <w:tcPr>
            <w:tcW w:w="2088" w:type="dxa"/>
            <w:shd w:val="clear" w:color="auto" w:fill="FFFFFF"/>
            <w:tcMar>
              <w:top w:w="70" w:type="dxa"/>
              <w:left w:w="100" w:type="dxa"/>
              <w:bottom w:w="70" w:type="dxa"/>
              <w:right w:w="100" w:type="dxa"/>
            </w:tcMar>
            <w:vAlign w:val="center"/>
          </w:tcPr>
          <w:p w14:paraId="1EF39F82" w14:textId="77777777" w:rsidR="00DD7089" w:rsidRDefault="00DD7089" w:rsidP="00F96983">
            <w:pPr>
              <w:spacing w:after="0" w:line="240" w:lineRule="auto"/>
            </w:pPr>
            <w:r>
              <w:rPr>
                <w:rFonts w:ascii="Times New Roman" w:eastAsia="Times New Roman" w:hAnsi="Times New Roman"/>
                <w:b/>
                <w:color w:val="000000"/>
                <w:sz w:val="17"/>
              </w:rPr>
              <w:t>Current Evidence Run</w:t>
            </w:r>
          </w:p>
        </w:tc>
        <w:tc>
          <w:tcPr>
            <w:tcW w:w="3600" w:type="dxa"/>
            <w:shd w:val="clear" w:color="auto" w:fill="FFFFFF"/>
            <w:tcMar>
              <w:top w:w="70" w:type="dxa"/>
              <w:left w:w="100" w:type="dxa"/>
              <w:bottom w:w="70" w:type="dxa"/>
              <w:right w:w="100" w:type="dxa"/>
            </w:tcMar>
            <w:vAlign w:val="center"/>
          </w:tcPr>
          <w:p w14:paraId="033AF0CF" w14:textId="77777777" w:rsidR="00DD7089" w:rsidRDefault="00DD7089" w:rsidP="00F96983">
            <w:pPr>
              <w:spacing w:after="0" w:line="240" w:lineRule="auto"/>
            </w:pPr>
            <w:r>
              <w:rPr>
                <w:rFonts w:ascii="Times New Roman" w:eastAsia="Times New Roman" w:hAnsi="Times New Roman"/>
                <w:color w:val="000000"/>
                <w:sz w:val="17"/>
              </w:rPr>
              <w:t>Holds the active source, canonical order, eligible clocks, measurements, markers, regimes, missingness, and claim limits during computation and investigation</w:t>
            </w:r>
          </w:p>
        </w:tc>
        <w:tc>
          <w:tcPr>
            <w:tcW w:w="4031" w:type="dxa"/>
            <w:shd w:val="clear" w:color="auto" w:fill="FFFFFF"/>
            <w:tcMar>
              <w:top w:w="70" w:type="dxa"/>
              <w:left w:w="100" w:type="dxa"/>
              <w:bottom w:w="70" w:type="dxa"/>
              <w:right w:w="100" w:type="dxa"/>
            </w:tcMar>
            <w:vAlign w:val="center"/>
          </w:tcPr>
          <w:p w14:paraId="0734D99E" w14:textId="77777777" w:rsidR="00DD7089" w:rsidRDefault="00DD7089" w:rsidP="00F96983">
            <w:pPr>
              <w:spacing w:after="0" w:line="240" w:lineRule="auto"/>
            </w:pPr>
            <w:r>
              <w:rPr>
                <w:rFonts w:ascii="Times New Roman" w:eastAsia="Times New Roman" w:hAnsi="Times New Roman"/>
                <w:color w:val="000000"/>
                <w:sz w:val="17"/>
              </w:rPr>
              <w:t>Mutable investigation state cannot silently rewrite the qualified source or governing methods</w:t>
            </w:r>
          </w:p>
        </w:tc>
      </w:tr>
      <w:tr w:rsidR="00DD7089" w14:paraId="5069A23C" w14:textId="77777777">
        <w:trPr>
          <w:cantSplit/>
          <w:jc w:val="center"/>
        </w:trPr>
        <w:tc>
          <w:tcPr>
            <w:tcW w:w="2088" w:type="dxa"/>
            <w:shd w:val="clear" w:color="auto" w:fill="F6F9FB"/>
            <w:tcMar>
              <w:top w:w="70" w:type="dxa"/>
              <w:left w:w="100" w:type="dxa"/>
              <w:bottom w:w="70" w:type="dxa"/>
              <w:right w:w="100" w:type="dxa"/>
            </w:tcMar>
            <w:vAlign w:val="center"/>
          </w:tcPr>
          <w:p w14:paraId="72F0E8AC" w14:textId="77777777" w:rsidR="00DD7089" w:rsidRDefault="00DD7089" w:rsidP="00F96983">
            <w:pPr>
              <w:spacing w:after="0" w:line="240" w:lineRule="auto"/>
            </w:pPr>
            <w:r>
              <w:rPr>
                <w:rFonts w:ascii="Times New Roman" w:eastAsia="Times New Roman" w:hAnsi="Times New Roman"/>
                <w:b/>
                <w:color w:val="000000"/>
                <w:sz w:val="17"/>
              </w:rPr>
              <w:t>Runtime Evidence Record</w:t>
            </w:r>
          </w:p>
        </w:tc>
        <w:tc>
          <w:tcPr>
            <w:tcW w:w="3600" w:type="dxa"/>
            <w:shd w:val="clear" w:color="auto" w:fill="F6F9FB"/>
            <w:tcMar>
              <w:top w:w="70" w:type="dxa"/>
              <w:left w:w="100" w:type="dxa"/>
              <w:bottom w:w="70" w:type="dxa"/>
              <w:right w:w="100" w:type="dxa"/>
            </w:tcMar>
            <w:vAlign w:val="center"/>
          </w:tcPr>
          <w:p w14:paraId="1F1B128C" w14:textId="77777777" w:rsidR="00DD7089" w:rsidRDefault="00DD7089" w:rsidP="00F96983">
            <w:pPr>
              <w:spacing w:after="0" w:line="240" w:lineRule="auto"/>
            </w:pPr>
            <w:r>
              <w:rPr>
                <w:rFonts w:ascii="Times New Roman" w:eastAsia="Times New Roman" w:hAnsi="Times New Roman"/>
                <w:color w:val="000000"/>
                <w:sz w:val="17"/>
              </w:rPr>
              <w:t>Stores the structured machine-readable temporal evidence produced by the run</w:t>
            </w:r>
          </w:p>
        </w:tc>
        <w:tc>
          <w:tcPr>
            <w:tcW w:w="4031" w:type="dxa"/>
            <w:shd w:val="clear" w:color="auto" w:fill="F6F9FB"/>
            <w:tcMar>
              <w:top w:w="70" w:type="dxa"/>
              <w:left w:w="100" w:type="dxa"/>
              <w:bottom w:w="70" w:type="dxa"/>
              <w:right w:w="100" w:type="dxa"/>
            </w:tcMar>
            <w:vAlign w:val="center"/>
          </w:tcPr>
          <w:p w14:paraId="6CA3510F" w14:textId="77777777" w:rsidR="00DD7089" w:rsidRDefault="00DD7089" w:rsidP="00F96983">
            <w:pPr>
              <w:spacing w:after="0" w:line="240" w:lineRule="auto"/>
            </w:pPr>
            <w:r>
              <w:rPr>
                <w:rFonts w:ascii="Times New Roman" w:eastAsia="Times New Roman" w:hAnsi="Times New Roman"/>
                <w:color w:val="000000"/>
                <w:sz w:val="17"/>
              </w:rPr>
              <w:t>A record may be incomplete, provisional, or uncertified</w:t>
            </w:r>
          </w:p>
        </w:tc>
      </w:tr>
      <w:tr w:rsidR="00DD7089" w14:paraId="4222437D" w14:textId="77777777">
        <w:trPr>
          <w:cantSplit/>
          <w:jc w:val="center"/>
        </w:trPr>
        <w:tc>
          <w:tcPr>
            <w:tcW w:w="2088" w:type="dxa"/>
            <w:shd w:val="clear" w:color="auto" w:fill="FFFFFF"/>
            <w:tcMar>
              <w:top w:w="70" w:type="dxa"/>
              <w:left w:w="100" w:type="dxa"/>
              <w:bottom w:w="70" w:type="dxa"/>
              <w:right w:w="100" w:type="dxa"/>
            </w:tcMar>
            <w:vAlign w:val="center"/>
          </w:tcPr>
          <w:p w14:paraId="7F81C650" w14:textId="77777777" w:rsidR="00DD7089" w:rsidRDefault="00DD7089" w:rsidP="00F96983">
            <w:pPr>
              <w:spacing w:after="0" w:line="240" w:lineRule="auto"/>
            </w:pPr>
            <w:r>
              <w:rPr>
                <w:rFonts w:ascii="Times New Roman" w:eastAsia="Times New Roman" w:hAnsi="Times New Roman"/>
                <w:b/>
                <w:color w:val="000000"/>
                <w:sz w:val="17"/>
              </w:rPr>
              <w:t>Certified Runtime Evidence Record</w:t>
            </w:r>
          </w:p>
        </w:tc>
        <w:tc>
          <w:tcPr>
            <w:tcW w:w="3600" w:type="dxa"/>
            <w:shd w:val="clear" w:color="auto" w:fill="FFFFFF"/>
            <w:tcMar>
              <w:top w:w="70" w:type="dxa"/>
              <w:left w:w="100" w:type="dxa"/>
              <w:bottom w:w="70" w:type="dxa"/>
              <w:right w:w="100" w:type="dxa"/>
            </w:tcMar>
            <w:vAlign w:val="center"/>
          </w:tcPr>
          <w:p w14:paraId="30A1E832" w14:textId="77777777" w:rsidR="00DD7089" w:rsidRDefault="00DD7089" w:rsidP="00F96983">
            <w:pPr>
              <w:spacing w:after="0" w:line="240" w:lineRule="auto"/>
            </w:pPr>
            <w:r>
              <w:rPr>
                <w:rFonts w:ascii="Times New Roman" w:eastAsia="Times New Roman" w:hAnsi="Times New Roman"/>
                <w:color w:val="000000"/>
                <w:sz w:val="17"/>
              </w:rPr>
              <w:t>Represents an issued record after declared integrity and conformance requirements are satisfied</w:t>
            </w:r>
          </w:p>
        </w:tc>
        <w:tc>
          <w:tcPr>
            <w:tcW w:w="4031" w:type="dxa"/>
            <w:shd w:val="clear" w:color="auto" w:fill="FFFFFF"/>
            <w:tcMar>
              <w:top w:w="70" w:type="dxa"/>
              <w:left w:w="100" w:type="dxa"/>
              <w:bottom w:w="70" w:type="dxa"/>
              <w:right w:w="100" w:type="dxa"/>
            </w:tcMar>
            <w:vAlign w:val="center"/>
          </w:tcPr>
          <w:p w14:paraId="4E5586D4" w14:textId="77777777" w:rsidR="00DD7089" w:rsidRDefault="00DD7089" w:rsidP="00F96983">
            <w:pPr>
              <w:spacing w:after="0" w:line="240" w:lineRule="auto"/>
            </w:pPr>
            <w:r>
              <w:rPr>
                <w:rFonts w:ascii="Times New Roman" w:eastAsia="Times New Roman" w:hAnsi="Times New Roman"/>
                <w:color w:val="000000"/>
                <w:sz w:val="17"/>
              </w:rPr>
              <w:t>Certification establishes scoped formation and conformance, not objective truth or scientific validity</w:t>
            </w:r>
          </w:p>
        </w:tc>
      </w:tr>
      <w:tr w:rsidR="00DD7089" w14:paraId="3F98015E" w14:textId="77777777">
        <w:trPr>
          <w:cantSplit/>
          <w:jc w:val="center"/>
        </w:trPr>
        <w:tc>
          <w:tcPr>
            <w:tcW w:w="2088" w:type="dxa"/>
            <w:shd w:val="clear" w:color="auto" w:fill="F6F9FB"/>
            <w:tcMar>
              <w:top w:w="70" w:type="dxa"/>
              <w:left w:w="100" w:type="dxa"/>
              <w:bottom w:w="70" w:type="dxa"/>
              <w:right w:w="100" w:type="dxa"/>
            </w:tcMar>
            <w:vAlign w:val="center"/>
          </w:tcPr>
          <w:p w14:paraId="3783EF66" w14:textId="77777777" w:rsidR="00DD7089" w:rsidRDefault="00DD7089" w:rsidP="00F96983">
            <w:pPr>
              <w:spacing w:after="0" w:line="240" w:lineRule="auto"/>
            </w:pPr>
            <w:r>
              <w:rPr>
                <w:rFonts w:ascii="Times New Roman" w:eastAsia="Times New Roman" w:hAnsi="Times New Roman"/>
                <w:b/>
                <w:color w:val="000000"/>
                <w:sz w:val="17"/>
              </w:rPr>
              <w:t>Runtime Evidence Passport</w:t>
            </w:r>
          </w:p>
        </w:tc>
        <w:tc>
          <w:tcPr>
            <w:tcW w:w="3600" w:type="dxa"/>
            <w:shd w:val="clear" w:color="auto" w:fill="F6F9FB"/>
            <w:tcMar>
              <w:top w:w="70" w:type="dxa"/>
              <w:left w:w="100" w:type="dxa"/>
              <w:bottom w:w="70" w:type="dxa"/>
              <w:right w:w="100" w:type="dxa"/>
            </w:tcMar>
            <w:vAlign w:val="center"/>
          </w:tcPr>
          <w:p w14:paraId="5B83DF7D" w14:textId="77777777" w:rsidR="00DD7089" w:rsidRDefault="00DD7089" w:rsidP="00F96983">
            <w:pPr>
              <w:spacing w:after="0" w:line="240" w:lineRule="auto"/>
            </w:pPr>
            <w:r>
              <w:rPr>
                <w:rFonts w:ascii="Times New Roman" w:eastAsia="Times New Roman" w:hAnsi="Times New Roman"/>
                <w:color w:val="000000"/>
                <w:sz w:val="17"/>
              </w:rPr>
              <w:t>Identifies the run, source and canonical identities, versions, disclosure state, certification scope, and claim boundary</w:t>
            </w:r>
          </w:p>
        </w:tc>
        <w:tc>
          <w:tcPr>
            <w:tcW w:w="4031" w:type="dxa"/>
            <w:shd w:val="clear" w:color="auto" w:fill="F6F9FB"/>
            <w:tcMar>
              <w:top w:w="70" w:type="dxa"/>
              <w:left w:w="100" w:type="dxa"/>
              <w:bottom w:w="70" w:type="dxa"/>
              <w:right w:w="100" w:type="dxa"/>
            </w:tcMar>
            <w:vAlign w:val="center"/>
          </w:tcPr>
          <w:p w14:paraId="6D21AA87" w14:textId="77777777" w:rsidR="00DD7089" w:rsidRDefault="00DD7089" w:rsidP="00F96983">
            <w:pPr>
              <w:spacing w:after="0" w:line="240" w:lineRule="auto"/>
            </w:pPr>
            <w:r>
              <w:rPr>
                <w:rFonts w:ascii="Times New Roman" w:eastAsia="Times New Roman" w:hAnsi="Times New Roman"/>
                <w:color w:val="000000"/>
                <w:sz w:val="17"/>
              </w:rPr>
              <w:t>Identity and disclosure do not strengthen a temporal finding</w:t>
            </w:r>
          </w:p>
        </w:tc>
      </w:tr>
      <w:tr w:rsidR="00DD7089" w14:paraId="54D54DD5" w14:textId="77777777">
        <w:trPr>
          <w:cantSplit/>
          <w:jc w:val="center"/>
        </w:trPr>
        <w:tc>
          <w:tcPr>
            <w:tcW w:w="2088" w:type="dxa"/>
            <w:shd w:val="clear" w:color="auto" w:fill="FFFFFF"/>
            <w:tcMar>
              <w:top w:w="70" w:type="dxa"/>
              <w:left w:w="100" w:type="dxa"/>
              <w:bottom w:w="70" w:type="dxa"/>
              <w:right w:w="100" w:type="dxa"/>
            </w:tcMar>
            <w:vAlign w:val="center"/>
          </w:tcPr>
          <w:p w14:paraId="45794498" w14:textId="77777777" w:rsidR="00DD7089" w:rsidRDefault="00DD7089" w:rsidP="00F96983">
            <w:pPr>
              <w:spacing w:after="0" w:line="240" w:lineRule="auto"/>
            </w:pPr>
            <w:r>
              <w:rPr>
                <w:rFonts w:ascii="Times New Roman" w:eastAsia="Times New Roman" w:hAnsi="Times New Roman"/>
                <w:b/>
                <w:color w:val="000000"/>
                <w:sz w:val="17"/>
              </w:rPr>
              <w:t>Evidence Seal</w:t>
            </w:r>
          </w:p>
        </w:tc>
        <w:tc>
          <w:tcPr>
            <w:tcW w:w="3600" w:type="dxa"/>
            <w:shd w:val="clear" w:color="auto" w:fill="FFFFFF"/>
            <w:tcMar>
              <w:top w:w="70" w:type="dxa"/>
              <w:left w:w="100" w:type="dxa"/>
              <w:bottom w:w="70" w:type="dxa"/>
              <w:right w:w="100" w:type="dxa"/>
            </w:tcMar>
            <w:vAlign w:val="center"/>
          </w:tcPr>
          <w:p w14:paraId="58496611" w14:textId="77777777" w:rsidR="00DD7089" w:rsidRDefault="00DD7089" w:rsidP="00F96983">
            <w:pPr>
              <w:spacing w:after="0" w:line="240" w:lineRule="auto"/>
            </w:pPr>
            <w:r>
              <w:rPr>
                <w:rFonts w:ascii="Times New Roman" w:eastAsia="Times New Roman" w:hAnsi="Times New Roman"/>
                <w:color w:val="000000"/>
                <w:sz w:val="17"/>
              </w:rPr>
              <w:t>Binds the declared evidence-bearing core to an integrity reference</w:t>
            </w:r>
          </w:p>
        </w:tc>
        <w:tc>
          <w:tcPr>
            <w:tcW w:w="4031" w:type="dxa"/>
            <w:shd w:val="clear" w:color="auto" w:fill="FFFFFF"/>
            <w:tcMar>
              <w:top w:w="70" w:type="dxa"/>
              <w:left w:w="100" w:type="dxa"/>
              <w:bottom w:w="70" w:type="dxa"/>
              <w:right w:w="100" w:type="dxa"/>
            </w:tcMar>
            <w:vAlign w:val="center"/>
          </w:tcPr>
          <w:p w14:paraId="12DD74C4" w14:textId="77777777" w:rsidR="00DD7089" w:rsidRDefault="00DD7089" w:rsidP="00F96983">
            <w:pPr>
              <w:spacing w:after="0" w:line="240" w:lineRule="auto"/>
            </w:pPr>
            <w:r>
              <w:rPr>
                <w:rFonts w:ascii="Times New Roman" w:eastAsia="Times New Roman" w:hAnsi="Times New Roman"/>
                <w:color w:val="000000"/>
                <w:sz w:val="17"/>
              </w:rPr>
              <w:t>Integrity does not prove completeness, authenticity of every source statement, or construct validity</w:t>
            </w:r>
          </w:p>
        </w:tc>
      </w:tr>
      <w:tr w:rsidR="00DD7089" w14:paraId="2849E9C6" w14:textId="77777777">
        <w:trPr>
          <w:cantSplit/>
          <w:jc w:val="center"/>
        </w:trPr>
        <w:tc>
          <w:tcPr>
            <w:tcW w:w="2088" w:type="dxa"/>
            <w:shd w:val="clear" w:color="auto" w:fill="F6F9FB"/>
            <w:tcMar>
              <w:top w:w="70" w:type="dxa"/>
              <w:left w:w="100" w:type="dxa"/>
              <w:bottom w:w="70" w:type="dxa"/>
              <w:right w:w="100" w:type="dxa"/>
            </w:tcMar>
            <w:vAlign w:val="center"/>
          </w:tcPr>
          <w:p w14:paraId="1617BAED" w14:textId="77777777" w:rsidR="00DD7089" w:rsidRDefault="00DD7089" w:rsidP="00F96983">
            <w:pPr>
              <w:spacing w:after="0" w:line="240" w:lineRule="auto"/>
            </w:pPr>
            <w:r>
              <w:rPr>
                <w:rFonts w:ascii="Times New Roman" w:eastAsia="Times New Roman" w:hAnsi="Times New Roman"/>
                <w:b/>
                <w:color w:val="000000"/>
                <w:sz w:val="17"/>
              </w:rPr>
              <w:t>Preservation artifact</w:t>
            </w:r>
          </w:p>
        </w:tc>
        <w:tc>
          <w:tcPr>
            <w:tcW w:w="3600" w:type="dxa"/>
            <w:shd w:val="clear" w:color="auto" w:fill="F6F9FB"/>
            <w:tcMar>
              <w:top w:w="70" w:type="dxa"/>
              <w:left w:w="100" w:type="dxa"/>
              <w:bottom w:w="70" w:type="dxa"/>
              <w:right w:w="100" w:type="dxa"/>
            </w:tcMar>
            <w:vAlign w:val="center"/>
          </w:tcPr>
          <w:p w14:paraId="276AC1B5" w14:textId="77777777" w:rsidR="00DD7089" w:rsidRDefault="00DD7089" w:rsidP="00F96983">
            <w:pPr>
              <w:spacing w:after="0" w:line="240" w:lineRule="auto"/>
            </w:pPr>
            <w:r>
              <w:rPr>
                <w:rFonts w:ascii="Times New Roman" w:eastAsia="Times New Roman" w:hAnsi="Times New Roman"/>
                <w:color w:val="000000"/>
                <w:sz w:val="17"/>
              </w:rPr>
              <w:t>Carries clocks, markers, horizons, methods, claims, and lineage beyond the active interface</w:t>
            </w:r>
          </w:p>
        </w:tc>
        <w:tc>
          <w:tcPr>
            <w:tcW w:w="4031" w:type="dxa"/>
            <w:shd w:val="clear" w:color="auto" w:fill="F6F9FB"/>
            <w:tcMar>
              <w:top w:w="70" w:type="dxa"/>
              <w:left w:w="100" w:type="dxa"/>
              <w:bottom w:w="70" w:type="dxa"/>
              <w:right w:w="100" w:type="dxa"/>
            </w:tcMar>
            <w:vAlign w:val="center"/>
          </w:tcPr>
          <w:p w14:paraId="45960BA7" w14:textId="77777777" w:rsidR="00DD7089" w:rsidRDefault="00DD7089" w:rsidP="00F96983">
            <w:pPr>
              <w:spacing w:after="0" w:line="240" w:lineRule="auto"/>
            </w:pPr>
            <w:r>
              <w:rPr>
                <w:rFonts w:ascii="Times New Roman" w:eastAsia="Times New Roman" w:hAnsi="Times New Roman"/>
                <w:color w:val="000000"/>
                <w:sz w:val="17"/>
              </w:rPr>
              <w:t>Export cannot alter marker status, timing, uncertainty, or admissibility</w:t>
            </w:r>
          </w:p>
        </w:tc>
      </w:tr>
    </w:tbl>
    <w:p w14:paraId="369A1E2F" w14:textId="77777777" w:rsidR="00DD7089" w:rsidRDefault="00DD7089" w:rsidP="00DD7089">
      <w:pPr>
        <w:spacing w:after="20"/>
      </w:pPr>
    </w:p>
    <w:p w14:paraId="5184AEF7" w14:textId="77777777" w:rsidR="00DD7089" w:rsidRDefault="00DD7089" w:rsidP="00DD7089">
      <w:pPr>
        <w:spacing w:after="94"/>
      </w:pPr>
      <w:r>
        <w:rPr>
          <w:rFonts w:ascii="Times New Roman" w:eastAsia="Times New Roman" w:hAnsi="Times New Roman"/>
          <w:color w:val="000000"/>
          <w:sz w:val="20"/>
        </w:rPr>
        <w:t>A temporal claim must preserve continuity across these objects. Its clock, coordinate, marker identity, evidence horizon, method version, and claim status cannot change merely because the claim moves from computation to an instrument, Human Read, a Passport attachment, or a preserved artifact.</w:t>
      </w:r>
    </w:p>
    <w:p w14:paraId="6A3914EA" w14:textId="77777777" w:rsidR="00DD7089" w:rsidRDefault="00DD7089" w:rsidP="00DD7089">
      <w:pPr>
        <w:pStyle w:val="Heading2"/>
      </w:pPr>
      <w:r>
        <w:rPr>
          <w:rFonts w:ascii="Arial" w:eastAsia="Times New Roman" w:hAnsi="Arial"/>
          <w:color w:val="000000"/>
          <w:sz w:val="23"/>
        </w:rPr>
        <w:t>Evidence classes and authority</w:t>
      </w:r>
    </w:p>
    <w:p w14:paraId="2AE45762" w14:textId="77777777" w:rsidR="00DD7089" w:rsidRDefault="00DD7089" w:rsidP="00DD7089">
      <w:pPr>
        <w:keepLines/>
        <w:spacing w:after="94"/>
      </w:pPr>
      <w:r>
        <w:rPr>
          <w:rFonts w:ascii="Times New Roman" w:eastAsia="Times New Roman" w:hAnsi="Times New Roman"/>
          <w:color w:val="000000"/>
          <w:sz w:val="20"/>
        </w:rPr>
        <w:t>A temporal record can contain several evidence classes:</w:t>
      </w:r>
    </w:p>
    <w:p w14:paraId="14F9268B" w14:textId="77777777" w:rsidR="00DD7089" w:rsidRDefault="00DD7089" w:rsidP="00DD7089">
      <w:pPr>
        <w:pStyle w:val="ListBullet"/>
        <w:tabs>
          <w:tab w:val="num" w:pos="360"/>
        </w:tabs>
      </w:pPr>
      <w:r>
        <w:rPr>
          <w:rFonts w:eastAsia="Times New Roman"/>
          <w:b/>
          <w:sz w:val="19"/>
        </w:rPr>
        <w:t>source-observed:</w:t>
      </w:r>
      <w:r>
        <w:rPr>
          <w:rFonts w:eastAsia="Times New Roman"/>
          <w:sz w:val="19"/>
        </w:rPr>
        <w:t xml:space="preserve"> an event, timestamp, or role label directly present in the qualified source;</w:t>
      </w:r>
    </w:p>
    <w:p w14:paraId="3548511A" w14:textId="77777777" w:rsidR="00DD7089" w:rsidRDefault="00DD7089" w:rsidP="00DD7089">
      <w:pPr>
        <w:pStyle w:val="ListBullet"/>
        <w:tabs>
          <w:tab w:val="num" w:pos="360"/>
        </w:tabs>
      </w:pPr>
      <w:r>
        <w:rPr>
          <w:rFonts w:eastAsia="Times New Roman"/>
          <w:b/>
          <w:sz w:val="19"/>
        </w:rPr>
        <w:t>source-supplied assertion:</w:t>
      </w:r>
      <w:r>
        <w:rPr>
          <w:rFonts w:eastAsia="Times New Roman"/>
          <w:sz w:val="19"/>
        </w:rPr>
        <w:t xml:space="preserve"> a source field that states a failure, regime, or cause but remains an assertion of that source;</w:t>
      </w:r>
    </w:p>
    <w:p w14:paraId="325C2B89" w14:textId="77777777" w:rsidR="00DD7089" w:rsidRDefault="00DD7089" w:rsidP="00DD7089">
      <w:pPr>
        <w:pStyle w:val="ListBullet"/>
        <w:tabs>
          <w:tab w:val="num" w:pos="360"/>
        </w:tabs>
      </w:pPr>
      <w:r>
        <w:rPr>
          <w:rFonts w:eastAsia="Times New Roman"/>
          <w:b/>
          <w:sz w:val="19"/>
        </w:rPr>
        <w:t>computed:</w:t>
      </w:r>
      <w:r>
        <w:rPr>
          <w:rFonts w:eastAsia="Times New Roman"/>
          <w:sz w:val="19"/>
        </w:rPr>
        <w:t xml:space="preserve"> a value or marker derived by a registered method;</w:t>
      </w:r>
    </w:p>
    <w:p w14:paraId="14FEFF7D" w14:textId="77777777" w:rsidR="00DD7089" w:rsidRDefault="00DD7089" w:rsidP="00DD7089">
      <w:pPr>
        <w:pStyle w:val="ListBullet"/>
        <w:tabs>
          <w:tab w:val="num" w:pos="360"/>
        </w:tabs>
      </w:pPr>
      <w:r>
        <w:rPr>
          <w:rFonts w:eastAsia="Times New Roman"/>
          <w:b/>
          <w:sz w:val="19"/>
        </w:rPr>
        <w:t>operator-declared:</w:t>
      </w:r>
      <w:r>
        <w:rPr>
          <w:rFonts w:eastAsia="Times New Roman"/>
          <w:sz w:val="19"/>
        </w:rPr>
        <w:t xml:space="preserve"> context or interpretation supplied by an investigator;</w:t>
      </w:r>
    </w:p>
    <w:p w14:paraId="159C1449" w14:textId="77777777" w:rsidR="00DD7089" w:rsidRDefault="00DD7089" w:rsidP="00DD7089">
      <w:pPr>
        <w:pStyle w:val="ListBullet"/>
        <w:tabs>
          <w:tab w:val="num" w:pos="360"/>
        </w:tabs>
      </w:pPr>
      <w:r>
        <w:rPr>
          <w:rFonts w:eastAsia="Times New Roman"/>
          <w:b/>
          <w:sz w:val="19"/>
        </w:rPr>
        <w:t>reviewed:</w:t>
      </w:r>
      <w:r>
        <w:rPr>
          <w:rFonts w:eastAsia="Times New Roman"/>
          <w:sz w:val="19"/>
        </w:rPr>
        <w:t xml:space="preserve"> a computed or source-supplied claim that has undergone a declared review process; and</w:t>
      </w:r>
    </w:p>
    <w:p w14:paraId="1FC2FF00" w14:textId="77777777" w:rsidR="00DD7089" w:rsidRDefault="00DD7089" w:rsidP="00DD7089">
      <w:pPr>
        <w:pStyle w:val="ListBullet"/>
        <w:tabs>
          <w:tab w:val="num" w:pos="360"/>
        </w:tabs>
      </w:pPr>
      <w:r>
        <w:rPr>
          <w:rFonts w:eastAsia="Times New Roman"/>
          <w:b/>
          <w:sz w:val="19"/>
        </w:rPr>
        <w:t>external reference:</w:t>
      </w:r>
      <w:r>
        <w:rPr>
          <w:rFonts w:eastAsia="Times New Roman"/>
          <w:sz w:val="19"/>
        </w:rPr>
        <w:t xml:space="preserve"> an outcome, benchmark, or annotation imported from an independently governed record.</w:t>
      </w:r>
    </w:p>
    <w:p w14:paraId="16BD6B9C" w14:textId="77777777" w:rsidR="00DD7089" w:rsidRDefault="00DD7089" w:rsidP="00DD7089">
      <w:pPr>
        <w:spacing w:after="94"/>
      </w:pPr>
      <w:r>
        <w:rPr>
          <w:rFonts w:ascii="Times New Roman" w:eastAsia="Times New Roman" w:hAnsi="Times New Roman"/>
          <w:color w:val="000000"/>
          <w:sz w:val="20"/>
        </w:rPr>
        <w:t>The classes must remain distinct. A source-supplied label named failure=true is not automatically ground truth. A computed marker is not an observation. Operator confirmation may increase review status without turning a derived value into raw source evidence.</w:t>
      </w:r>
    </w:p>
    <w:p w14:paraId="7BD5F385" w14:textId="77777777" w:rsidR="00DD7089" w:rsidRDefault="00DD7089" w:rsidP="00DD7089">
      <w:pPr>
        <w:pStyle w:val="Heading2"/>
      </w:pPr>
      <w:r>
        <w:rPr>
          <w:rFonts w:ascii="Arial" w:eastAsia="Times New Roman" w:hAnsi="Arial"/>
          <w:color w:val="000000"/>
          <w:sz w:val="23"/>
        </w:rPr>
        <w:t>Temporal claim classes</w:t>
      </w:r>
    </w:p>
    <w:p w14:paraId="59EC29D4" w14:textId="77777777" w:rsidR="00DD7089" w:rsidRDefault="00DD7089" w:rsidP="00DD7089">
      <w:pPr>
        <w:keepNext/>
        <w:spacing w:before="140" w:after="80"/>
      </w:pPr>
      <w:r>
        <w:rPr>
          <w:rFonts w:ascii="Times New Roman" w:eastAsia="Times New Roman" w:hAnsi="Times New Roman"/>
          <w:i/>
          <w:color w:val="66717C"/>
          <w:sz w:val="18"/>
        </w:rPr>
        <w:t>Table 5. Temporal claim classes and minimum authority.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68"/>
        <w:gridCol w:w="2260"/>
        <w:gridCol w:w="3960"/>
        <w:gridCol w:w="2030"/>
      </w:tblGrid>
      <w:tr w:rsidR="00DD7089" w14:paraId="220D3F1A" w14:textId="77777777">
        <w:trPr>
          <w:cantSplit/>
          <w:tblHeader/>
          <w:jc w:val="center"/>
        </w:trPr>
        <w:tc>
          <w:tcPr>
            <w:tcW w:w="1468" w:type="dxa"/>
            <w:shd w:val="clear" w:color="auto" w:fill="17324D"/>
            <w:tcMar>
              <w:top w:w="70" w:type="dxa"/>
              <w:left w:w="100" w:type="dxa"/>
              <w:bottom w:w="70" w:type="dxa"/>
              <w:right w:w="100" w:type="dxa"/>
            </w:tcMar>
            <w:vAlign w:val="center"/>
          </w:tcPr>
          <w:p w14:paraId="540D953D" w14:textId="77777777" w:rsidR="00DD7089" w:rsidRDefault="00DD7089" w:rsidP="00F96983">
            <w:pPr>
              <w:spacing w:after="0" w:line="240" w:lineRule="auto"/>
            </w:pPr>
            <w:r>
              <w:rPr>
                <w:rFonts w:ascii="Arial" w:eastAsia="Times New Roman" w:hAnsi="Arial"/>
                <w:b/>
                <w:color w:val="FFFFFF"/>
                <w:sz w:val="17"/>
              </w:rPr>
              <w:t>Claim class</w:t>
            </w:r>
          </w:p>
        </w:tc>
        <w:tc>
          <w:tcPr>
            <w:tcW w:w="2260" w:type="dxa"/>
            <w:shd w:val="clear" w:color="auto" w:fill="17324D"/>
            <w:tcMar>
              <w:top w:w="70" w:type="dxa"/>
              <w:left w:w="100" w:type="dxa"/>
              <w:bottom w:w="70" w:type="dxa"/>
              <w:right w:w="100" w:type="dxa"/>
            </w:tcMar>
            <w:vAlign w:val="center"/>
          </w:tcPr>
          <w:p w14:paraId="28231C3B" w14:textId="77777777" w:rsidR="00DD7089" w:rsidRDefault="00DD7089" w:rsidP="00F96983">
            <w:pPr>
              <w:spacing w:after="0" w:line="240" w:lineRule="auto"/>
            </w:pPr>
            <w:r>
              <w:rPr>
                <w:rFonts w:ascii="Arial" w:eastAsia="Times New Roman" w:hAnsi="Arial"/>
                <w:b/>
                <w:color w:val="FFFFFF"/>
                <w:sz w:val="17"/>
              </w:rPr>
              <w:t>Example</w:t>
            </w:r>
          </w:p>
        </w:tc>
        <w:tc>
          <w:tcPr>
            <w:tcW w:w="3960" w:type="dxa"/>
            <w:shd w:val="clear" w:color="auto" w:fill="17324D"/>
            <w:tcMar>
              <w:top w:w="70" w:type="dxa"/>
              <w:left w:w="100" w:type="dxa"/>
              <w:bottom w:w="70" w:type="dxa"/>
              <w:right w:w="100" w:type="dxa"/>
            </w:tcMar>
            <w:vAlign w:val="center"/>
          </w:tcPr>
          <w:p w14:paraId="65FEB974" w14:textId="77777777" w:rsidR="00DD7089" w:rsidRDefault="00DD7089" w:rsidP="00F96983">
            <w:pPr>
              <w:spacing w:after="0" w:line="240" w:lineRule="auto"/>
            </w:pPr>
            <w:r>
              <w:rPr>
                <w:rFonts w:ascii="Arial" w:eastAsia="Times New Roman" w:hAnsi="Arial"/>
                <w:b/>
                <w:color w:val="FFFFFF"/>
                <w:sz w:val="17"/>
              </w:rPr>
              <w:t>Minimum support</w:t>
            </w:r>
          </w:p>
        </w:tc>
        <w:tc>
          <w:tcPr>
            <w:tcW w:w="2030" w:type="dxa"/>
            <w:shd w:val="clear" w:color="auto" w:fill="17324D"/>
            <w:tcMar>
              <w:top w:w="70" w:type="dxa"/>
              <w:left w:w="100" w:type="dxa"/>
              <w:bottom w:w="70" w:type="dxa"/>
              <w:right w:w="100" w:type="dxa"/>
            </w:tcMar>
            <w:vAlign w:val="center"/>
          </w:tcPr>
          <w:p w14:paraId="781D95EB" w14:textId="77777777" w:rsidR="00DD7089" w:rsidRDefault="00DD7089" w:rsidP="00F96983">
            <w:pPr>
              <w:spacing w:after="0" w:line="240" w:lineRule="auto"/>
            </w:pPr>
            <w:r>
              <w:rPr>
                <w:rFonts w:ascii="Arial" w:eastAsia="Times New Roman" w:hAnsi="Arial"/>
                <w:b/>
                <w:color w:val="FFFFFF"/>
                <w:sz w:val="17"/>
              </w:rPr>
              <w:t>Principal exclusion</w:t>
            </w:r>
          </w:p>
        </w:tc>
      </w:tr>
      <w:tr w:rsidR="00DD7089" w14:paraId="730C97EC" w14:textId="77777777">
        <w:trPr>
          <w:cantSplit/>
          <w:jc w:val="center"/>
        </w:trPr>
        <w:tc>
          <w:tcPr>
            <w:tcW w:w="1468" w:type="dxa"/>
            <w:shd w:val="clear" w:color="auto" w:fill="FFFFFF"/>
            <w:tcMar>
              <w:top w:w="70" w:type="dxa"/>
              <w:left w:w="100" w:type="dxa"/>
              <w:bottom w:w="70" w:type="dxa"/>
              <w:right w:w="100" w:type="dxa"/>
            </w:tcMar>
            <w:vAlign w:val="center"/>
          </w:tcPr>
          <w:p w14:paraId="713A7D1E" w14:textId="77777777" w:rsidR="00DD7089" w:rsidRDefault="00DD7089" w:rsidP="00F96983">
            <w:pPr>
              <w:spacing w:after="0" w:line="240" w:lineRule="auto"/>
            </w:pPr>
            <w:r>
              <w:rPr>
                <w:rFonts w:ascii="Times New Roman" w:eastAsia="Times New Roman" w:hAnsi="Times New Roman"/>
                <w:b/>
                <w:color w:val="000000"/>
                <w:sz w:val="17"/>
              </w:rPr>
              <w:t>Ordering</w:t>
            </w:r>
          </w:p>
        </w:tc>
        <w:tc>
          <w:tcPr>
            <w:tcW w:w="2260" w:type="dxa"/>
            <w:shd w:val="clear" w:color="auto" w:fill="FFFFFF"/>
            <w:tcMar>
              <w:top w:w="70" w:type="dxa"/>
              <w:left w:w="100" w:type="dxa"/>
              <w:bottom w:w="70" w:type="dxa"/>
              <w:right w:w="100" w:type="dxa"/>
            </w:tcMar>
            <w:vAlign w:val="center"/>
          </w:tcPr>
          <w:p w14:paraId="6BDEDC56" w14:textId="77777777" w:rsidR="00DD7089" w:rsidRDefault="00DD7089" w:rsidP="00F96983">
            <w:pPr>
              <w:spacing w:after="0" w:line="240" w:lineRule="auto"/>
            </w:pPr>
            <w:r>
              <w:rPr>
                <w:rFonts w:ascii="Times New Roman" w:eastAsia="Times New Roman" w:hAnsi="Times New Roman"/>
                <w:color w:val="000000"/>
                <w:sz w:val="17"/>
              </w:rPr>
              <w:t>Event A preceded Event B</w:t>
            </w:r>
          </w:p>
        </w:tc>
        <w:tc>
          <w:tcPr>
            <w:tcW w:w="3960" w:type="dxa"/>
            <w:shd w:val="clear" w:color="auto" w:fill="FFFFFF"/>
            <w:tcMar>
              <w:top w:w="70" w:type="dxa"/>
              <w:left w:w="100" w:type="dxa"/>
              <w:bottom w:w="70" w:type="dxa"/>
              <w:right w:w="100" w:type="dxa"/>
            </w:tcMar>
            <w:vAlign w:val="center"/>
          </w:tcPr>
          <w:p w14:paraId="5FB7B392" w14:textId="77777777" w:rsidR="00DD7089" w:rsidRDefault="00DD7089" w:rsidP="00F96983">
            <w:pPr>
              <w:spacing w:after="0" w:line="240" w:lineRule="auto"/>
            </w:pPr>
            <w:r>
              <w:rPr>
                <w:rFonts w:ascii="Times New Roman" w:eastAsia="Times New Roman" w:hAnsi="Times New Roman"/>
                <w:color w:val="000000"/>
                <w:sz w:val="17"/>
              </w:rPr>
              <w:t>declared order, event identities, tie and concurrency rules</w:t>
            </w:r>
          </w:p>
        </w:tc>
        <w:tc>
          <w:tcPr>
            <w:tcW w:w="2030" w:type="dxa"/>
            <w:shd w:val="clear" w:color="auto" w:fill="FFFFFF"/>
            <w:tcMar>
              <w:top w:w="70" w:type="dxa"/>
              <w:left w:w="100" w:type="dxa"/>
              <w:bottom w:w="70" w:type="dxa"/>
              <w:right w:w="100" w:type="dxa"/>
            </w:tcMar>
            <w:vAlign w:val="center"/>
          </w:tcPr>
          <w:p w14:paraId="2570CA46" w14:textId="77777777" w:rsidR="00DD7089" w:rsidRDefault="00DD7089" w:rsidP="00F96983">
            <w:pPr>
              <w:spacing w:after="0" w:line="240" w:lineRule="auto"/>
            </w:pPr>
            <w:r>
              <w:rPr>
                <w:rFonts w:ascii="Times New Roman" w:eastAsia="Times New Roman" w:hAnsi="Times New Roman"/>
                <w:color w:val="000000"/>
                <w:sz w:val="17"/>
              </w:rPr>
              <w:t>does not establish cause</w:t>
            </w:r>
          </w:p>
        </w:tc>
      </w:tr>
      <w:tr w:rsidR="00DD7089" w14:paraId="53A228B8" w14:textId="77777777">
        <w:trPr>
          <w:cantSplit/>
          <w:jc w:val="center"/>
        </w:trPr>
        <w:tc>
          <w:tcPr>
            <w:tcW w:w="1468" w:type="dxa"/>
            <w:shd w:val="clear" w:color="auto" w:fill="F6F9FB"/>
            <w:tcMar>
              <w:top w:w="70" w:type="dxa"/>
              <w:left w:w="100" w:type="dxa"/>
              <w:bottom w:w="70" w:type="dxa"/>
              <w:right w:w="100" w:type="dxa"/>
            </w:tcMar>
            <w:vAlign w:val="center"/>
          </w:tcPr>
          <w:p w14:paraId="452D374A" w14:textId="77777777" w:rsidR="00DD7089" w:rsidRDefault="00DD7089" w:rsidP="00F96983">
            <w:pPr>
              <w:spacing w:after="0" w:line="240" w:lineRule="auto"/>
            </w:pPr>
            <w:r>
              <w:rPr>
                <w:rFonts w:ascii="Times New Roman" w:eastAsia="Times New Roman" w:hAnsi="Times New Roman"/>
                <w:b/>
                <w:color w:val="000000"/>
                <w:sz w:val="17"/>
              </w:rPr>
              <w:t>Duration</w:t>
            </w:r>
          </w:p>
        </w:tc>
        <w:tc>
          <w:tcPr>
            <w:tcW w:w="2260" w:type="dxa"/>
            <w:shd w:val="clear" w:color="auto" w:fill="F6F9FB"/>
            <w:tcMar>
              <w:top w:w="70" w:type="dxa"/>
              <w:left w:w="100" w:type="dxa"/>
              <w:bottom w:w="70" w:type="dxa"/>
              <w:right w:w="100" w:type="dxa"/>
            </w:tcMar>
            <w:vAlign w:val="center"/>
          </w:tcPr>
          <w:p w14:paraId="72AEE3C7" w14:textId="77777777" w:rsidR="00DD7089" w:rsidRDefault="00DD7089" w:rsidP="00F96983">
            <w:pPr>
              <w:spacing w:after="0" w:line="240" w:lineRule="auto"/>
            </w:pPr>
            <w:r>
              <w:rPr>
                <w:rFonts w:ascii="Times New Roman" w:eastAsia="Times New Roman" w:hAnsi="Times New Roman"/>
                <w:color w:val="000000"/>
                <w:sz w:val="17"/>
              </w:rPr>
              <w:t>The interval lasted 28 seconds</w:t>
            </w:r>
          </w:p>
        </w:tc>
        <w:tc>
          <w:tcPr>
            <w:tcW w:w="3960" w:type="dxa"/>
            <w:shd w:val="clear" w:color="auto" w:fill="F6F9FB"/>
            <w:tcMar>
              <w:top w:w="70" w:type="dxa"/>
              <w:left w:w="100" w:type="dxa"/>
              <w:bottom w:w="70" w:type="dxa"/>
              <w:right w:w="100" w:type="dxa"/>
            </w:tcMar>
            <w:vAlign w:val="center"/>
          </w:tcPr>
          <w:p w14:paraId="3A653797" w14:textId="77777777" w:rsidR="00DD7089" w:rsidRDefault="00DD7089" w:rsidP="00F96983">
            <w:pPr>
              <w:spacing w:after="0" w:line="240" w:lineRule="auto"/>
            </w:pPr>
            <w:r>
              <w:rPr>
                <w:rFonts w:ascii="Times New Roman" w:eastAsia="Times New Roman" w:hAnsi="Times New Roman"/>
                <w:color w:val="000000"/>
                <w:sz w:val="17"/>
              </w:rPr>
              <w:t>trustworthy clock, endpoints, unit, clock-quality status</w:t>
            </w:r>
          </w:p>
        </w:tc>
        <w:tc>
          <w:tcPr>
            <w:tcW w:w="2030" w:type="dxa"/>
            <w:shd w:val="clear" w:color="auto" w:fill="F6F9FB"/>
            <w:tcMar>
              <w:top w:w="70" w:type="dxa"/>
              <w:left w:w="100" w:type="dxa"/>
              <w:bottom w:w="70" w:type="dxa"/>
              <w:right w:w="100" w:type="dxa"/>
            </w:tcMar>
            <w:vAlign w:val="center"/>
          </w:tcPr>
          <w:p w14:paraId="58125DB7" w14:textId="77777777" w:rsidR="00DD7089" w:rsidRDefault="00DD7089" w:rsidP="00F96983">
            <w:pPr>
              <w:spacing w:after="0" w:line="240" w:lineRule="auto"/>
            </w:pPr>
            <w:r>
              <w:rPr>
                <w:rFonts w:ascii="Times New Roman" w:eastAsia="Times New Roman" w:hAnsi="Times New Roman"/>
                <w:color w:val="000000"/>
                <w:sz w:val="17"/>
              </w:rPr>
              <w:t>cannot substitute turns or symbolic units</w:t>
            </w:r>
          </w:p>
        </w:tc>
      </w:tr>
      <w:tr w:rsidR="00DD7089" w14:paraId="68CAF55A" w14:textId="77777777">
        <w:trPr>
          <w:cantSplit/>
          <w:jc w:val="center"/>
        </w:trPr>
        <w:tc>
          <w:tcPr>
            <w:tcW w:w="1468" w:type="dxa"/>
            <w:shd w:val="clear" w:color="auto" w:fill="FFFFFF"/>
            <w:tcMar>
              <w:top w:w="70" w:type="dxa"/>
              <w:left w:w="100" w:type="dxa"/>
              <w:bottom w:w="70" w:type="dxa"/>
              <w:right w:w="100" w:type="dxa"/>
            </w:tcMar>
            <w:vAlign w:val="center"/>
          </w:tcPr>
          <w:p w14:paraId="0F01029F" w14:textId="77777777" w:rsidR="00DD7089" w:rsidRDefault="00DD7089" w:rsidP="00F96983">
            <w:pPr>
              <w:spacing w:after="0" w:line="240" w:lineRule="auto"/>
            </w:pPr>
            <w:r>
              <w:rPr>
                <w:rFonts w:ascii="Times New Roman" w:eastAsia="Times New Roman" w:hAnsi="Times New Roman"/>
                <w:b/>
                <w:color w:val="000000"/>
                <w:sz w:val="17"/>
              </w:rPr>
              <w:t>Formation</w:t>
            </w:r>
          </w:p>
        </w:tc>
        <w:tc>
          <w:tcPr>
            <w:tcW w:w="2260" w:type="dxa"/>
            <w:shd w:val="clear" w:color="auto" w:fill="FFFFFF"/>
            <w:tcMar>
              <w:top w:w="70" w:type="dxa"/>
              <w:left w:w="100" w:type="dxa"/>
              <w:bottom w:w="70" w:type="dxa"/>
              <w:right w:w="100" w:type="dxa"/>
            </w:tcMar>
            <w:vAlign w:val="center"/>
          </w:tcPr>
          <w:p w14:paraId="34CE5731" w14:textId="77777777" w:rsidR="00DD7089" w:rsidRDefault="00DD7089" w:rsidP="00F96983">
            <w:pPr>
              <w:spacing w:after="0" w:line="240" w:lineRule="auto"/>
            </w:pPr>
            <w:r>
              <w:rPr>
                <w:rFonts w:ascii="Times New Roman" w:eastAsia="Times New Roman" w:hAnsi="Times New Roman"/>
                <w:color w:val="000000"/>
                <w:sz w:val="17"/>
              </w:rPr>
              <w:t>Weakening began within positions 18 to 21</w:t>
            </w:r>
          </w:p>
        </w:tc>
        <w:tc>
          <w:tcPr>
            <w:tcW w:w="3960" w:type="dxa"/>
            <w:shd w:val="clear" w:color="auto" w:fill="FFFFFF"/>
            <w:tcMar>
              <w:top w:w="70" w:type="dxa"/>
              <w:left w:w="100" w:type="dxa"/>
              <w:bottom w:w="70" w:type="dxa"/>
              <w:right w:w="100" w:type="dxa"/>
            </w:tcMar>
            <w:vAlign w:val="center"/>
          </w:tcPr>
          <w:p w14:paraId="6AF3CCF0" w14:textId="77777777" w:rsidR="00DD7089" w:rsidRDefault="00DD7089" w:rsidP="00F96983">
            <w:pPr>
              <w:spacing w:after="0" w:line="240" w:lineRule="auto"/>
            </w:pPr>
            <w:r>
              <w:rPr>
                <w:rFonts w:ascii="Times New Roman" w:eastAsia="Times New Roman" w:hAnsi="Times New Roman"/>
                <w:color w:val="000000"/>
                <w:sz w:val="17"/>
              </w:rPr>
              <w:t>retrospective or prospective method, eligible evidence, onset rule, uncertainty</w:t>
            </w:r>
          </w:p>
        </w:tc>
        <w:tc>
          <w:tcPr>
            <w:tcW w:w="2030" w:type="dxa"/>
            <w:shd w:val="clear" w:color="auto" w:fill="FFFFFF"/>
            <w:tcMar>
              <w:top w:w="70" w:type="dxa"/>
              <w:left w:w="100" w:type="dxa"/>
              <w:bottom w:w="70" w:type="dxa"/>
              <w:right w:w="100" w:type="dxa"/>
            </w:tcMar>
            <w:vAlign w:val="center"/>
          </w:tcPr>
          <w:p w14:paraId="260A00BC" w14:textId="77777777" w:rsidR="00DD7089" w:rsidRDefault="00DD7089" w:rsidP="00F96983">
            <w:pPr>
              <w:spacing w:after="0" w:line="240" w:lineRule="auto"/>
            </w:pPr>
            <w:r>
              <w:rPr>
                <w:rFonts w:ascii="Times New Roman" w:eastAsia="Times New Roman" w:hAnsi="Times New Roman"/>
                <w:color w:val="000000"/>
                <w:sz w:val="17"/>
              </w:rPr>
              <w:t>onset is not necessarily detection time</w:t>
            </w:r>
          </w:p>
        </w:tc>
      </w:tr>
      <w:tr w:rsidR="00DD7089" w14:paraId="2F21CC5E" w14:textId="77777777">
        <w:trPr>
          <w:cantSplit/>
          <w:jc w:val="center"/>
        </w:trPr>
        <w:tc>
          <w:tcPr>
            <w:tcW w:w="1468" w:type="dxa"/>
            <w:shd w:val="clear" w:color="auto" w:fill="F6F9FB"/>
            <w:tcMar>
              <w:top w:w="70" w:type="dxa"/>
              <w:left w:w="100" w:type="dxa"/>
              <w:bottom w:w="70" w:type="dxa"/>
              <w:right w:w="100" w:type="dxa"/>
            </w:tcMar>
            <w:vAlign w:val="center"/>
          </w:tcPr>
          <w:p w14:paraId="4D335B5B" w14:textId="77777777" w:rsidR="00DD7089" w:rsidRDefault="00DD7089" w:rsidP="00F96983">
            <w:pPr>
              <w:spacing w:after="0" w:line="240" w:lineRule="auto"/>
            </w:pPr>
            <w:r>
              <w:rPr>
                <w:rFonts w:ascii="Times New Roman" w:eastAsia="Times New Roman" w:hAnsi="Times New Roman"/>
                <w:b/>
                <w:color w:val="000000"/>
                <w:sz w:val="17"/>
              </w:rPr>
              <w:t>Persistence</w:t>
            </w:r>
          </w:p>
        </w:tc>
        <w:tc>
          <w:tcPr>
            <w:tcW w:w="2260" w:type="dxa"/>
            <w:shd w:val="clear" w:color="auto" w:fill="F6F9FB"/>
            <w:tcMar>
              <w:top w:w="70" w:type="dxa"/>
              <w:left w:w="100" w:type="dxa"/>
              <w:bottom w:w="70" w:type="dxa"/>
              <w:right w:w="100" w:type="dxa"/>
            </w:tcMar>
            <w:vAlign w:val="center"/>
          </w:tcPr>
          <w:p w14:paraId="46448DD8" w14:textId="77777777" w:rsidR="00DD7089" w:rsidRDefault="00DD7089" w:rsidP="00F96983">
            <w:pPr>
              <w:spacing w:after="0" w:line="240" w:lineRule="auto"/>
            </w:pPr>
            <w:r>
              <w:rPr>
                <w:rFonts w:ascii="Times New Roman" w:eastAsia="Times New Roman" w:hAnsi="Times New Roman"/>
                <w:color w:val="000000"/>
                <w:sz w:val="17"/>
              </w:rPr>
              <w:t>The configuration persisted for five eligible frames</w:t>
            </w:r>
          </w:p>
        </w:tc>
        <w:tc>
          <w:tcPr>
            <w:tcW w:w="3960" w:type="dxa"/>
            <w:shd w:val="clear" w:color="auto" w:fill="F6F9FB"/>
            <w:tcMar>
              <w:top w:w="70" w:type="dxa"/>
              <w:left w:w="100" w:type="dxa"/>
              <w:bottom w:w="70" w:type="dxa"/>
              <w:right w:w="100" w:type="dxa"/>
            </w:tcMar>
            <w:vAlign w:val="center"/>
          </w:tcPr>
          <w:p w14:paraId="4F0284DD" w14:textId="77777777" w:rsidR="00DD7089" w:rsidRDefault="00DD7089" w:rsidP="00F96983">
            <w:pPr>
              <w:spacing w:after="0" w:line="240" w:lineRule="auto"/>
            </w:pPr>
            <w:r>
              <w:rPr>
                <w:rFonts w:ascii="Times New Roman" w:eastAsia="Times New Roman" w:hAnsi="Times New Roman"/>
                <w:color w:val="000000"/>
                <w:sz w:val="17"/>
              </w:rPr>
              <w:t>state rule, clock, contiguous or gap rule, minimum horizon</w:t>
            </w:r>
          </w:p>
        </w:tc>
        <w:tc>
          <w:tcPr>
            <w:tcW w:w="2030" w:type="dxa"/>
            <w:shd w:val="clear" w:color="auto" w:fill="F6F9FB"/>
            <w:tcMar>
              <w:top w:w="70" w:type="dxa"/>
              <w:left w:w="100" w:type="dxa"/>
              <w:bottom w:w="70" w:type="dxa"/>
              <w:right w:w="100" w:type="dxa"/>
            </w:tcMar>
            <w:vAlign w:val="center"/>
          </w:tcPr>
          <w:p w14:paraId="2EAFF39E" w14:textId="77777777" w:rsidR="00DD7089" w:rsidRDefault="00DD7089" w:rsidP="00F96983">
            <w:pPr>
              <w:spacing w:after="0" w:line="240" w:lineRule="auto"/>
            </w:pPr>
            <w:r>
              <w:rPr>
                <w:rFonts w:ascii="Times New Roman" w:eastAsia="Times New Roman" w:hAnsi="Times New Roman"/>
                <w:color w:val="000000"/>
                <w:sz w:val="17"/>
              </w:rPr>
              <w:t>repeated labels alone may be insufficient</w:t>
            </w:r>
          </w:p>
        </w:tc>
      </w:tr>
      <w:tr w:rsidR="00DD7089" w14:paraId="6B9626D0" w14:textId="77777777">
        <w:trPr>
          <w:cantSplit/>
          <w:jc w:val="center"/>
        </w:trPr>
        <w:tc>
          <w:tcPr>
            <w:tcW w:w="1468" w:type="dxa"/>
            <w:shd w:val="clear" w:color="auto" w:fill="FFFFFF"/>
            <w:tcMar>
              <w:top w:w="70" w:type="dxa"/>
              <w:left w:w="100" w:type="dxa"/>
              <w:bottom w:w="70" w:type="dxa"/>
              <w:right w:w="100" w:type="dxa"/>
            </w:tcMar>
            <w:vAlign w:val="center"/>
          </w:tcPr>
          <w:p w14:paraId="3EA9EF11" w14:textId="77777777" w:rsidR="00DD7089" w:rsidRDefault="00DD7089" w:rsidP="00F96983">
            <w:pPr>
              <w:spacing w:after="0" w:line="240" w:lineRule="auto"/>
            </w:pPr>
            <w:r>
              <w:rPr>
                <w:rFonts w:ascii="Times New Roman" w:eastAsia="Times New Roman" w:hAnsi="Times New Roman"/>
                <w:b/>
                <w:color w:val="000000"/>
                <w:sz w:val="17"/>
              </w:rPr>
              <w:t>Transition</w:t>
            </w:r>
          </w:p>
        </w:tc>
        <w:tc>
          <w:tcPr>
            <w:tcW w:w="2260" w:type="dxa"/>
            <w:shd w:val="clear" w:color="auto" w:fill="FFFFFF"/>
            <w:tcMar>
              <w:top w:w="70" w:type="dxa"/>
              <w:left w:w="100" w:type="dxa"/>
              <w:bottom w:w="70" w:type="dxa"/>
              <w:right w:w="100" w:type="dxa"/>
            </w:tcMar>
            <w:vAlign w:val="center"/>
          </w:tcPr>
          <w:p w14:paraId="18452C81" w14:textId="77777777" w:rsidR="00DD7089" w:rsidRDefault="00DD7089" w:rsidP="00F96983">
            <w:pPr>
              <w:spacing w:after="0" w:line="240" w:lineRule="auto"/>
            </w:pPr>
            <w:r>
              <w:rPr>
                <w:rFonts w:ascii="Times New Roman" w:eastAsia="Times New Roman" w:hAnsi="Times New Roman"/>
                <w:color w:val="000000"/>
                <w:sz w:val="17"/>
              </w:rPr>
              <w:t>Basin Exit was confirmed at t\*</w:t>
            </w:r>
          </w:p>
        </w:tc>
        <w:tc>
          <w:tcPr>
            <w:tcW w:w="3960" w:type="dxa"/>
            <w:shd w:val="clear" w:color="auto" w:fill="FFFFFF"/>
            <w:tcMar>
              <w:top w:w="70" w:type="dxa"/>
              <w:left w:w="100" w:type="dxa"/>
              <w:bottom w:w="70" w:type="dxa"/>
              <w:right w:w="100" w:type="dxa"/>
            </w:tcMar>
            <w:vAlign w:val="center"/>
          </w:tcPr>
          <w:p w14:paraId="30C915B9" w14:textId="77777777" w:rsidR="00DD7089" w:rsidRDefault="00DD7089" w:rsidP="00F96983">
            <w:pPr>
              <w:spacing w:after="0" w:line="240" w:lineRule="auto"/>
            </w:pPr>
            <w:r>
              <w:rPr>
                <w:rFonts w:ascii="Times New Roman" w:eastAsia="Times New Roman" w:hAnsi="Times New Roman"/>
                <w:color w:val="000000"/>
                <w:sz w:val="17"/>
              </w:rPr>
              <w:t>boundary model, confirmation and persistence rules, prefix eligibility</w:t>
            </w:r>
          </w:p>
        </w:tc>
        <w:tc>
          <w:tcPr>
            <w:tcW w:w="2030" w:type="dxa"/>
            <w:shd w:val="clear" w:color="auto" w:fill="FFFFFF"/>
            <w:tcMar>
              <w:top w:w="70" w:type="dxa"/>
              <w:left w:w="100" w:type="dxa"/>
              <w:bottom w:w="70" w:type="dxa"/>
              <w:right w:w="100" w:type="dxa"/>
            </w:tcMar>
            <w:vAlign w:val="center"/>
          </w:tcPr>
          <w:p w14:paraId="2D533146" w14:textId="77777777" w:rsidR="00DD7089" w:rsidRDefault="00DD7089" w:rsidP="00F96983">
            <w:pPr>
              <w:spacing w:after="0" w:line="240" w:lineRule="auto"/>
            </w:pPr>
            <w:r>
              <w:rPr>
                <w:rFonts w:ascii="Times New Roman" w:eastAsia="Times New Roman" w:hAnsi="Times New Roman"/>
                <w:color w:val="000000"/>
                <w:sz w:val="17"/>
              </w:rPr>
              <w:t>not equivalent to observed failure</w:t>
            </w:r>
          </w:p>
        </w:tc>
      </w:tr>
      <w:tr w:rsidR="00DD7089" w14:paraId="71BF8197" w14:textId="77777777">
        <w:trPr>
          <w:cantSplit/>
          <w:jc w:val="center"/>
        </w:trPr>
        <w:tc>
          <w:tcPr>
            <w:tcW w:w="1468" w:type="dxa"/>
            <w:shd w:val="clear" w:color="auto" w:fill="F6F9FB"/>
            <w:tcMar>
              <w:top w:w="70" w:type="dxa"/>
              <w:left w:w="100" w:type="dxa"/>
              <w:bottom w:w="70" w:type="dxa"/>
              <w:right w:w="100" w:type="dxa"/>
            </w:tcMar>
            <w:vAlign w:val="center"/>
          </w:tcPr>
          <w:p w14:paraId="7A5BF857" w14:textId="77777777" w:rsidR="00DD7089" w:rsidRDefault="00DD7089" w:rsidP="00F96983">
            <w:pPr>
              <w:spacing w:after="0" w:line="240" w:lineRule="auto"/>
            </w:pPr>
            <w:r>
              <w:rPr>
                <w:rFonts w:ascii="Times New Roman" w:eastAsia="Times New Roman" w:hAnsi="Times New Roman"/>
                <w:b/>
                <w:color w:val="000000"/>
                <w:sz w:val="17"/>
              </w:rPr>
              <w:t>Warning</w:t>
            </w:r>
          </w:p>
        </w:tc>
        <w:tc>
          <w:tcPr>
            <w:tcW w:w="2260" w:type="dxa"/>
            <w:shd w:val="clear" w:color="auto" w:fill="F6F9FB"/>
            <w:tcMar>
              <w:top w:w="70" w:type="dxa"/>
              <w:left w:w="100" w:type="dxa"/>
              <w:bottom w:w="70" w:type="dxa"/>
              <w:right w:w="100" w:type="dxa"/>
            </w:tcMar>
            <w:vAlign w:val="center"/>
          </w:tcPr>
          <w:p w14:paraId="35530855" w14:textId="77777777" w:rsidR="00DD7089" w:rsidRDefault="00DD7089" w:rsidP="00F96983">
            <w:pPr>
              <w:spacing w:after="0" w:line="240" w:lineRule="auto"/>
            </w:pPr>
            <w:r>
              <w:rPr>
                <w:rFonts w:ascii="Times New Roman" w:eastAsia="Times New Roman" w:hAnsi="Times New Roman"/>
                <w:color w:val="000000"/>
                <w:sz w:val="17"/>
              </w:rPr>
              <w:t>The detector emitted a warning at position 34</w:t>
            </w:r>
          </w:p>
        </w:tc>
        <w:tc>
          <w:tcPr>
            <w:tcW w:w="3960" w:type="dxa"/>
            <w:shd w:val="clear" w:color="auto" w:fill="F6F9FB"/>
            <w:tcMar>
              <w:top w:w="70" w:type="dxa"/>
              <w:left w:w="100" w:type="dxa"/>
              <w:bottom w:w="70" w:type="dxa"/>
              <w:right w:w="100" w:type="dxa"/>
            </w:tcMar>
            <w:vAlign w:val="center"/>
          </w:tcPr>
          <w:p w14:paraId="4D737FEB" w14:textId="77777777" w:rsidR="00DD7089" w:rsidRDefault="00DD7089" w:rsidP="00F96983">
            <w:pPr>
              <w:spacing w:after="0" w:line="240" w:lineRule="auto"/>
            </w:pPr>
            <w:r>
              <w:rPr>
                <w:rFonts w:ascii="Times New Roman" w:eastAsia="Times New Roman" w:hAnsi="Times New Roman"/>
                <w:color w:val="000000"/>
                <w:sz w:val="17"/>
              </w:rPr>
              <w:t>online or prefix-invariant computation, policy, logged issuance</w:t>
            </w:r>
          </w:p>
        </w:tc>
        <w:tc>
          <w:tcPr>
            <w:tcW w:w="2030" w:type="dxa"/>
            <w:shd w:val="clear" w:color="auto" w:fill="F6F9FB"/>
            <w:tcMar>
              <w:top w:w="70" w:type="dxa"/>
              <w:left w:w="100" w:type="dxa"/>
              <w:bottom w:w="70" w:type="dxa"/>
              <w:right w:w="100" w:type="dxa"/>
            </w:tcMar>
            <w:vAlign w:val="center"/>
          </w:tcPr>
          <w:p w14:paraId="62FF2872" w14:textId="77777777" w:rsidR="00DD7089" w:rsidRDefault="00DD7089" w:rsidP="00F96983">
            <w:pPr>
              <w:spacing w:after="0" w:line="240" w:lineRule="auto"/>
            </w:pPr>
            <w:r>
              <w:rPr>
                <w:rFonts w:ascii="Times New Roman" w:eastAsia="Times New Roman" w:hAnsi="Times New Roman"/>
                <w:color w:val="000000"/>
                <w:sz w:val="17"/>
              </w:rPr>
              <w:t>retrospective onset cannot be relabeled as warning</w:t>
            </w:r>
          </w:p>
        </w:tc>
      </w:tr>
      <w:tr w:rsidR="00DD7089" w14:paraId="5D7F2945" w14:textId="77777777">
        <w:trPr>
          <w:cantSplit/>
          <w:jc w:val="center"/>
        </w:trPr>
        <w:tc>
          <w:tcPr>
            <w:tcW w:w="1468" w:type="dxa"/>
            <w:shd w:val="clear" w:color="auto" w:fill="FFFFFF"/>
            <w:tcMar>
              <w:top w:w="70" w:type="dxa"/>
              <w:left w:w="100" w:type="dxa"/>
              <w:bottom w:w="70" w:type="dxa"/>
              <w:right w:w="100" w:type="dxa"/>
            </w:tcMar>
            <w:vAlign w:val="center"/>
          </w:tcPr>
          <w:p w14:paraId="5ADB7870" w14:textId="77777777" w:rsidR="00DD7089" w:rsidRDefault="00DD7089" w:rsidP="00F96983">
            <w:pPr>
              <w:spacing w:after="0" w:line="240" w:lineRule="auto"/>
            </w:pPr>
            <w:r>
              <w:rPr>
                <w:rFonts w:ascii="Times New Roman" w:eastAsia="Times New Roman" w:hAnsi="Times New Roman"/>
                <w:b/>
                <w:color w:val="000000"/>
                <w:sz w:val="17"/>
              </w:rPr>
              <w:t>Outcome</w:t>
            </w:r>
          </w:p>
        </w:tc>
        <w:tc>
          <w:tcPr>
            <w:tcW w:w="2260" w:type="dxa"/>
            <w:shd w:val="clear" w:color="auto" w:fill="FFFFFF"/>
            <w:tcMar>
              <w:top w:w="70" w:type="dxa"/>
              <w:left w:w="100" w:type="dxa"/>
              <w:bottom w:w="70" w:type="dxa"/>
              <w:right w:w="100" w:type="dxa"/>
            </w:tcMar>
            <w:vAlign w:val="center"/>
          </w:tcPr>
          <w:p w14:paraId="30A840D2" w14:textId="77777777" w:rsidR="00DD7089" w:rsidRDefault="00DD7089" w:rsidP="00F96983">
            <w:pPr>
              <w:spacing w:after="0" w:line="240" w:lineRule="auto"/>
            </w:pPr>
            <w:r>
              <w:rPr>
                <w:rFonts w:ascii="Times New Roman" w:eastAsia="Times New Roman" w:hAnsi="Times New Roman"/>
                <w:color w:val="000000"/>
                <w:sz w:val="17"/>
              </w:rPr>
              <w:t xml:space="preserve">Observable failure occurred at </w:t>
            </w:r>
            <w:proofErr w:type="spellStart"/>
            <w:r>
              <w:rPr>
                <w:rFonts w:ascii="Times New Roman" w:eastAsia="Times New Roman" w:hAnsi="Times New Roman"/>
                <w:color w:val="000000"/>
                <w:sz w:val="17"/>
              </w:rPr>
              <w:t>tf</w:t>
            </w:r>
            <w:proofErr w:type="spellEnd"/>
          </w:p>
        </w:tc>
        <w:tc>
          <w:tcPr>
            <w:tcW w:w="3960" w:type="dxa"/>
            <w:shd w:val="clear" w:color="auto" w:fill="FFFFFF"/>
            <w:tcMar>
              <w:top w:w="70" w:type="dxa"/>
              <w:left w:w="100" w:type="dxa"/>
              <w:bottom w:w="70" w:type="dxa"/>
              <w:right w:w="100" w:type="dxa"/>
            </w:tcMar>
            <w:vAlign w:val="center"/>
          </w:tcPr>
          <w:p w14:paraId="41CB93DA" w14:textId="77777777" w:rsidR="00DD7089" w:rsidRDefault="00DD7089" w:rsidP="00F96983">
            <w:pPr>
              <w:spacing w:after="0" w:line="240" w:lineRule="auto"/>
            </w:pPr>
            <w:r>
              <w:rPr>
                <w:rFonts w:ascii="Times New Roman" w:eastAsia="Times New Roman" w:hAnsi="Times New Roman"/>
                <w:color w:val="000000"/>
                <w:sz w:val="17"/>
              </w:rPr>
              <w:t>independently defined source or external anchor</w:t>
            </w:r>
          </w:p>
        </w:tc>
        <w:tc>
          <w:tcPr>
            <w:tcW w:w="2030" w:type="dxa"/>
            <w:shd w:val="clear" w:color="auto" w:fill="FFFFFF"/>
            <w:tcMar>
              <w:top w:w="70" w:type="dxa"/>
              <w:left w:w="100" w:type="dxa"/>
              <w:bottom w:w="70" w:type="dxa"/>
              <w:right w:w="100" w:type="dxa"/>
            </w:tcMar>
            <w:vAlign w:val="center"/>
          </w:tcPr>
          <w:p w14:paraId="39F3EAB0" w14:textId="77777777" w:rsidR="00DD7089" w:rsidRDefault="00DD7089" w:rsidP="00F96983">
            <w:pPr>
              <w:spacing w:after="0" w:line="240" w:lineRule="auto"/>
            </w:pPr>
            <w:r>
              <w:rPr>
                <w:rFonts w:ascii="Times New Roman" w:eastAsia="Times New Roman" w:hAnsi="Times New Roman"/>
                <w:color w:val="000000"/>
                <w:sz w:val="17"/>
              </w:rPr>
              <w:t>detector output cannot validate itself</w:t>
            </w:r>
          </w:p>
        </w:tc>
      </w:tr>
      <w:tr w:rsidR="00DD7089" w14:paraId="0630B647" w14:textId="77777777">
        <w:trPr>
          <w:cantSplit/>
          <w:jc w:val="center"/>
        </w:trPr>
        <w:tc>
          <w:tcPr>
            <w:tcW w:w="1468" w:type="dxa"/>
            <w:shd w:val="clear" w:color="auto" w:fill="F6F9FB"/>
            <w:tcMar>
              <w:top w:w="70" w:type="dxa"/>
              <w:left w:w="100" w:type="dxa"/>
              <w:bottom w:w="70" w:type="dxa"/>
              <w:right w:w="100" w:type="dxa"/>
            </w:tcMar>
            <w:vAlign w:val="center"/>
          </w:tcPr>
          <w:p w14:paraId="725F12E8" w14:textId="77777777" w:rsidR="00DD7089" w:rsidRDefault="00DD7089" w:rsidP="00F96983">
            <w:pPr>
              <w:spacing w:after="0" w:line="240" w:lineRule="auto"/>
            </w:pPr>
            <w:r>
              <w:rPr>
                <w:rFonts w:ascii="Times New Roman" w:eastAsia="Times New Roman" w:hAnsi="Times New Roman"/>
                <w:b/>
                <w:color w:val="000000"/>
                <w:sz w:val="17"/>
              </w:rPr>
              <w:t>Recovery</w:t>
            </w:r>
          </w:p>
        </w:tc>
        <w:tc>
          <w:tcPr>
            <w:tcW w:w="2260" w:type="dxa"/>
            <w:shd w:val="clear" w:color="auto" w:fill="F6F9FB"/>
            <w:tcMar>
              <w:top w:w="70" w:type="dxa"/>
              <w:left w:w="100" w:type="dxa"/>
              <w:bottom w:w="70" w:type="dxa"/>
              <w:right w:w="100" w:type="dxa"/>
            </w:tcMar>
            <w:vAlign w:val="center"/>
          </w:tcPr>
          <w:p w14:paraId="44653C20" w14:textId="77777777" w:rsidR="00DD7089" w:rsidRDefault="00DD7089" w:rsidP="00F96983">
            <w:pPr>
              <w:spacing w:after="0" w:line="240" w:lineRule="auto"/>
            </w:pPr>
            <w:r>
              <w:rPr>
                <w:rFonts w:ascii="Times New Roman" w:eastAsia="Times New Roman" w:hAnsi="Times New Roman"/>
                <w:color w:val="000000"/>
                <w:sz w:val="17"/>
              </w:rPr>
              <w:t>Re-entry was sustained at tr</w:t>
            </w:r>
          </w:p>
        </w:tc>
        <w:tc>
          <w:tcPr>
            <w:tcW w:w="3960" w:type="dxa"/>
            <w:shd w:val="clear" w:color="auto" w:fill="F6F9FB"/>
            <w:tcMar>
              <w:top w:w="70" w:type="dxa"/>
              <w:left w:w="100" w:type="dxa"/>
              <w:bottom w:w="70" w:type="dxa"/>
              <w:right w:w="100" w:type="dxa"/>
            </w:tcMar>
            <w:vAlign w:val="center"/>
          </w:tcPr>
          <w:p w14:paraId="7AC07C8D" w14:textId="77777777" w:rsidR="00DD7089" w:rsidRDefault="00DD7089" w:rsidP="00F96983">
            <w:pPr>
              <w:spacing w:after="0" w:line="240" w:lineRule="auto"/>
            </w:pPr>
            <w:r>
              <w:rPr>
                <w:rFonts w:ascii="Times New Roman" w:eastAsia="Times New Roman" w:hAnsi="Times New Roman"/>
                <w:color w:val="000000"/>
                <w:sz w:val="17"/>
              </w:rPr>
              <w:t>recovery rule, subsequent evidence, censoring treatment</w:t>
            </w:r>
          </w:p>
        </w:tc>
        <w:tc>
          <w:tcPr>
            <w:tcW w:w="2030" w:type="dxa"/>
            <w:shd w:val="clear" w:color="auto" w:fill="F6F9FB"/>
            <w:tcMar>
              <w:top w:w="70" w:type="dxa"/>
              <w:left w:w="100" w:type="dxa"/>
              <w:bottom w:w="70" w:type="dxa"/>
              <w:right w:w="100" w:type="dxa"/>
            </w:tcMar>
            <w:vAlign w:val="center"/>
          </w:tcPr>
          <w:p w14:paraId="457720C3" w14:textId="77777777" w:rsidR="00DD7089" w:rsidRDefault="00DD7089" w:rsidP="00F96983">
            <w:pPr>
              <w:spacing w:after="0" w:line="240" w:lineRule="auto"/>
            </w:pPr>
            <w:r>
              <w:rPr>
                <w:rFonts w:ascii="Times New Roman" w:eastAsia="Times New Roman" w:hAnsi="Times New Roman"/>
                <w:color w:val="000000"/>
                <w:sz w:val="17"/>
              </w:rPr>
              <w:t>one corrected event is insufficient</w:t>
            </w:r>
          </w:p>
        </w:tc>
      </w:tr>
    </w:tbl>
    <w:p w14:paraId="15CD88AE" w14:textId="77777777" w:rsidR="00DD7089" w:rsidRDefault="00DD7089" w:rsidP="00DD7089">
      <w:pPr>
        <w:spacing w:after="20"/>
      </w:pPr>
    </w:p>
    <w:p w14:paraId="0901283F" w14:textId="77777777" w:rsidR="00DD7089" w:rsidRDefault="00DD7089" w:rsidP="00DD7089">
      <w:pPr>
        <w:pStyle w:val="Heading2"/>
      </w:pPr>
      <w:r>
        <w:rPr>
          <w:rFonts w:ascii="Arial" w:eastAsia="Times New Roman" w:hAnsi="Arial"/>
          <w:color w:val="000000"/>
          <w:sz w:val="23"/>
        </w:rPr>
        <w:t>Temporal availability and issuance</w:t>
      </w:r>
    </w:p>
    <w:p w14:paraId="0C71B2BC" w14:textId="77777777" w:rsidR="00DD7089" w:rsidRDefault="00DD7089" w:rsidP="00DD7089">
      <w:pPr>
        <w:keepLines/>
        <w:spacing w:after="94"/>
      </w:pPr>
      <w:r>
        <w:rPr>
          <w:rFonts w:ascii="Times New Roman" w:eastAsia="Times New Roman" w:hAnsi="Times New Roman"/>
          <w:color w:val="000000"/>
          <w:sz w:val="20"/>
        </w:rPr>
        <w:t>A value can have several relevant times:</w:t>
      </w:r>
    </w:p>
    <w:p w14:paraId="00E29278" w14:textId="77777777" w:rsidR="00DD7089" w:rsidRDefault="00DD7089" w:rsidP="00DD7089">
      <w:pPr>
        <w:pStyle w:val="ListBullet"/>
        <w:tabs>
          <w:tab w:val="num" w:pos="360"/>
        </w:tabs>
      </w:pPr>
      <w:r>
        <w:rPr>
          <w:rFonts w:eastAsia="Times New Roman"/>
          <w:b/>
          <w:sz w:val="19"/>
        </w:rPr>
        <w:t>occurrence time:</w:t>
      </w:r>
      <w:r>
        <w:rPr>
          <w:rFonts w:eastAsia="Times New Roman"/>
          <w:sz w:val="19"/>
        </w:rPr>
        <w:t xml:space="preserve"> when the represented event happened according to the source;</w:t>
      </w:r>
    </w:p>
    <w:p w14:paraId="0F19B39A" w14:textId="77777777" w:rsidR="00DD7089" w:rsidRDefault="00DD7089" w:rsidP="00DD7089">
      <w:pPr>
        <w:pStyle w:val="ListBullet"/>
        <w:tabs>
          <w:tab w:val="num" w:pos="360"/>
        </w:tabs>
      </w:pPr>
      <w:r>
        <w:rPr>
          <w:rFonts w:eastAsia="Times New Roman"/>
          <w:b/>
          <w:sz w:val="19"/>
        </w:rPr>
        <w:t>observation time:</w:t>
      </w:r>
      <w:r>
        <w:rPr>
          <w:rFonts w:eastAsia="Times New Roman"/>
          <w:sz w:val="19"/>
        </w:rPr>
        <w:t xml:space="preserve"> when the event became observable to the recording system;</w:t>
      </w:r>
    </w:p>
    <w:p w14:paraId="680BE2A7" w14:textId="77777777" w:rsidR="00DD7089" w:rsidRDefault="00DD7089" w:rsidP="00DD7089">
      <w:pPr>
        <w:pStyle w:val="ListBullet"/>
        <w:tabs>
          <w:tab w:val="num" w:pos="360"/>
        </w:tabs>
      </w:pPr>
      <w:r>
        <w:rPr>
          <w:rFonts w:eastAsia="Times New Roman"/>
          <w:b/>
          <w:sz w:val="19"/>
        </w:rPr>
        <w:t>ingestion time:</w:t>
      </w:r>
      <w:r>
        <w:rPr>
          <w:rFonts w:eastAsia="Times New Roman"/>
          <w:sz w:val="19"/>
        </w:rPr>
        <w:t xml:space="preserve"> when the evidence entered the analytical system;</w:t>
      </w:r>
    </w:p>
    <w:p w14:paraId="2B02FF7E" w14:textId="77777777" w:rsidR="00DD7089" w:rsidRDefault="00DD7089" w:rsidP="00DD7089">
      <w:pPr>
        <w:pStyle w:val="ListBullet"/>
        <w:tabs>
          <w:tab w:val="num" w:pos="360"/>
        </w:tabs>
      </w:pPr>
      <w:r>
        <w:rPr>
          <w:rFonts w:eastAsia="Times New Roman"/>
          <w:b/>
          <w:sz w:val="19"/>
        </w:rPr>
        <w:t>computation time:</w:t>
      </w:r>
      <w:r>
        <w:rPr>
          <w:rFonts w:eastAsia="Times New Roman"/>
          <w:sz w:val="19"/>
        </w:rPr>
        <w:t xml:space="preserve"> when a method produced a result;</w:t>
      </w:r>
    </w:p>
    <w:p w14:paraId="2D104643" w14:textId="77777777" w:rsidR="00DD7089" w:rsidRDefault="00DD7089" w:rsidP="00DD7089">
      <w:pPr>
        <w:pStyle w:val="ListBullet"/>
        <w:tabs>
          <w:tab w:val="num" w:pos="360"/>
        </w:tabs>
      </w:pPr>
      <w:r>
        <w:rPr>
          <w:rFonts w:eastAsia="Times New Roman"/>
          <w:b/>
          <w:sz w:val="19"/>
        </w:rPr>
        <w:t>issuance time:</w:t>
      </w:r>
      <w:r>
        <w:rPr>
          <w:rFonts w:eastAsia="Times New Roman"/>
          <w:sz w:val="19"/>
        </w:rPr>
        <w:t xml:space="preserve"> when the result became an authoritative output; and</w:t>
      </w:r>
    </w:p>
    <w:p w14:paraId="646448BC" w14:textId="77777777" w:rsidR="00DD7089" w:rsidRDefault="00DD7089" w:rsidP="00DD7089">
      <w:pPr>
        <w:pStyle w:val="ListBullet"/>
        <w:tabs>
          <w:tab w:val="num" w:pos="360"/>
        </w:tabs>
      </w:pPr>
      <w:r>
        <w:rPr>
          <w:rFonts w:eastAsia="Times New Roman"/>
          <w:b/>
          <w:sz w:val="19"/>
        </w:rPr>
        <w:t>review time:</w:t>
      </w:r>
      <w:r>
        <w:rPr>
          <w:rFonts w:eastAsia="Times New Roman"/>
          <w:sz w:val="19"/>
        </w:rPr>
        <w:t xml:space="preserve"> when a person or process accepted, disputed, or qualified the result.</w:t>
      </w:r>
    </w:p>
    <w:p w14:paraId="764750AD" w14:textId="77777777" w:rsidR="00DD7089" w:rsidRDefault="00DD7089" w:rsidP="00DD7089">
      <w:pPr>
        <w:spacing w:after="94"/>
      </w:pPr>
      <w:r>
        <w:rPr>
          <w:rFonts w:ascii="Times New Roman" w:eastAsia="Times New Roman" w:hAnsi="Times New Roman"/>
          <w:color w:val="000000"/>
          <w:sz w:val="20"/>
        </w:rPr>
        <w:t>These times can differ. A backfilled log may describe an earlier occurrence but cannot support a claim that the analysis warned an operator at that earlier time. The Passport or evidence record must preserve the distinction.</w:t>
      </w:r>
    </w:p>
    <w:p w14:paraId="28EEEAC5" w14:textId="77777777" w:rsidR="00DD7089" w:rsidRDefault="00DD7089" w:rsidP="00DD7089">
      <w:pPr>
        <w:pStyle w:val="Heading2"/>
      </w:pPr>
      <w:r>
        <w:rPr>
          <w:rFonts w:ascii="Arial" w:eastAsia="Times New Roman" w:hAnsi="Arial"/>
          <w:color w:val="000000"/>
          <w:sz w:val="23"/>
        </w:rPr>
        <w:t>Temporal non-amplification</w:t>
      </w:r>
    </w:p>
    <w:p w14:paraId="70B14D06" w14:textId="77777777" w:rsidR="00DD7089" w:rsidRDefault="00DD7089" w:rsidP="00DD7089">
      <w:pPr>
        <w:keepLines/>
        <w:spacing w:after="94"/>
      </w:pPr>
      <w:r>
        <w:rPr>
          <w:rFonts w:ascii="Times New Roman" w:eastAsia="Times New Roman" w:hAnsi="Times New Roman"/>
          <w:color w:val="000000"/>
          <w:sz w:val="20"/>
        </w:rPr>
        <w:t>No projection may create stronger temporal authority than its source and method support. A chart that places a dramatic red boundary at Turn 40 does not convert a candidate marker into confirmed Basin Exit. A narrative that says “failure began at Turn 40” cannot replace a computed candidate state and an observed failure at Turn 47. An export must preserve the original status, clock, uncertainty, and evidence horizon.</w:t>
      </w:r>
    </w:p>
    <w:p w14:paraId="5CE4C7A1" w14:textId="77777777" w:rsidR="00DD7089" w:rsidRDefault="00DD7089" w:rsidP="00DD7089">
      <w:pPr>
        <w:spacing w:after="94"/>
      </w:pPr>
      <w:r>
        <w:rPr>
          <w:rFonts w:ascii="Times New Roman" w:eastAsia="Times New Roman" w:hAnsi="Times New Roman"/>
          <w:color w:val="000000"/>
          <w:sz w:val="20"/>
        </w:rPr>
        <w:t>This is temporal non-amplification: presentation can reorganize an admitted claim, but it cannot strengthen its status, move its time, change its clock, or suppress its limitations.</w:t>
      </w:r>
    </w:p>
    <w:p w14:paraId="4FCB4D6B"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Markers Lead Time and Prospective Validity</w:t>
      </w:r>
    </w:p>
    <w:p w14:paraId="4565EB38" w14:textId="77777777" w:rsidR="00DD7089" w:rsidRDefault="00DD7089" w:rsidP="00DD7089">
      <w:pPr>
        <w:pStyle w:val="Heading2"/>
      </w:pPr>
      <w:r>
        <w:rPr>
          <w:rFonts w:ascii="Arial" w:eastAsia="Times New Roman" w:hAnsi="Arial"/>
          <w:color w:val="000000"/>
          <w:sz w:val="23"/>
        </w:rPr>
        <w:t>Canonical marker sequence</w:t>
      </w:r>
    </w:p>
    <w:p w14:paraId="71FDAC04" w14:textId="77777777" w:rsidR="00DD7089" w:rsidRDefault="00DD7089" w:rsidP="00DD7089">
      <w:pPr>
        <w:keepLines/>
        <w:spacing w:after="94"/>
      </w:pPr>
      <w:r>
        <w:rPr>
          <w:rFonts w:ascii="Times New Roman" w:eastAsia="Times New Roman" w:hAnsi="Times New Roman"/>
          <w:color w:val="000000"/>
          <w:sz w:val="20"/>
        </w:rPr>
        <w:t>Chronodynamics uses a small marker vocabulary to distinguish weakening, candidate formation, confirmed boundary transition, observed outcome, and sustained recovery.</w:t>
      </w:r>
    </w:p>
    <w:p w14:paraId="2BBD0C24" w14:textId="77777777" w:rsidR="00DD7089" w:rsidRDefault="00DD7089" w:rsidP="00DD7089">
      <w:pPr>
        <w:keepNext/>
        <w:spacing w:before="140" w:after="80"/>
      </w:pPr>
      <w:r>
        <w:rPr>
          <w:rFonts w:ascii="Times New Roman" w:eastAsia="Times New Roman" w:hAnsi="Times New Roman"/>
          <w:i/>
          <w:color w:val="66717C"/>
          <w:sz w:val="18"/>
        </w:rPr>
        <w:t>Table 6. Canonical temporal markers.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23"/>
        <w:gridCol w:w="2664"/>
        <w:gridCol w:w="3960"/>
        <w:gridCol w:w="1972"/>
      </w:tblGrid>
      <w:tr w:rsidR="00DD7089" w14:paraId="2CC5476B" w14:textId="77777777">
        <w:trPr>
          <w:cantSplit/>
          <w:tblHeader/>
          <w:jc w:val="center"/>
        </w:trPr>
        <w:tc>
          <w:tcPr>
            <w:tcW w:w="1123" w:type="dxa"/>
            <w:shd w:val="clear" w:color="auto" w:fill="17324D"/>
            <w:tcMar>
              <w:top w:w="70" w:type="dxa"/>
              <w:left w:w="100" w:type="dxa"/>
              <w:bottom w:w="70" w:type="dxa"/>
              <w:right w:w="100" w:type="dxa"/>
            </w:tcMar>
            <w:vAlign w:val="center"/>
          </w:tcPr>
          <w:p w14:paraId="0E879021" w14:textId="77777777" w:rsidR="00DD7089" w:rsidRDefault="00DD7089" w:rsidP="00F96983">
            <w:pPr>
              <w:spacing w:after="0" w:line="240" w:lineRule="auto"/>
            </w:pPr>
            <w:r>
              <w:rPr>
                <w:rFonts w:ascii="Arial" w:eastAsia="Times New Roman" w:hAnsi="Arial"/>
                <w:b/>
                <w:color w:val="FFFFFF"/>
                <w:sz w:val="17"/>
              </w:rPr>
              <w:t>Marker</w:t>
            </w:r>
          </w:p>
        </w:tc>
        <w:tc>
          <w:tcPr>
            <w:tcW w:w="2664" w:type="dxa"/>
            <w:shd w:val="clear" w:color="auto" w:fill="17324D"/>
            <w:tcMar>
              <w:top w:w="70" w:type="dxa"/>
              <w:left w:w="100" w:type="dxa"/>
              <w:bottom w:w="70" w:type="dxa"/>
              <w:right w:w="100" w:type="dxa"/>
            </w:tcMar>
            <w:vAlign w:val="center"/>
          </w:tcPr>
          <w:p w14:paraId="01B10DAC" w14:textId="77777777" w:rsidR="00DD7089" w:rsidRDefault="00DD7089" w:rsidP="00F96983">
            <w:pPr>
              <w:spacing w:after="0" w:line="240" w:lineRule="auto"/>
            </w:pPr>
            <w:r>
              <w:rPr>
                <w:rFonts w:ascii="Arial" w:eastAsia="Times New Roman" w:hAnsi="Arial"/>
                <w:b/>
                <w:color w:val="FFFFFF"/>
                <w:sz w:val="17"/>
              </w:rPr>
              <w:t>Meaning</w:t>
            </w:r>
          </w:p>
        </w:tc>
        <w:tc>
          <w:tcPr>
            <w:tcW w:w="3960" w:type="dxa"/>
            <w:shd w:val="clear" w:color="auto" w:fill="17324D"/>
            <w:tcMar>
              <w:top w:w="70" w:type="dxa"/>
              <w:left w:w="100" w:type="dxa"/>
              <w:bottom w:w="70" w:type="dxa"/>
              <w:right w:w="100" w:type="dxa"/>
            </w:tcMar>
            <w:vAlign w:val="center"/>
          </w:tcPr>
          <w:p w14:paraId="00661E22" w14:textId="77777777" w:rsidR="00DD7089" w:rsidRDefault="00DD7089" w:rsidP="00F96983">
            <w:pPr>
              <w:spacing w:after="0" w:line="240" w:lineRule="auto"/>
            </w:pPr>
            <w:r>
              <w:rPr>
                <w:rFonts w:ascii="Arial" w:eastAsia="Times New Roman" w:hAnsi="Arial"/>
                <w:b/>
                <w:color w:val="FFFFFF"/>
                <w:sz w:val="17"/>
              </w:rPr>
              <w:t>Authority requirement</w:t>
            </w:r>
          </w:p>
        </w:tc>
        <w:tc>
          <w:tcPr>
            <w:tcW w:w="1972" w:type="dxa"/>
            <w:shd w:val="clear" w:color="auto" w:fill="17324D"/>
            <w:tcMar>
              <w:top w:w="70" w:type="dxa"/>
              <w:left w:w="100" w:type="dxa"/>
              <w:bottom w:w="70" w:type="dxa"/>
              <w:right w:w="100" w:type="dxa"/>
            </w:tcMar>
            <w:vAlign w:val="center"/>
          </w:tcPr>
          <w:p w14:paraId="689EBCFE" w14:textId="77777777" w:rsidR="00DD7089" w:rsidRDefault="00DD7089" w:rsidP="00F96983">
            <w:pPr>
              <w:spacing w:after="0" w:line="240" w:lineRule="auto"/>
            </w:pPr>
            <w:r>
              <w:rPr>
                <w:rFonts w:ascii="Arial" w:eastAsia="Times New Roman" w:hAnsi="Arial"/>
                <w:b/>
                <w:color w:val="FFFFFF"/>
                <w:sz w:val="17"/>
              </w:rPr>
              <w:t>What it is not</w:t>
            </w:r>
          </w:p>
        </w:tc>
      </w:tr>
      <w:tr w:rsidR="00DD7089" w14:paraId="3CA92CFC" w14:textId="77777777">
        <w:trPr>
          <w:cantSplit/>
          <w:jc w:val="center"/>
        </w:trPr>
        <w:tc>
          <w:tcPr>
            <w:tcW w:w="1123" w:type="dxa"/>
            <w:shd w:val="clear" w:color="auto" w:fill="FFFFFF"/>
            <w:tcMar>
              <w:top w:w="70" w:type="dxa"/>
              <w:left w:w="100" w:type="dxa"/>
              <w:bottom w:w="70" w:type="dxa"/>
              <w:right w:w="100" w:type="dxa"/>
            </w:tcMar>
            <w:vAlign w:val="center"/>
          </w:tcPr>
          <w:p w14:paraId="275193B6" w14:textId="77777777" w:rsidR="00DD7089" w:rsidRDefault="00DD7089" w:rsidP="00F96983">
            <w:pPr>
              <w:spacing w:after="0" w:line="240" w:lineRule="auto"/>
            </w:pPr>
            <w:proofErr w:type="spellStart"/>
            <w:r>
              <w:rPr>
                <w:rFonts w:ascii="Times New Roman" w:eastAsia="Times New Roman" w:hAnsi="Times New Roman"/>
                <w:color w:val="000000"/>
                <w:sz w:val="17"/>
              </w:rPr>
              <w:t>t_aw</w:t>
            </w:r>
            <w:proofErr w:type="spellEnd"/>
          </w:p>
        </w:tc>
        <w:tc>
          <w:tcPr>
            <w:tcW w:w="2664" w:type="dxa"/>
            <w:shd w:val="clear" w:color="auto" w:fill="FFFFFF"/>
            <w:tcMar>
              <w:top w:w="70" w:type="dxa"/>
              <w:left w:w="100" w:type="dxa"/>
              <w:bottom w:w="70" w:type="dxa"/>
              <w:right w:w="100" w:type="dxa"/>
            </w:tcMar>
            <w:vAlign w:val="center"/>
          </w:tcPr>
          <w:p w14:paraId="7F9C7DA9" w14:textId="77777777" w:rsidR="00DD7089" w:rsidRDefault="00DD7089" w:rsidP="00F96983">
            <w:pPr>
              <w:spacing w:after="0" w:line="240" w:lineRule="auto"/>
            </w:pPr>
            <w:r>
              <w:rPr>
                <w:rFonts w:ascii="Times New Roman" w:eastAsia="Times New Roman" w:hAnsi="Times New Roman"/>
                <w:color w:val="000000"/>
                <w:sz w:val="17"/>
              </w:rPr>
              <w:t>first weakening under a declared criterion</w:t>
            </w:r>
          </w:p>
        </w:tc>
        <w:tc>
          <w:tcPr>
            <w:tcW w:w="3960" w:type="dxa"/>
            <w:shd w:val="clear" w:color="auto" w:fill="FFFFFF"/>
            <w:tcMar>
              <w:top w:w="70" w:type="dxa"/>
              <w:left w:w="100" w:type="dxa"/>
              <w:bottom w:w="70" w:type="dxa"/>
              <w:right w:w="100" w:type="dxa"/>
            </w:tcMar>
            <w:vAlign w:val="center"/>
          </w:tcPr>
          <w:p w14:paraId="318DC6B7" w14:textId="77777777" w:rsidR="00DD7089" w:rsidRDefault="00DD7089" w:rsidP="00F96983">
            <w:pPr>
              <w:spacing w:after="0" w:line="240" w:lineRule="auto"/>
            </w:pPr>
            <w:r>
              <w:rPr>
                <w:rFonts w:ascii="Times New Roman" w:eastAsia="Times New Roman" w:hAnsi="Times New Roman"/>
                <w:color w:val="000000"/>
                <w:sz w:val="17"/>
              </w:rPr>
              <w:t>eligible prefix, detector version, evidence references, persistence where required</w:t>
            </w:r>
          </w:p>
        </w:tc>
        <w:tc>
          <w:tcPr>
            <w:tcW w:w="1972" w:type="dxa"/>
            <w:shd w:val="clear" w:color="auto" w:fill="FFFFFF"/>
            <w:tcMar>
              <w:top w:w="70" w:type="dxa"/>
              <w:left w:w="100" w:type="dxa"/>
              <w:bottom w:w="70" w:type="dxa"/>
              <w:right w:w="100" w:type="dxa"/>
            </w:tcMar>
            <w:vAlign w:val="center"/>
          </w:tcPr>
          <w:p w14:paraId="270D19F2" w14:textId="77777777" w:rsidR="00DD7089" w:rsidRDefault="00DD7089" w:rsidP="00F96983">
            <w:pPr>
              <w:spacing w:after="0" w:line="240" w:lineRule="auto"/>
            </w:pPr>
            <w:r>
              <w:rPr>
                <w:rFonts w:ascii="Times New Roman" w:eastAsia="Times New Roman" w:hAnsi="Times New Roman"/>
                <w:color w:val="000000"/>
                <w:sz w:val="17"/>
              </w:rPr>
              <w:t>first event in the run or a hindsight label</w:t>
            </w:r>
          </w:p>
        </w:tc>
      </w:tr>
      <w:tr w:rsidR="00DD7089" w14:paraId="00B18DE3" w14:textId="77777777">
        <w:trPr>
          <w:cantSplit/>
          <w:jc w:val="center"/>
        </w:trPr>
        <w:tc>
          <w:tcPr>
            <w:tcW w:w="1123" w:type="dxa"/>
            <w:shd w:val="clear" w:color="auto" w:fill="F6F9FB"/>
            <w:tcMar>
              <w:top w:w="70" w:type="dxa"/>
              <w:left w:w="100" w:type="dxa"/>
              <w:bottom w:w="70" w:type="dxa"/>
              <w:right w:w="100" w:type="dxa"/>
            </w:tcMar>
            <w:vAlign w:val="center"/>
          </w:tcPr>
          <w:p w14:paraId="412F91BE" w14:textId="77777777" w:rsidR="00DD7089" w:rsidRDefault="00DD7089" w:rsidP="00F96983">
            <w:pPr>
              <w:spacing w:after="0" w:line="240" w:lineRule="auto"/>
            </w:pPr>
            <w:proofErr w:type="spellStart"/>
            <w:r>
              <w:rPr>
                <w:rFonts w:ascii="Times New Roman" w:eastAsia="Times New Roman" w:hAnsi="Times New Roman"/>
                <w:color w:val="000000"/>
                <w:sz w:val="17"/>
              </w:rPr>
              <w:t>t_candidate</w:t>
            </w:r>
            <w:proofErr w:type="spellEnd"/>
          </w:p>
        </w:tc>
        <w:tc>
          <w:tcPr>
            <w:tcW w:w="2664" w:type="dxa"/>
            <w:shd w:val="clear" w:color="auto" w:fill="F6F9FB"/>
            <w:tcMar>
              <w:top w:w="70" w:type="dxa"/>
              <w:left w:w="100" w:type="dxa"/>
              <w:bottom w:w="70" w:type="dxa"/>
              <w:right w:w="100" w:type="dxa"/>
            </w:tcMar>
            <w:vAlign w:val="center"/>
          </w:tcPr>
          <w:p w14:paraId="58F709D4" w14:textId="77777777" w:rsidR="00DD7089" w:rsidRDefault="00DD7089" w:rsidP="00F96983">
            <w:pPr>
              <w:spacing w:after="0" w:line="240" w:lineRule="auto"/>
            </w:pPr>
            <w:r>
              <w:rPr>
                <w:rFonts w:ascii="Times New Roman" w:eastAsia="Times New Roman" w:hAnsi="Times New Roman"/>
                <w:color w:val="000000"/>
                <w:sz w:val="17"/>
              </w:rPr>
              <w:t>first candidate boundary condition</w:t>
            </w:r>
          </w:p>
        </w:tc>
        <w:tc>
          <w:tcPr>
            <w:tcW w:w="3960" w:type="dxa"/>
            <w:shd w:val="clear" w:color="auto" w:fill="F6F9FB"/>
            <w:tcMar>
              <w:top w:w="70" w:type="dxa"/>
              <w:left w:w="100" w:type="dxa"/>
              <w:bottom w:w="70" w:type="dxa"/>
              <w:right w:w="100" w:type="dxa"/>
            </w:tcMar>
            <w:vAlign w:val="center"/>
          </w:tcPr>
          <w:p w14:paraId="1840E1C2" w14:textId="77777777" w:rsidR="00DD7089" w:rsidRDefault="00DD7089" w:rsidP="00F96983">
            <w:pPr>
              <w:spacing w:after="0" w:line="240" w:lineRule="auto"/>
            </w:pPr>
            <w:r>
              <w:rPr>
                <w:rFonts w:ascii="Times New Roman" w:eastAsia="Times New Roman" w:hAnsi="Times New Roman"/>
                <w:color w:val="000000"/>
                <w:sz w:val="17"/>
              </w:rPr>
              <w:t>candidate rule, supporting signals, clock, horizon</w:t>
            </w:r>
          </w:p>
        </w:tc>
        <w:tc>
          <w:tcPr>
            <w:tcW w:w="1972" w:type="dxa"/>
            <w:shd w:val="clear" w:color="auto" w:fill="F6F9FB"/>
            <w:tcMar>
              <w:top w:w="70" w:type="dxa"/>
              <w:left w:w="100" w:type="dxa"/>
              <w:bottom w:w="70" w:type="dxa"/>
              <w:right w:w="100" w:type="dxa"/>
            </w:tcMar>
            <w:vAlign w:val="center"/>
          </w:tcPr>
          <w:p w14:paraId="0C219DDB" w14:textId="77777777" w:rsidR="00DD7089" w:rsidRDefault="00DD7089" w:rsidP="00F96983">
            <w:pPr>
              <w:spacing w:after="0" w:line="240" w:lineRule="auto"/>
            </w:pPr>
            <w:r>
              <w:rPr>
                <w:rFonts w:ascii="Times New Roman" w:eastAsia="Times New Roman" w:hAnsi="Times New Roman"/>
                <w:color w:val="000000"/>
                <w:sz w:val="17"/>
              </w:rPr>
              <w:t>confirmed exit or failure</w:t>
            </w:r>
          </w:p>
        </w:tc>
      </w:tr>
      <w:tr w:rsidR="00DD7089" w14:paraId="1071D2CC" w14:textId="77777777">
        <w:trPr>
          <w:cantSplit/>
          <w:jc w:val="center"/>
        </w:trPr>
        <w:tc>
          <w:tcPr>
            <w:tcW w:w="1123" w:type="dxa"/>
            <w:shd w:val="clear" w:color="auto" w:fill="FFFFFF"/>
            <w:tcMar>
              <w:top w:w="70" w:type="dxa"/>
              <w:left w:w="100" w:type="dxa"/>
              <w:bottom w:w="70" w:type="dxa"/>
              <w:right w:w="100" w:type="dxa"/>
            </w:tcMar>
            <w:vAlign w:val="center"/>
          </w:tcPr>
          <w:p w14:paraId="369D0133" w14:textId="77777777" w:rsidR="00DD7089" w:rsidRDefault="00DD7089" w:rsidP="00F96983">
            <w:pPr>
              <w:spacing w:after="0" w:line="240" w:lineRule="auto"/>
            </w:pPr>
            <w:r>
              <w:rPr>
                <w:rFonts w:ascii="Times New Roman" w:eastAsia="Times New Roman" w:hAnsi="Times New Roman"/>
                <w:color w:val="000000"/>
                <w:sz w:val="17"/>
              </w:rPr>
              <w:t>t\*</w:t>
            </w:r>
          </w:p>
        </w:tc>
        <w:tc>
          <w:tcPr>
            <w:tcW w:w="2664" w:type="dxa"/>
            <w:shd w:val="clear" w:color="auto" w:fill="FFFFFF"/>
            <w:tcMar>
              <w:top w:w="70" w:type="dxa"/>
              <w:left w:w="100" w:type="dxa"/>
              <w:bottom w:w="70" w:type="dxa"/>
              <w:right w:w="100" w:type="dxa"/>
            </w:tcMar>
            <w:vAlign w:val="center"/>
          </w:tcPr>
          <w:p w14:paraId="4043E329" w14:textId="77777777" w:rsidR="00DD7089" w:rsidRDefault="00DD7089" w:rsidP="00F96983">
            <w:pPr>
              <w:spacing w:after="0" w:line="240" w:lineRule="auto"/>
            </w:pPr>
            <w:r>
              <w:rPr>
                <w:rFonts w:ascii="Times New Roman" w:eastAsia="Times New Roman" w:hAnsi="Times New Roman"/>
                <w:color w:val="000000"/>
                <w:sz w:val="17"/>
              </w:rPr>
              <w:t>confirmed Basin Exit under a declared boundary model</w:t>
            </w:r>
          </w:p>
        </w:tc>
        <w:tc>
          <w:tcPr>
            <w:tcW w:w="3960" w:type="dxa"/>
            <w:shd w:val="clear" w:color="auto" w:fill="FFFFFF"/>
            <w:tcMar>
              <w:top w:w="70" w:type="dxa"/>
              <w:left w:w="100" w:type="dxa"/>
              <w:bottom w:w="70" w:type="dxa"/>
              <w:right w:w="100" w:type="dxa"/>
            </w:tcMar>
            <w:vAlign w:val="center"/>
          </w:tcPr>
          <w:p w14:paraId="076E74D7" w14:textId="77777777" w:rsidR="00DD7089" w:rsidRDefault="00DD7089" w:rsidP="00F96983">
            <w:pPr>
              <w:spacing w:after="0" w:line="240" w:lineRule="auto"/>
            </w:pPr>
            <w:r>
              <w:rPr>
                <w:rFonts w:ascii="Times New Roman" w:eastAsia="Times New Roman" w:hAnsi="Times New Roman"/>
                <w:color w:val="000000"/>
                <w:sz w:val="17"/>
              </w:rPr>
              <w:t>confirmation, persistence, prefix-admissible evidence</w:t>
            </w:r>
          </w:p>
        </w:tc>
        <w:tc>
          <w:tcPr>
            <w:tcW w:w="1972" w:type="dxa"/>
            <w:shd w:val="clear" w:color="auto" w:fill="FFFFFF"/>
            <w:tcMar>
              <w:top w:w="70" w:type="dxa"/>
              <w:left w:w="100" w:type="dxa"/>
              <w:bottom w:w="70" w:type="dxa"/>
              <w:right w:w="100" w:type="dxa"/>
            </w:tcMar>
            <w:vAlign w:val="center"/>
          </w:tcPr>
          <w:p w14:paraId="33850086" w14:textId="77777777" w:rsidR="00DD7089" w:rsidRDefault="00DD7089" w:rsidP="00F96983">
            <w:pPr>
              <w:spacing w:after="0" w:line="240" w:lineRule="auto"/>
            </w:pPr>
            <w:r>
              <w:rPr>
                <w:rFonts w:ascii="Times New Roman" w:eastAsia="Times New Roman" w:hAnsi="Times New Roman"/>
                <w:color w:val="000000"/>
                <w:sz w:val="17"/>
              </w:rPr>
              <w:t>root cause or observed outcome</w:t>
            </w:r>
          </w:p>
        </w:tc>
      </w:tr>
      <w:tr w:rsidR="00DD7089" w14:paraId="6FDF28A3" w14:textId="77777777">
        <w:trPr>
          <w:cantSplit/>
          <w:jc w:val="center"/>
        </w:trPr>
        <w:tc>
          <w:tcPr>
            <w:tcW w:w="1123" w:type="dxa"/>
            <w:shd w:val="clear" w:color="auto" w:fill="F6F9FB"/>
            <w:tcMar>
              <w:top w:w="70" w:type="dxa"/>
              <w:left w:w="100" w:type="dxa"/>
              <w:bottom w:w="70" w:type="dxa"/>
              <w:right w:w="100" w:type="dxa"/>
            </w:tcMar>
            <w:vAlign w:val="center"/>
          </w:tcPr>
          <w:p w14:paraId="79B0A5D6" w14:textId="77777777" w:rsidR="00DD7089" w:rsidRDefault="00DD7089" w:rsidP="00F96983">
            <w:pPr>
              <w:spacing w:after="0" w:line="240" w:lineRule="auto"/>
            </w:pPr>
            <w:proofErr w:type="spellStart"/>
            <w:r>
              <w:rPr>
                <w:rFonts w:ascii="Times New Roman" w:eastAsia="Times New Roman" w:hAnsi="Times New Roman"/>
                <w:color w:val="000000"/>
                <w:sz w:val="17"/>
              </w:rPr>
              <w:t>tf</w:t>
            </w:r>
            <w:proofErr w:type="spellEnd"/>
          </w:p>
        </w:tc>
        <w:tc>
          <w:tcPr>
            <w:tcW w:w="2664" w:type="dxa"/>
            <w:shd w:val="clear" w:color="auto" w:fill="F6F9FB"/>
            <w:tcMar>
              <w:top w:w="70" w:type="dxa"/>
              <w:left w:w="100" w:type="dxa"/>
              <w:bottom w:w="70" w:type="dxa"/>
              <w:right w:w="100" w:type="dxa"/>
            </w:tcMar>
            <w:vAlign w:val="center"/>
          </w:tcPr>
          <w:p w14:paraId="08D6F8C2" w14:textId="77777777" w:rsidR="00DD7089" w:rsidRDefault="00DD7089" w:rsidP="00F96983">
            <w:pPr>
              <w:spacing w:after="0" w:line="240" w:lineRule="auto"/>
            </w:pPr>
            <w:r>
              <w:rPr>
                <w:rFonts w:ascii="Times New Roman" w:eastAsia="Times New Roman" w:hAnsi="Times New Roman"/>
                <w:color w:val="000000"/>
                <w:sz w:val="17"/>
              </w:rPr>
              <w:t>independently observed or source-supplied failure anchor</w:t>
            </w:r>
          </w:p>
        </w:tc>
        <w:tc>
          <w:tcPr>
            <w:tcW w:w="3960" w:type="dxa"/>
            <w:shd w:val="clear" w:color="auto" w:fill="F6F9FB"/>
            <w:tcMar>
              <w:top w:w="70" w:type="dxa"/>
              <w:left w:w="100" w:type="dxa"/>
              <w:bottom w:w="70" w:type="dxa"/>
              <w:right w:w="100" w:type="dxa"/>
            </w:tcMar>
            <w:vAlign w:val="center"/>
          </w:tcPr>
          <w:p w14:paraId="3A11E140" w14:textId="77777777" w:rsidR="00DD7089" w:rsidRDefault="00DD7089" w:rsidP="00F96983">
            <w:pPr>
              <w:spacing w:after="0" w:line="240" w:lineRule="auto"/>
            </w:pPr>
            <w:r>
              <w:rPr>
                <w:rFonts w:ascii="Times New Roman" w:eastAsia="Times New Roman" w:hAnsi="Times New Roman"/>
                <w:color w:val="000000"/>
                <w:sz w:val="17"/>
              </w:rPr>
              <w:t>source or external outcome record with lineage and status</w:t>
            </w:r>
          </w:p>
        </w:tc>
        <w:tc>
          <w:tcPr>
            <w:tcW w:w="1972" w:type="dxa"/>
            <w:shd w:val="clear" w:color="auto" w:fill="F6F9FB"/>
            <w:tcMar>
              <w:top w:w="70" w:type="dxa"/>
              <w:left w:w="100" w:type="dxa"/>
              <w:bottom w:w="70" w:type="dxa"/>
              <w:right w:w="100" w:type="dxa"/>
            </w:tcMar>
            <w:vAlign w:val="center"/>
          </w:tcPr>
          <w:p w14:paraId="5AFB259F" w14:textId="77777777" w:rsidR="00DD7089" w:rsidRDefault="00DD7089" w:rsidP="00F96983">
            <w:pPr>
              <w:spacing w:after="0" w:line="240" w:lineRule="auto"/>
            </w:pPr>
            <w:r>
              <w:rPr>
                <w:rFonts w:ascii="Times New Roman" w:eastAsia="Times New Roman" w:hAnsi="Times New Roman"/>
                <w:color w:val="000000"/>
                <w:sz w:val="17"/>
              </w:rPr>
              <w:t>detector output renamed as failure</w:t>
            </w:r>
          </w:p>
        </w:tc>
      </w:tr>
      <w:tr w:rsidR="00DD7089" w14:paraId="159D26C9" w14:textId="77777777">
        <w:trPr>
          <w:cantSplit/>
          <w:jc w:val="center"/>
        </w:trPr>
        <w:tc>
          <w:tcPr>
            <w:tcW w:w="1123" w:type="dxa"/>
            <w:shd w:val="clear" w:color="auto" w:fill="FFFFFF"/>
            <w:tcMar>
              <w:top w:w="70" w:type="dxa"/>
              <w:left w:w="100" w:type="dxa"/>
              <w:bottom w:w="70" w:type="dxa"/>
              <w:right w:w="100" w:type="dxa"/>
            </w:tcMar>
            <w:vAlign w:val="center"/>
          </w:tcPr>
          <w:p w14:paraId="5F26FA49" w14:textId="77777777" w:rsidR="00DD7089" w:rsidRDefault="00DD7089" w:rsidP="00F96983">
            <w:pPr>
              <w:spacing w:after="0" w:line="240" w:lineRule="auto"/>
            </w:pPr>
            <w:r>
              <w:rPr>
                <w:rFonts w:ascii="Times New Roman" w:eastAsia="Times New Roman" w:hAnsi="Times New Roman"/>
                <w:color w:val="000000"/>
                <w:sz w:val="17"/>
              </w:rPr>
              <w:t>tr</w:t>
            </w:r>
          </w:p>
        </w:tc>
        <w:tc>
          <w:tcPr>
            <w:tcW w:w="2664" w:type="dxa"/>
            <w:shd w:val="clear" w:color="auto" w:fill="FFFFFF"/>
            <w:tcMar>
              <w:top w:w="70" w:type="dxa"/>
              <w:left w:w="100" w:type="dxa"/>
              <w:bottom w:w="70" w:type="dxa"/>
              <w:right w:w="100" w:type="dxa"/>
            </w:tcMar>
            <w:vAlign w:val="center"/>
          </w:tcPr>
          <w:p w14:paraId="755CB322" w14:textId="77777777" w:rsidR="00DD7089" w:rsidRDefault="00DD7089" w:rsidP="00F96983">
            <w:pPr>
              <w:spacing w:after="0" w:line="240" w:lineRule="auto"/>
            </w:pPr>
            <w:r>
              <w:rPr>
                <w:rFonts w:ascii="Times New Roman" w:eastAsia="Times New Roman" w:hAnsi="Times New Roman"/>
                <w:color w:val="000000"/>
                <w:sz w:val="17"/>
              </w:rPr>
              <w:t>sustained recovery or re-entry</w:t>
            </w:r>
          </w:p>
        </w:tc>
        <w:tc>
          <w:tcPr>
            <w:tcW w:w="3960" w:type="dxa"/>
            <w:shd w:val="clear" w:color="auto" w:fill="FFFFFF"/>
            <w:tcMar>
              <w:top w:w="70" w:type="dxa"/>
              <w:left w:w="100" w:type="dxa"/>
              <w:bottom w:w="70" w:type="dxa"/>
              <w:right w:w="100" w:type="dxa"/>
            </w:tcMar>
            <w:vAlign w:val="center"/>
          </w:tcPr>
          <w:p w14:paraId="00511FC8" w14:textId="77777777" w:rsidR="00DD7089" w:rsidRDefault="00DD7089" w:rsidP="00F96983">
            <w:pPr>
              <w:spacing w:after="0" w:line="240" w:lineRule="auto"/>
            </w:pPr>
            <w:r>
              <w:rPr>
                <w:rFonts w:ascii="Times New Roman" w:eastAsia="Times New Roman" w:hAnsi="Times New Roman"/>
                <w:color w:val="000000"/>
                <w:sz w:val="17"/>
              </w:rPr>
              <w:t>recovery rule and subsequent eligible evidence</w:t>
            </w:r>
          </w:p>
        </w:tc>
        <w:tc>
          <w:tcPr>
            <w:tcW w:w="1972" w:type="dxa"/>
            <w:shd w:val="clear" w:color="auto" w:fill="FFFFFF"/>
            <w:tcMar>
              <w:top w:w="70" w:type="dxa"/>
              <w:left w:w="100" w:type="dxa"/>
              <w:bottom w:w="70" w:type="dxa"/>
              <w:right w:w="100" w:type="dxa"/>
            </w:tcMar>
            <w:vAlign w:val="center"/>
          </w:tcPr>
          <w:p w14:paraId="433CFC05" w14:textId="77777777" w:rsidR="00DD7089" w:rsidRDefault="00DD7089" w:rsidP="00F96983">
            <w:pPr>
              <w:spacing w:after="0" w:line="240" w:lineRule="auto"/>
            </w:pPr>
            <w:r>
              <w:rPr>
                <w:rFonts w:ascii="Times New Roman" w:eastAsia="Times New Roman" w:hAnsi="Times New Roman"/>
                <w:color w:val="000000"/>
                <w:sz w:val="17"/>
              </w:rPr>
              <w:t>one correction or optimistic interpretation</w:t>
            </w:r>
          </w:p>
        </w:tc>
      </w:tr>
    </w:tbl>
    <w:p w14:paraId="48E59C26" w14:textId="77777777" w:rsidR="00DD7089" w:rsidRDefault="00DD7089" w:rsidP="00DD7089">
      <w:pPr>
        <w:spacing w:after="20"/>
      </w:pPr>
    </w:p>
    <w:p w14:paraId="2BA44150" w14:textId="77777777" w:rsidR="00DD7089" w:rsidRDefault="00DD7089" w:rsidP="00DD7089">
      <w:pPr>
        <w:spacing w:after="94"/>
      </w:pPr>
      <w:r>
        <w:rPr>
          <w:rFonts w:ascii="Times New Roman" w:eastAsia="Times New Roman" w:hAnsi="Times New Roman"/>
          <w:color w:val="000000"/>
          <w:sz w:val="20"/>
        </w:rPr>
        <w:t>T0 is a coordinate origin. It is not an evidence marker unless an independently identified event occurs at that position.</w:t>
      </w:r>
    </w:p>
    <w:p w14:paraId="576A55EE" w14:textId="77777777" w:rsidR="00DD7089" w:rsidRDefault="00DD7089" w:rsidP="00DD7089">
      <w:pPr>
        <w:pStyle w:val="Heading2"/>
      </w:pPr>
      <w:r>
        <w:rPr>
          <w:rFonts w:ascii="Arial" w:eastAsia="Times New Roman" w:hAnsi="Arial"/>
          <w:color w:val="000000"/>
          <w:sz w:val="23"/>
        </w:rPr>
        <w:t>Formation detection confirmation and outcome</w:t>
      </w:r>
    </w:p>
    <w:p w14:paraId="256F6A52" w14:textId="77777777" w:rsidR="00DD7089" w:rsidRDefault="00DD7089" w:rsidP="00DD7089">
      <w:pPr>
        <w:keepLines/>
        <w:spacing w:after="94"/>
      </w:pPr>
      <w:r>
        <w:rPr>
          <w:rFonts w:ascii="Times New Roman" w:eastAsia="Times New Roman" w:hAnsi="Times New Roman"/>
          <w:color w:val="000000"/>
          <w:sz w:val="20"/>
        </w:rPr>
        <w:t>Formation time, detection time, confirmation time, and outcome time answer different questions. A retrospective analysis may identify an interval in which a pattern first became visible using the complete record. An online detector can issue only when the eligible prefix satisfies its rule. A confirmation rule may require additional persistence. An outcome can occur later and must be defined independently when used to evaluate warning performance.</w:t>
      </w:r>
    </w:p>
    <w:p w14:paraId="3E4EA3FB" w14:textId="77777777" w:rsidR="00DD7089" w:rsidRDefault="00DD7089" w:rsidP="00DD7089">
      <w:pPr>
        <w:spacing w:after="94"/>
      </w:pPr>
      <w:r>
        <w:rPr>
          <w:rFonts w:ascii="Times New Roman" w:eastAsia="Times New Roman" w:hAnsi="Times New Roman"/>
          <w:color w:val="000000"/>
          <w:sz w:val="20"/>
        </w:rPr>
        <w:t>This distinction prevents a common analytical error. If a pattern is obvious after failure, the analysis may locate its earliest retrospective precursor. That does not mean an operator could have known it at that earlier position. A prospective claim requires a detector that would have produced the same result from the evidence then available.</w:t>
      </w:r>
    </w:p>
    <w:p w14:paraId="69F5A601" w14:textId="77777777" w:rsidR="00DD7089" w:rsidRDefault="00DD7089" w:rsidP="00DD7089">
      <w:pPr>
        <w:pStyle w:val="Heading2"/>
      </w:pPr>
      <w:r>
        <w:rPr>
          <w:rFonts w:ascii="Arial" w:eastAsia="Times New Roman" w:hAnsi="Arial"/>
          <w:color w:val="000000"/>
          <w:sz w:val="23"/>
        </w:rPr>
        <w:t>Formal lead time</w:t>
      </w:r>
    </w:p>
    <w:p w14:paraId="0FEE5BB1" w14:textId="77777777" w:rsidR="00DD7089" w:rsidRDefault="00DD7089" w:rsidP="00DD7089">
      <w:pPr>
        <w:keepNext/>
        <w:keepLines/>
        <w:spacing w:after="94"/>
      </w:pPr>
      <w:r>
        <w:rPr>
          <w:rFonts w:ascii="Times New Roman" w:eastAsia="Times New Roman" w:hAnsi="Times New Roman"/>
          <w:color w:val="000000"/>
          <w:sz w:val="20"/>
        </w:rPr>
        <w:t>Formal lead time exists only when a confirmed prospective marker and an independently observed failure anchor are both present:</w:t>
      </w:r>
    </w:p>
    <w:p w14:paraId="46405B49" w14:textId="77777777" w:rsidR="00DD7089" w:rsidRDefault="00DD7089" w:rsidP="00DD7089">
      <w:pPr>
        <w:spacing w:before="80" w:after="140"/>
        <w:jc w:val="center"/>
      </w:pPr>
      <w:r>
        <w:rPr>
          <w:noProof/>
        </w:rPr>
        <w:drawing>
          <wp:inline distT="0" distB="0" distL="0" distR="0" wp14:anchorId="3ECDCDCE" wp14:editId="785D29A8">
            <wp:extent cx="1124712" cy="357863"/>
            <wp:effectExtent l="0" t="0" r="0" b="0"/>
            <wp:docPr id="10" name="Picture 10" descr="Formal lead time as observed failure time minus confirmed Basin Exit time" title="Chronodynamics 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1124712" cy="357863"/>
                    </a:xfrm>
                    <a:prstGeom prst="rect">
                      <a:avLst/>
                    </a:prstGeom>
                  </pic:spPr>
                </pic:pic>
              </a:graphicData>
            </a:graphic>
          </wp:inline>
        </w:drawing>
      </w:r>
    </w:p>
    <w:p w14:paraId="2DFACC06" w14:textId="77777777" w:rsidR="00DD7089" w:rsidRDefault="00DD7089" w:rsidP="00DD7089">
      <w:pPr>
        <w:spacing w:after="94"/>
      </w:pPr>
      <w:r>
        <w:rPr>
          <w:rFonts w:ascii="Times New Roman" w:eastAsia="Times New Roman" w:hAnsi="Times New Roman"/>
          <w:color w:val="000000"/>
          <w:sz w:val="20"/>
        </w:rPr>
        <w:t>The unit must be stated. Seconds, turns, events, frames, dependency depth, and symbolic-time units are not interchangeable. A paper may report more than one unit when each is calculated from a valid coordinate.</w:t>
      </w:r>
    </w:p>
    <w:p w14:paraId="0971C71E" w14:textId="77777777" w:rsidR="00DD7089" w:rsidRDefault="00DD7089" w:rsidP="00DD7089">
      <w:pPr>
        <w:spacing w:after="94"/>
      </w:pPr>
      <w:r>
        <w:rPr>
          <w:rFonts w:ascii="Times New Roman" w:eastAsia="Times New Roman" w:hAnsi="Times New Roman"/>
          <w:color w:val="000000"/>
          <w:sz w:val="20"/>
        </w:rPr>
        <w:t xml:space="preserve">If </w:t>
      </w:r>
      <w:proofErr w:type="spellStart"/>
      <w:r>
        <w:rPr>
          <w:rFonts w:ascii="Times New Roman" w:eastAsia="Times New Roman" w:hAnsi="Times New Roman"/>
          <w:color w:val="000000"/>
          <w:sz w:val="20"/>
        </w:rPr>
        <w:t>tf</w:t>
      </w:r>
      <w:proofErr w:type="spellEnd"/>
      <w:r>
        <w:rPr>
          <w:rFonts w:ascii="Times New Roman" w:eastAsia="Times New Roman" w:hAnsi="Times New Roman"/>
          <w:color w:val="000000"/>
          <w:sz w:val="20"/>
        </w:rPr>
        <w:t xml:space="preserve"> is absent, the system may report a </w:t>
      </w:r>
      <w:r>
        <w:rPr>
          <w:rFonts w:ascii="Times New Roman" w:eastAsia="Times New Roman" w:hAnsi="Times New Roman"/>
          <w:b/>
          <w:color w:val="000000"/>
          <w:sz w:val="20"/>
        </w:rPr>
        <w:t>post-exit watch interval</w:t>
      </w:r>
      <w:r>
        <w:rPr>
          <w:rFonts w:ascii="Times New Roman" w:eastAsia="Times New Roman" w:hAnsi="Times New Roman"/>
          <w:color w:val="000000"/>
          <w:sz w:val="20"/>
        </w:rPr>
        <w:t xml:space="preserve">, a </w:t>
      </w:r>
      <w:r>
        <w:rPr>
          <w:rFonts w:ascii="Times New Roman" w:eastAsia="Times New Roman" w:hAnsi="Times New Roman"/>
          <w:b/>
          <w:color w:val="000000"/>
          <w:sz w:val="20"/>
        </w:rPr>
        <w:t>warning interval</w:t>
      </w:r>
      <w:r>
        <w:rPr>
          <w:rFonts w:ascii="Times New Roman" w:eastAsia="Times New Roman" w:hAnsi="Times New Roman"/>
          <w:color w:val="000000"/>
          <w:sz w:val="20"/>
        </w:rPr>
        <w:t xml:space="preserve">, or the </w:t>
      </w:r>
      <w:r>
        <w:rPr>
          <w:rFonts w:ascii="Times New Roman" w:eastAsia="Times New Roman" w:hAnsi="Times New Roman"/>
          <w:b/>
          <w:color w:val="000000"/>
          <w:sz w:val="20"/>
        </w:rPr>
        <w:t>distance from a confirmed marker to the end of observation</w:t>
      </w:r>
      <w:r>
        <w:rPr>
          <w:rFonts w:ascii="Times New Roman" w:eastAsia="Times New Roman" w:hAnsi="Times New Roman"/>
          <w:color w:val="000000"/>
          <w:sz w:val="20"/>
        </w:rPr>
        <w:t xml:space="preserve">. It must not call that interval lead time. If t\* was computed with evidence that became available after </w:t>
      </w:r>
      <w:proofErr w:type="spellStart"/>
      <w:r>
        <w:rPr>
          <w:rFonts w:ascii="Times New Roman" w:eastAsia="Times New Roman" w:hAnsi="Times New Roman"/>
          <w:color w:val="000000"/>
          <w:sz w:val="20"/>
        </w:rPr>
        <w:t>tf</w:t>
      </w:r>
      <w:proofErr w:type="spellEnd"/>
      <w:r>
        <w:rPr>
          <w:rFonts w:ascii="Times New Roman" w:eastAsia="Times New Roman" w:hAnsi="Times New Roman"/>
          <w:color w:val="000000"/>
          <w:sz w:val="20"/>
        </w:rPr>
        <w:t>, the result is retrospective and cannot support an early-warning claim.</w:t>
      </w:r>
    </w:p>
    <w:p w14:paraId="6CF08191" w14:textId="77777777" w:rsidR="00DD7089" w:rsidRDefault="00DD7089" w:rsidP="00DD7089">
      <w:pPr>
        <w:pStyle w:val="Heading2"/>
      </w:pPr>
      <w:r>
        <w:rPr>
          <w:rFonts w:ascii="Arial" w:eastAsia="Times New Roman" w:hAnsi="Arial"/>
          <w:color w:val="000000"/>
          <w:sz w:val="23"/>
        </w:rPr>
        <w:t>Prefix invariance</w:t>
      </w:r>
    </w:p>
    <w:p w14:paraId="61A7964E" w14:textId="77777777" w:rsidR="00DD7089" w:rsidRDefault="00DD7089" w:rsidP="00DD7089">
      <w:pPr>
        <w:keepNext/>
        <w:keepLines/>
        <w:spacing w:after="94"/>
      </w:pPr>
      <w:r>
        <w:rPr>
          <w:rFonts w:ascii="Times New Roman" w:eastAsia="Times New Roman" w:hAnsi="Times New Roman"/>
          <w:color w:val="000000"/>
          <w:sz w:val="20"/>
        </w:rPr>
        <w:t>For a prospective method M and position i, the governed result at i should be identical whether it is computed from the eligible prefix alone or from a later full record with all future evidence masked from the computation:</w:t>
      </w:r>
    </w:p>
    <w:p w14:paraId="753E0746" w14:textId="77777777" w:rsidR="00DD7089" w:rsidRDefault="00DD7089" w:rsidP="00DD7089">
      <w:pPr>
        <w:spacing w:before="80" w:after="140"/>
        <w:jc w:val="center"/>
      </w:pPr>
      <w:r>
        <w:rPr>
          <w:noProof/>
        </w:rPr>
        <w:drawing>
          <wp:inline distT="0" distB="0" distL="0" distR="0" wp14:anchorId="2913F95C" wp14:editId="7E52047A">
            <wp:extent cx="2990088" cy="292968"/>
            <wp:effectExtent l="0" t="0" r="0" b="0"/>
            <wp:docPr id="11" name="Picture 11" descr="Prefix invariance requiring the governed result at a position to remain equal when later evidence is appended and masked" title="Chronodynamics 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1"/>
                    <a:stretch>
                      <a:fillRect/>
                    </a:stretch>
                  </pic:blipFill>
                  <pic:spPr>
                    <a:xfrm>
                      <a:off x="0" y="0"/>
                      <a:ext cx="2990088" cy="292968"/>
                    </a:xfrm>
                    <a:prstGeom prst="rect">
                      <a:avLst/>
                    </a:prstGeom>
                  </pic:spPr>
                </pic:pic>
              </a:graphicData>
            </a:graphic>
          </wp:inline>
        </w:drawing>
      </w:r>
    </w:p>
    <w:p w14:paraId="67A9F992" w14:textId="77777777" w:rsidR="00DD7089" w:rsidRDefault="00DD7089" w:rsidP="00DD7089">
      <w:pPr>
        <w:spacing w:after="94"/>
      </w:pPr>
      <w:r>
        <w:rPr>
          <w:rFonts w:ascii="Times New Roman" w:eastAsia="Times New Roman" w:hAnsi="Times New Roman"/>
          <w:color w:val="000000"/>
          <w:sz w:val="20"/>
        </w:rPr>
        <w:t>The right side means the value stored for position i during full-run processing under a method that enforces the same eligibility horizon. It does not authorize use of later events. Equality is evaluated within a declared numerical tolerance and must include preprocessing, normalization, anchor selection, role inference, and threshold adaptation.</w:t>
      </w:r>
    </w:p>
    <w:p w14:paraId="7ED83AAA" w14:textId="77777777" w:rsidR="00DD7089" w:rsidRDefault="00DD7089" w:rsidP="00DD7089">
      <w:pPr>
        <w:spacing w:after="94"/>
      </w:pPr>
      <w:r>
        <w:rPr>
          <w:rFonts w:ascii="Times New Roman" w:eastAsia="Times New Roman" w:hAnsi="Times New Roman"/>
          <w:color w:val="000000"/>
          <w:sz w:val="20"/>
        </w:rPr>
        <w:t>Prefix invariance is necessary for a prospective claim, but it is not sufficient for predictive validity. A perfectly prefix-invariant detector can still be inaccurate, uncalibrated, or operationally useless.</w:t>
      </w:r>
    </w:p>
    <w:p w14:paraId="484F89C9" w14:textId="77777777" w:rsidR="00DD7089" w:rsidRDefault="00DD7089" w:rsidP="00DD7089">
      <w:pPr>
        <w:pStyle w:val="Heading2"/>
      </w:pPr>
      <w:r>
        <w:rPr>
          <w:rFonts w:ascii="Arial" w:eastAsia="Times New Roman" w:hAnsi="Arial"/>
          <w:color w:val="000000"/>
          <w:sz w:val="23"/>
        </w:rPr>
        <w:t>Sources of future leakage</w:t>
      </w:r>
    </w:p>
    <w:p w14:paraId="2E65D1F1" w14:textId="77777777" w:rsidR="00DD7089" w:rsidRDefault="00DD7089" w:rsidP="00DD7089">
      <w:pPr>
        <w:keepLines/>
        <w:spacing w:after="94"/>
      </w:pPr>
      <w:r>
        <w:rPr>
          <w:rFonts w:ascii="Times New Roman" w:eastAsia="Times New Roman" w:hAnsi="Times New Roman"/>
          <w:color w:val="000000"/>
          <w:sz w:val="20"/>
        </w:rPr>
        <w:t>Future leakage can enter before the final detector. Common sources include:</w:t>
      </w:r>
    </w:p>
    <w:p w14:paraId="1333CFF0" w14:textId="77777777" w:rsidR="00DD7089" w:rsidRDefault="00DD7089" w:rsidP="00DD7089">
      <w:pPr>
        <w:pStyle w:val="ListBullet"/>
        <w:tabs>
          <w:tab w:val="num" w:pos="360"/>
        </w:tabs>
      </w:pPr>
      <w:r>
        <w:rPr>
          <w:rFonts w:eastAsia="Times New Roman"/>
          <w:sz w:val="19"/>
        </w:rPr>
        <w:t>embeddings or normalizations fitted on the complete run;</w:t>
      </w:r>
    </w:p>
    <w:p w14:paraId="45BCE54E" w14:textId="77777777" w:rsidR="00DD7089" w:rsidRDefault="00DD7089" w:rsidP="00DD7089">
      <w:pPr>
        <w:pStyle w:val="ListBullet"/>
        <w:tabs>
          <w:tab w:val="num" w:pos="360"/>
        </w:tabs>
      </w:pPr>
      <w:r>
        <w:rPr>
          <w:rFonts w:eastAsia="Times New Roman"/>
          <w:sz w:val="19"/>
        </w:rPr>
        <w:t>anchors selected because the later outcome is known;</w:t>
      </w:r>
    </w:p>
    <w:p w14:paraId="7AB5C73C" w14:textId="77777777" w:rsidR="00DD7089" w:rsidRDefault="00DD7089" w:rsidP="00DD7089">
      <w:pPr>
        <w:pStyle w:val="ListBullet"/>
        <w:tabs>
          <w:tab w:val="num" w:pos="360"/>
        </w:tabs>
      </w:pPr>
      <w:r>
        <w:rPr>
          <w:rFonts w:eastAsia="Times New Roman"/>
          <w:sz w:val="19"/>
        </w:rPr>
        <w:t>smoothing windows that extend beyond the asserted position;</w:t>
      </w:r>
    </w:p>
    <w:p w14:paraId="2AA94A33" w14:textId="77777777" w:rsidR="00DD7089" w:rsidRDefault="00DD7089" w:rsidP="00DD7089">
      <w:pPr>
        <w:pStyle w:val="ListBullet"/>
        <w:tabs>
          <w:tab w:val="num" w:pos="360"/>
        </w:tabs>
      </w:pPr>
      <w:r>
        <w:rPr>
          <w:rFonts w:eastAsia="Times New Roman"/>
          <w:sz w:val="19"/>
        </w:rPr>
        <w:t>role labels inferred from later disclosures;</w:t>
      </w:r>
    </w:p>
    <w:p w14:paraId="3B9054AE" w14:textId="77777777" w:rsidR="00DD7089" w:rsidRDefault="00DD7089" w:rsidP="00DD7089">
      <w:pPr>
        <w:pStyle w:val="ListBullet"/>
        <w:tabs>
          <w:tab w:val="num" w:pos="360"/>
        </w:tabs>
      </w:pPr>
      <w:r>
        <w:rPr>
          <w:rFonts w:eastAsia="Times New Roman"/>
          <w:sz w:val="19"/>
        </w:rPr>
        <w:t>thresholds adapted to the full-run distribution;</w:t>
      </w:r>
    </w:p>
    <w:p w14:paraId="2B0D5BFF" w14:textId="77777777" w:rsidR="00DD7089" w:rsidRDefault="00DD7089" w:rsidP="00DD7089">
      <w:pPr>
        <w:pStyle w:val="ListBullet"/>
        <w:tabs>
          <w:tab w:val="num" w:pos="360"/>
        </w:tabs>
      </w:pPr>
      <w:r>
        <w:rPr>
          <w:rFonts w:eastAsia="Times New Roman"/>
          <w:sz w:val="19"/>
        </w:rPr>
        <w:t>outcome fields copied into early frames;</w:t>
      </w:r>
    </w:p>
    <w:p w14:paraId="3A8F15BC" w14:textId="77777777" w:rsidR="00DD7089" w:rsidRDefault="00DD7089" w:rsidP="00DD7089">
      <w:pPr>
        <w:pStyle w:val="ListBullet"/>
        <w:tabs>
          <w:tab w:val="num" w:pos="360"/>
        </w:tabs>
      </w:pPr>
      <w:r>
        <w:rPr>
          <w:rFonts w:eastAsia="Times New Roman"/>
          <w:sz w:val="19"/>
        </w:rPr>
        <w:t>retrospective regime segmentation used to backdate transition markers; and</w:t>
      </w:r>
    </w:p>
    <w:p w14:paraId="1E41ADCF" w14:textId="77777777" w:rsidR="00DD7089" w:rsidRDefault="00DD7089" w:rsidP="00DD7089">
      <w:pPr>
        <w:pStyle w:val="ListBullet"/>
        <w:tabs>
          <w:tab w:val="num" w:pos="360"/>
        </w:tabs>
      </w:pPr>
      <w:r>
        <w:rPr>
          <w:rFonts w:eastAsia="Times New Roman"/>
          <w:sz w:val="19"/>
        </w:rPr>
        <w:t>summaries generated from the complete record and then treated as contemporaneous evidence.</w:t>
      </w:r>
    </w:p>
    <w:p w14:paraId="58B58FE0" w14:textId="77777777" w:rsidR="00DD7089" w:rsidRDefault="00DD7089" w:rsidP="00DD7089">
      <w:pPr>
        <w:spacing w:after="94"/>
      </w:pPr>
      <w:r>
        <w:rPr>
          <w:rFonts w:ascii="Times New Roman" w:eastAsia="Times New Roman" w:hAnsi="Times New Roman"/>
          <w:color w:val="000000"/>
          <w:sz w:val="20"/>
        </w:rPr>
        <w:t>Validation must test the complete pipeline, not only the final formula. Any future-dependent component makes the affected output retrospective unless the dependency is removed or isolated.</w:t>
      </w:r>
    </w:p>
    <w:p w14:paraId="485D6EA0" w14:textId="77777777" w:rsidR="00DD7089" w:rsidRDefault="00DD7089" w:rsidP="00DD7089">
      <w:pPr>
        <w:pStyle w:val="Heading2"/>
      </w:pPr>
      <w:r>
        <w:rPr>
          <w:rFonts w:ascii="Arial" w:eastAsia="Times New Roman" w:hAnsi="Arial"/>
          <w:color w:val="000000"/>
          <w:sz w:val="23"/>
        </w:rPr>
        <w:t>Censoring and open intervals</w:t>
      </w:r>
    </w:p>
    <w:p w14:paraId="4369B954" w14:textId="77777777" w:rsidR="00DD7089" w:rsidRDefault="00DD7089" w:rsidP="00DD7089">
      <w:pPr>
        <w:keepLines/>
        <w:spacing w:after="94"/>
      </w:pPr>
      <w:r>
        <w:rPr>
          <w:rFonts w:ascii="Times New Roman" w:eastAsia="Times New Roman" w:hAnsi="Times New Roman"/>
          <w:color w:val="000000"/>
          <w:sz w:val="20"/>
        </w:rPr>
        <w:t xml:space="preserve">A run may end before failure, confirmation, or recovery occurs. Such cases are censored. The absence of an observed outcome in a finite window does not establish that no outcome would occur, and the absence of recovery before the record ends does not establish </w:t>
      </w:r>
      <w:proofErr w:type="spellStart"/>
      <w:r>
        <w:rPr>
          <w:rFonts w:ascii="Times New Roman" w:eastAsia="Times New Roman" w:hAnsi="Times New Roman"/>
          <w:color w:val="000000"/>
          <w:sz w:val="20"/>
        </w:rPr>
        <w:t>irrecoverability</w:t>
      </w:r>
      <w:proofErr w:type="spellEnd"/>
      <w:r>
        <w:rPr>
          <w:rFonts w:ascii="Times New Roman" w:eastAsia="Times New Roman" w:hAnsi="Times New Roman"/>
          <w:color w:val="000000"/>
          <w:sz w:val="20"/>
        </w:rPr>
        <w:t>.</w:t>
      </w:r>
    </w:p>
    <w:p w14:paraId="49F7B71D" w14:textId="77777777" w:rsidR="00DD7089" w:rsidRDefault="00DD7089" w:rsidP="00DD7089">
      <w:pPr>
        <w:spacing w:after="94"/>
      </w:pPr>
      <w:r>
        <w:rPr>
          <w:rFonts w:ascii="Times New Roman" w:eastAsia="Times New Roman" w:hAnsi="Times New Roman"/>
          <w:color w:val="000000"/>
          <w:sz w:val="20"/>
        </w:rPr>
        <w:t>Lead-time studies should report censored cases, observation horizons, outcome prevalence, and competing endpoints. Excluding open runs can inflate performance by retaining only trajectories with known outcomes.</w:t>
      </w:r>
    </w:p>
    <w:p w14:paraId="3F38A715"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Deterministic Temporal Reconstruction and Replay</w:t>
      </w:r>
    </w:p>
    <w:p w14:paraId="7B6E9868" w14:textId="77777777" w:rsidR="00DD7089" w:rsidRDefault="00DD7089" w:rsidP="00DD7089">
      <w:pPr>
        <w:pStyle w:val="Heading2"/>
      </w:pPr>
      <w:r>
        <w:rPr>
          <w:rFonts w:ascii="Arial" w:eastAsia="Times New Roman" w:hAnsi="Arial"/>
          <w:color w:val="000000"/>
          <w:sz w:val="23"/>
        </w:rPr>
        <w:t>Canonical reconstruction</w:t>
      </w:r>
    </w:p>
    <w:p w14:paraId="5CD9CE6F" w14:textId="77777777" w:rsidR="00DD7089" w:rsidRDefault="00DD7089" w:rsidP="00DD7089">
      <w:pPr>
        <w:keepLines/>
        <w:spacing w:after="94"/>
      </w:pPr>
      <w:r>
        <w:rPr>
          <w:rFonts w:ascii="Times New Roman" w:eastAsia="Times New Roman" w:hAnsi="Times New Roman"/>
          <w:color w:val="000000"/>
          <w:sz w:val="20"/>
        </w:rPr>
        <w:t>Temporal reconstruction begins with source qualification. The system preserves raw source identity, parses supported structures, records source spans, retains original timestamps and roles where present, and creates canonical events under a versioned mapping. It must not silently repair ambiguous order or invent missing timestamps.</w:t>
      </w:r>
    </w:p>
    <w:p w14:paraId="2AD14D85" w14:textId="77777777" w:rsidR="00DD7089" w:rsidRDefault="00DD7089" w:rsidP="00DD7089">
      <w:pPr>
        <w:spacing w:after="94"/>
      </w:pPr>
      <w:r>
        <w:rPr>
          <w:rFonts w:ascii="Times New Roman" w:eastAsia="Times New Roman" w:hAnsi="Times New Roman"/>
          <w:color w:val="000000"/>
          <w:sz w:val="20"/>
        </w:rPr>
        <w:t>The reconstruction contract specifies:</w:t>
      </w:r>
    </w:p>
    <w:p w14:paraId="3A97AEF3" w14:textId="77777777" w:rsidR="00DD7089" w:rsidRDefault="00DD7089" w:rsidP="00DD7089">
      <w:pPr>
        <w:pStyle w:val="ListBullet"/>
        <w:tabs>
          <w:tab w:val="num" w:pos="360"/>
        </w:tabs>
      </w:pPr>
      <w:r>
        <w:rPr>
          <w:rFonts w:eastAsia="Times New Roman"/>
          <w:sz w:val="19"/>
        </w:rPr>
        <w:t>parser and schema versions;</w:t>
      </w:r>
    </w:p>
    <w:p w14:paraId="681F6CA1" w14:textId="77777777" w:rsidR="00DD7089" w:rsidRDefault="00DD7089" w:rsidP="00DD7089">
      <w:pPr>
        <w:pStyle w:val="ListBullet"/>
        <w:tabs>
          <w:tab w:val="num" w:pos="360"/>
        </w:tabs>
      </w:pPr>
      <w:r>
        <w:rPr>
          <w:rFonts w:eastAsia="Times New Roman"/>
          <w:sz w:val="19"/>
        </w:rPr>
        <w:t>normalization and canonical serialization;</w:t>
      </w:r>
    </w:p>
    <w:p w14:paraId="189739DA" w14:textId="77777777" w:rsidR="00DD7089" w:rsidRDefault="00DD7089" w:rsidP="00DD7089">
      <w:pPr>
        <w:pStyle w:val="ListBullet"/>
        <w:tabs>
          <w:tab w:val="num" w:pos="360"/>
        </w:tabs>
      </w:pPr>
      <w:r>
        <w:rPr>
          <w:rFonts w:eastAsia="Times New Roman"/>
          <w:sz w:val="19"/>
        </w:rPr>
        <w:t>event identity and deduplication rules;</w:t>
      </w:r>
    </w:p>
    <w:p w14:paraId="7C93201B" w14:textId="77777777" w:rsidR="00DD7089" w:rsidRDefault="00DD7089" w:rsidP="00DD7089">
      <w:pPr>
        <w:pStyle w:val="ListBullet"/>
        <w:tabs>
          <w:tab w:val="num" w:pos="360"/>
        </w:tabs>
      </w:pPr>
      <w:r>
        <w:rPr>
          <w:rFonts w:eastAsia="Times New Roman"/>
          <w:sz w:val="19"/>
        </w:rPr>
        <w:t xml:space="preserve">clock quality and </w:t>
      </w:r>
      <w:proofErr w:type="spellStart"/>
      <w:r>
        <w:rPr>
          <w:rFonts w:eastAsia="Times New Roman"/>
          <w:sz w:val="19"/>
        </w:rPr>
        <w:t>timezone</w:t>
      </w:r>
      <w:proofErr w:type="spellEnd"/>
      <w:r>
        <w:rPr>
          <w:rFonts w:eastAsia="Times New Roman"/>
          <w:sz w:val="19"/>
        </w:rPr>
        <w:t xml:space="preserve"> treatment;</w:t>
      </w:r>
    </w:p>
    <w:p w14:paraId="3343A9B0" w14:textId="77777777" w:rsidR="00DD7089" w:rsidRDefault="00DD7089" w:rsidP="00DD7089">
      <w:pPr>
        <w:pStyle w:val="ListBullet"/>
        <w:tabs>
          <w:tab w:val="num" w:pos="360"/>
        </w:tabs>
      </w:pPr>
      <w:r>
        <w:rPr>
          <w:rFonts w:eastAsia="Times New Roman"/>
          <w:sz w:val="19"/>
        </w:rPr>
        <w:t>tie, concurrency, and partial-order handling;</w:t>
      </w:r>
    </w:p>
    <w:p w14:paraId="45D1A4C5" w14:textId="77777777" w:rsidR="00DD7089" w:rsidRDefault="00DD7089" w:rsidP="00DD7089">
      <w:pPr>
        <w:pStyle w:val="ListBullet"/>
        <w:tabs>
          <w:tab w:val="num" w:pos="360"/>
        </w:tabs>
      </w:pPr>
      <w:r>
        <w:rPr>
          <w:rFonts w:eastAsia="Times New Roman"/>
          <w:sz w:val="19"/>
        </w:rPr>
        <w:t>role and dependency mapping;</w:t>
      </w:r>
    </w:p>
    <w:p w14:paraId="16AAFF9F" w14:textId="77777777" w:rsidR="00DD7089" w:rsidRDefault="00DD7089" w:rsidP="00DD7089">
      <w:pPr>
        <w:pStyle w:val="ListBullet"/>
        <w:tabs>
          <w:tab w:val="num" w:pos="360"/>
        </w:tabs>
      </w:pPr>
      <w:r>
        <w:rPr>
          <w:rFonts w:eastAsia="Times New Roman"/>
          <w:sz w:val="19"/>
        </w:rPr>
        <w:t>evidence-horizon semantics;</w:t>
      </w:r>
    </w:p>
    <w:p w14:paraId="391D3960" w14:textId="77777777" w:rsidR="00DD7089" w:rsidRDefault="00DD7089" w:rsidP="00DD7089">
      <w:pPr>
        <w:pStyle w:val="ListBullet"/>
        <w:tabs>
          <w:tab w:val="num" w:pos="360"/>
        </w:tabs>
      </w:pPr>
      <w:r>
        <w:rPr>
          <w:rFonts w:eastAsia="Times New Roman"/>
          <w:sz w:val="19"/>
        </w:rPr>
        <w:t>frame construction; and</w:t>
      </w:r>
    </w:p>
    <w:p w14:paraId="312EDDB6" w14:textId="77777777" w:rsidR="00DD7089" w:rsidRDefault="00DD7089" w:rsidP="00DD7089">
      <w:pPr>
        <w:pStyle w:val="ListBullet"/>
        <w:tabs>
          <w:tab w:val="num" w:pos="360"/>
        </w:tabs>
      </w:pPr>
      <w:r>
        <w:rPr>
          <w:rFonts w:eastAsia="Times New Roman"/>
          <w:sz w:val="19"/>
        </w:rPr>
        <w:t>all methods used to compute symbolic time and temporal signals.</w:t>
      </w:r>
    </w:p>
    <w:p w14:paraId="6DFC4DAE" w14:textId="77777777" w:rsidR="00DD7089" w:rsidRDefault="00DD7089" w:rsidP="00DD7089">
      <w:pPr>
        <w:pStyle w:val="Heading2"/>
      </w:pPr>
      <w:r>
        <w:rPr>
          <w:rFonts w:ascii="Arial" w:eastAsia="Times New Roman" w:hAnsi="Arial"/>
          <w:color w:val="000000"/>
          <w:sz w:val="23"/>
        </w:rPr>
        <w:t>Ordering uncertainty</w:t>
      </w:r>
    </w:p>
    <w:p w14:paraId="033CFFC1" w14:textId="77777777" w:rsidR="00DD7089" w:rsidRDefault="00DD7089" w:rsidP="00DD7089">
      <w:pPr>
        <w:keepLines/>
        <w:spacing w:after="94"/>
      </w:pPr>
      <w:r>
        <w:rPr>
          <w:rFonts w:ascii="Times New Roman" w:eastAsia="Times New Roman" w:hAnsi="Times New Roman"/>
          <w:color w:val="000000"/>
          <w:sz w:val="20"/>
        </w:rPr>
        <w:t xml:space="preserve">When a source supports only partial order, a system may preserve a directed acyclic graph, enumerate admissible </w:t>
      </w:r>
      <w:proofErr w:type="spellStart"/>
      <w:r>
        <w:rPr>
          <w:rFonts w:ascii="Times New Roman" w:eastAsia="Times New Roman" w:hAnsi="Times New Roman"/>
          <w:color w:val="000000"/>
          <w:sz w:val="20"/>
        </w:rPr>
        <w:t>linearizations</w:t>
      </w:r>
      <w:proofErr w:type="spellEnd"/>
      <w:r>
        <w:rPr>
          <w:rFonts w:ascii="Times New Roman" w:eastAsia="Times New Roman" w:hAnsi="Times New Roman"/>
          <w:color w:val="000000"/>
          <w:sz w:val="20"/>
        </w:rPr>
        <w:t>, or select one display order while retaining uncertainty. It must not present a convenient total order as an observed fact. If several admissible orders produce different markers or regimes, that sensitivity is part of the result.</w:t>
      </w:r>
    </w:p>
    <w:p w14:paraId="562C462F" w14:textId="77777777" w:rsidR="00DD7089" w:rsidRDefault="00DD7089" w:rsidP="00DD7089">
      <w:pPr>
        <w:spacing w:after="94"/>
      </w:pPr>
      <w:r>
        <w:rPr>
          <w:rFonts w:ascii="Times New Roman" w:eastAsia="Times New Roman" w:hAnsi="Times New Roman"/>
          <w:color w:val="000000"/>
          <w:sz w:val="20"/>
        </w:rPr>
        <w:t>Conflicting timestamps should remain conflicts unless an authorized resolution rule applies. Missing timestamps can still permit event-order analysis, but they cannot support elapsed-time claims.</w:t>
      </w:r>
    </w:p>
    <w:p w14:paraId="7B8D6652" w14:textId="77777777" w:rsidR="00DD7089" w:rsidRDefault="00DD7089" w:rsidP="00DD7089">
      <w:pPr>
        <w:pStyle w:val="Heading2"/>
      </w:pPr>
      <w:r>
        <w:rPr>
          <w:rFonts w:ascii="Arial" w:eastAsia="Times New Roman" w:hAnsi="Arial"/>
          <w:color w:val="000000"/>
          <w:sz w:val="23"/>
        </w:rPr>
        <w:t>Deterministic replay</w:t>
      </w:r>
    </w:p>
    <w:p w14:paraId="7A9B422F" w14:textId="77777777" w:rsidR="00DD7089" w:rsidRDefault="00DD7089" w:rsidP="00DD7089">
      <w:pPr>
        <w:keepLines/>
        <w:spacing w:after="94"/>
      </w:pPr>
      <w:r>
        <w:rPr>
          <w:rFonts w:ascii="Times New Roman" w:eastAsia="Times New Roman" w:hAnsi="Times New Roman"/>
          <w:color w:val="000000"/>
          <w:sz w:val="20"/>
        </w:rPr>
        <w:t>A deterministic temporal reconstruction produces the same canonical events, clocks, symbolic increments, signals, markers, regimes, and governed claims from the same qualified source, method versions, parameters, and execution profile within declared tolerance. The evidence architecture should preserve distinct source, canonical, run, and artifact identities together with the Evidence Seal for the declared evidence-bearing core.</w:t>
      </w:r>
    </w:p>
    <w:p w14:paraId="31470295" w14:textId="77777777" w:rsidR="00DD7089" w:rsidRDefault="00DD7089" w:rsidP="00DD7089">
      <w:pPr>
        <w:spacing w:after="94"/>
      </w:pPr>
      <w:r>
        <w:rPr>
          <w:rFonts w:ascii="Times New Roman" w:eastAsia="Times New Roman" w:hAnsi="Times New Roman"/>
          <w:color w:val="000000"/>
          <w:sz w:val="20"/>
        </w:rPr>
        <w:t>Replay must recover more than a similar chart. It should reproduce the authoritative values and their lineage. A visual renderer may adapt sampling or density to screen constraints, but the underlying evidence record must remain complete under the preservation contract.</w:t>
      </w:r>
    </w:p>
    <w:p w14:paraId="0C3ACB33" w14:textId="77777777" w:rsidR="00DD7089" w:rsidRDefault="00DD7089" w:rsidP="00DD7089">
      <w:pPr>
        <w:pStyle w:val="Heading2"/>
      </w:pPr>
      <w:r>
        <w:rPr>
          <w:rFonts w:ascii="Arial" w:eastAsia="Times New Roman" w:hAnsi="Arial"/>
          <w:color w:val="000000"/>
          <w:sz w:val="23"/>
        </w:rPr>
        <w:t>Determinism is not truth</w:t>
      </w:r>
    </w:p>
    <w:p w14:paraId="4692186D" w14:textId="77777777" w:rsidR="00DD7089" w:rsidRDefault="00DD7089" w:rsidP="00DD7089">
      <w:pPr>
        <w:keepLines/>
        <w:spacing w:after="94"/>
      </w:pPr>
      <w:r>
        <w:rPr>
          <w:rFonts w:ascii="Times New Roman" w:eastAsia="Times New Roman" w:hAnsi="Times New Roman"/>
          <w:color w:val="000000"/>
          <w:sz w:val="20"/>
        </w:rPr>
        <w:t>Determinism proves repeatability under fixed inputs and methods. It does not prove that parsing was correct, that the features represent the intended construct, that thresholds generalize, or that a warning predicts an independent outcome. A consistently wrong method is deterministic.</w:t>
      </w:r>
    </w:p>
    <w:p w14:paraId="6DBFF093" w14:textId="77777777" w:rsidR="00DD7089" w:rsidRDefault="00DD7089" w:rsidP="00DD7089">
      <w:pPr>
        <w:spacing w:after="94"/>
      </w:pPr>
      <w:r>
        <w:rPr>
          <w:rFonts w:ascii="Times New Roman" w:eastAsia="Times New Roman" w:hAnsi="Times New Roman"/>
          <w:color w:val="000000"/>
          <w:sz w:val="20"/>
        </w:rPr>
        <w:t>Chronodynamic validation therefore separates source fidelity, implementation correctness, deterministic replay, construct validity, calibration, prospective performance, and independent replication. These levels answer different questions.</w:t>
      </w:r>
    </w:p>
    <w:p w14:paraId="777D3594" w14:textId="77777777" w:rsidR="00DD7089" w:rsidRDefault="00DD7089" w:rsidP="00DD7089">
      <w:pPr>
        <w:pStyle w:val="Heading2"/>
      </w:pPr>
      <w:r>
        <w:rPr>
          <w:rFonts w:ascii="Arial" w:eastAsia="Times New Roman" w:hAnsi="Arial"/>
          <w:color w:val="000000"/>
          <w:sz w:val="23"/>
        </w:rPr>
        <w:t>Replay and temporal authority</w:t>
      </w:r>
    </w:p>
    <w:p w14:paraId="197D6A7A" w14:textId="77777777" w:rsidR="00DD7089" w:rsidRDefault="00DD7089" w:rsidP="00DD7089">
      <w:pPr>
        <w:keepLines/>
        <w:spacing w:after="94"/>
      </w:pPr>
      <w:r>
        <w:rPr>
          <w:rFonts w:ascii="Times New Roman" w:eastAsia="Times New Roman" w:hAnsi="Times New Roman"/>
          <w:color w:val="000000"/>
          <w:sz w:val="20"/>
        </w:rPr>
        <w:t xml:space="preserve">Replay can occur in two modes. </w:t>
      </w:r>
      <w:r>
        <w:rPr>
          <w:rFonts w:ascii="Times New Roman" w:eastAsia="Times New Roman" w:hAnsi="Times New Roman"/>
          <w:b/>
          <w:color w:val="000000"/>
          <w:sz w:val="20"/>
        </w:rPr>
        <w:t>Historical replay</w:t>
      </w:r>
      <w:r>
        <w:rPr>
          <w:rFonts w:ascii="Times New Roman" w:eastAsia="Times New Roman" w:hAnsi="Times New Roman"/>
          <w:color w:val="000000"/>
          <w:sz w:val="20"/>
        </w:rPr>
        <w:t xml:space="preserve"> reconstructs what the complete record supports and may revise earlier interpretations with later evidence, provided the result is labeled retrospective. </w:t>
      </w:r>
      <w:r>
        <w:rPr>
          <w:rFonts w:ascii="Times New Roman" w:eastAsia="Times New Roman" w:hAnsi="Times New Roman"/>
          <w:b/>
          <w:color w:val="000000"/>
          <w:sz w:val="20"/>
        </w:rPr>
        <w:t>Prospective replay</w:t>
      </w:r>
      <w:r>
        <w:rPr>
          <w:rFonts w:ascii="Times New Roman" w:eastAsia="Times New Roman" w:hAnsi="Times New Roman"/>
          <w:color w:val="000000"/>
          <w:sz w:val="20"/>
        </w:rPr>
        <w:t xml:space="preserve"> advances the evidence horizon one position at a time and records what the system could have emitted at each point. Only prospective replay can test warning issuance and prefix invariance.</w:t>
      </w:r>
    </w:p>
    <w:p w14:paraId="7B6A7999" w14:textId="77777777" w:rsidR="00DD7089" w:rsidRDefault="00DD7089" w:rsidP="00DD7089">
      <w:pPr>
        <w:spacing w:after="94"/>
      </w:pPr>
      <w:r>
        <w:rPr>
          <w:rFonts w:ascii="Times New Roman" w:eastAsia="Times New Roman" w:hAnsi="Times New Roman"/>
          <w:color w:val="000000"/>
          <w:sz w:val="20"/>
        </w:rPr>
        <w:t>An interface should make the mode visible. A scrubber that moves through a fully computed record can look like online replay even when every frame was produced with future knowledge. Visual similarity must not conceal the evidentiary difference.</w:t>
      </w:r>
    </w:p>
    <w:p w14:paraId="3EC7D406" w14:textId="77777777" w:rsidR="00DD7089" w:rsidRPr="00DD7089" w:rsidRDefault="00DD7089" w:rsidP="00DD7089">
      <w:pPr>
        <w:pStyle w:val="Heading1"/>
        <w:pageBreakBefore/>
        <w:rPr>
          <w:rFonts w:asciiTheme="minorHAnsi" w:hAnsiTheme="minorHAnsi" w:cstheme="minorHAnsi"/>
          <w:b/>
          <w:bCs/>
          <w:color w:val="4F46E5"/>
        </w:rPr>
      </w:pPr>
      <w:r w:rsidRPr="00DD7089">
        <w:rPr>
          <w:rFonts w:asciiTheme="minorHAnsi" w:eastAsia="Times New Roman" w:hAnsiTheme="minorHAnsi" w:cstheme="minorHAnsi"/>
          <w:b/>
          <w:bCs/>
          <w:color w:val="4F46E5"/>
          <w:sz w:val="29"/>
        </w:rPr>
        <w:t>SubstrateX Aperture as the Reference Implementation</w:t>
      </w:r>
    </w:p>
    <w:p w14:paraId="131DC452" w14:textId="77777777" w:rsidR="00DD7089" w:rsidRDefault="00DD7089" w:rsidP="00DD7089">
      <w:pPr>
        <w:pStyle w:val="Heading2"/>
      </w:pPr>
      <w:r>
        <w:rPr>
          <w:rFonts w:ascii="Arial" w:eastAsia="Times New Roman" w:hAnsi="Arial"/>
          <w:color w:val="000000"/>
          <w:sz w:val="23"/>
        </w:rPr>
        <w:t>From temporal theory to runtime evidence</w:t>
      </w:r>
    </w:p>
    <w:p w14:paraId="780144F8" w14:textId="77777777" w:rsidR="00DD7089" w:rsidRDefault="00DD7089" w:rsidP="00DD7089">
      <w:pPr>
        <w:keepLines/>
        <w:spacing w:after="94"/>
      </w:pPr>
      <w:r>
        <w:rPr>
          <w:rFonts w:ascii="Times New Roman" w:eastAsia="Times New Roman" w:hAnsi="Times New Roman"/>
          <w:color w:val="000000"/>
          <w:sz w:val="20"/>
        </w:rPr>
        <w:t>SubstrateX Aperture operationalizes Chronodynamics within a Runtime Evidence Observatory. Chronodynamics supplies the temporal constructs and admissibility requirements. Aperture implements one versioned computational path through which those constructs can be formed from qualified operational records, attached to a governing evidence authority, investigated through bounded instruments, and preserved for later challenge.</w:t>
      </w:r>
    </w:p>
    <w:p w14:paraId="63BFCD5C" w14:textId="77777777" w:rsidR="00DD7089" w:rsidRDefault="00DD7089" w:rsidP="00DD7089">
      <w:pPr>
        <w:spacing w:after="94"/>
      </w:pPr>
      <w:r>
        <w:rPr>
          <w:rFonts w:ascii="Times New Roman" w:eastAsia="Times New Roman" w:hAnsi="Times New Roman"/>
          <w:color w:val="000000"/>
          <w:sz w:val="20"/>
        </w:rPr>
        <w:t>The current lifecycle is:</w:t>
      </w:r>
    </w:p>
    <w:p w14:paraId="50363895" w14:textId="77777777" w:rsidR="00DD7089" w:rsidRDefault="00DD7089" w:rsidP="00DD7089">
      <w:pPr>
        <w:spacing w:after="94"/>
      </w:pPr>
      <w:r>
        <w:rPr>
          <w:rFonts w:ascii="Times New Roman" w:eastAsia="Times New Roman" w:hAnsi="Times New Roman"/>
          <w:b/>
          <w:color w:val="000000"/>
          <w:sz w:val="20"/>
        </w:rPr>
        <w:t>qualified source → canonical event ledger → runtime spine and playback frames → Current Evidence Run → Runtime Evidence Record → conformance and certification → Certified Runtime Evidence Record → Runtime Evidence Passport and Evidence Seal → bounded projections and investigation → Runtime Evidence Conveyor → Evidence Commons preservation artifact</w:t>
      </w:r>
    </w:p>
    <w:p w14:paraId="4B259720" w14:textId="77777777" w:rsidR="00DD7089" w:rsidRDefault="00DD7089" w:rsidP="00DD7089">
      <w:pPr>
        <w:spacing w:after="94"/>
      </w:pPr>
      <w:r>
        <w:rPr>
          <w:rFonts w:ascii="Times New Roman" w:eastAsia="Times New Roman" w:hAnsi="Times New Roman"/>
          <w:color w:val="000000"/>
          <w:sz w:val="20"/>
        </w:rPr>
        <w:t>The sequence separates active computation, structured evidence, issuance, identity, integrity, presentation, and preservation. Aperture demonstrates that these temporal responsibilities can be integrated. It does not make the implementation the definition of Chronodynamics or validate every construct automatically.</w:t>
      </w:r>
    </w:p>
    <w:p w14:paraId="7C238F26" w14:textId="77777777" w:rsidR="00DD7089" w:rsidRDefault="00DD7089" w:rsidP="00DD7089">
      <w:pPr>
        <w:pStyle w:val="Heading2"/>
      </w:pPr>
      <w:r>
        <w:rPr>
          <w:rFonts w:ascii="Arial" w:eastAsia="Times New Roman" w:hAnsi="Arial"/>
          <w:color w:val="000000"/>
          <w:sz w:val="23"/>
        </w:rPr>
        <w:t>Implementation mapping</w:t>
      </w:r>
    </w:p>
    <w:p w14:paraId="7B378D8D" w14:textId="77777777" w:rsidR="00DD7089" w:rsidRDefault="00DD7089" w:rsidP="00DD7089">
      <w:pPr>
        <w:keepNext/>
        <w:spacing w:before="140" w:after="80"/>
      </w:pPr>
      <w:r>
        <w:rPr>
          <w:rFonts w:ascii="Times New Roman" w:eastAsia="Times New Roman" w:hAnsi="Times New Roman"/>
          <w:i/>
          <w:color w:val="66717C"/>
          <w:sz w:val="18"/>
        </w:rPr>
        <w:t>Table 7. Chronodynamic responsibility in the Aperture reference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3528"/>
        <w:gridCol w:w="3960"/>
      </w:tblGrid>
      <w:tr w:rsidR="00DD7089" w14:paraId="479D8B48" w14:textId="77777777">
        <w:trPr>
          <w:cantSplit/>
          <w:tblHeader/>
          <w:jc w:val="center"/>
        </w:trPr>
        <w:tc>
          <w:tcPr>
            <w:tcW w:w="2232" w:type="dxa"/>
            <w:shd w:val="clear" w:color="auto" w:fill="17324D"/>
            <w:tcMar>
              <w:top w:w="70" w:type="dxa"/>
              <w:left w:w="100" w:type="dxa"/>
              <w:bottom w:w="70" w:type="dxa"/>
              <w:right w:w="100" w:type="dxa"/>
            </w:tcMar>
            <w:vAlign w:val="center"/>
          </w:tcPr>
          <w:p w14:paraId="1D3E5808" w14:textId="77777777" w:rsidR="00DD7089" w:rsidRDefault="00DD7089" w:rsidP="00F96983">
            <w:pPr>
              <w:spacing w:after="0" w:line="240" w:lineRule="auto"/>
            </w:pPr>
            <w:r>
              <w:rPr>
                <w:rFonts w:ascii="Arial" w:eastAsia="Times New Roman" w:hAnsi="Arial"/>
                <w:b/>
                <w:color w:val="FFFFFF"/>
                <w:sz w:val="17"/>
              </w:rPr>
              <w:t>Chronodynamic responsibility</w:t>
            </w:r>
          </w:p>
        </w:tc>
        <w:tc>
          <w:tcPr>
            <w:tcW w:w="3528" w:type="dxa"/>
            <w:shd w:val="clear" w:color="auto" w:fill="17324D"/>
            <w:tcMar>
              <w:top w:w="70" w:type="dxa"/>
              <w:left w:w="100" w:type="dxa"/>
              <w:bottom w:w="70" w:type="dxa"/>
              <w:right w:w="100" w:type="dxa"/>
            </w:tcMar>
            <w:vAlign w:val="center"/>
          </w:tcPr>
          <w:p w14:paraId="7BC3DD7B" w14:textId="77777777" w:rsidR="00DD7089" w:rsidRDefault="00DD7089" w:rsidP="00F96983">
            <w:pPr>
              <w:spacing w:after="0" w:line="240" w:lineRule="auto"/>
            </w:pPr>
            <w:r>
              <w:rPr>
                <w:rFonts w:ascii="Arial" w:eastAsia="Times New Roman" w:hAnsi="Arial"/>
                <w:b/>
                <w:color w:val="FFFFFF"/>
                <w:sz w:val="17"/>
              </w:rPr>
              <w:t>Aperture implementation object</w:t>
            </w:r>
          </w:p>
        </w:tc>
        <w:tc>
          <w:tcPr>
            <w:tcW w:w="3960" w:type="dxa"/>
            <w:shd w:val="clear" w:color="auto" w:fill="17324D"/>
            <w:tcMar>
              <w:top w:w="70" w:type="dxa"/>
              <w:left w:w="100" w:type="dxa"/>
              <w:bottom w:w="70" w:type="dxa"/>
              <w:right w:w="100" w:type="dxa"/>
            </w:tcMar>
            <w:vAlign w:val="center"/>
          </w:tcPr>
          <w:p w14:paraId="2414A8D4" w14:textId="77777777" w:rsidR="00DD7089" w:rsidRDefault="00DD7089" w:rsidP="00F96983">
            <w:pPr>
              <w:spacing w:after="0" w:line="240" w:lineRule="auto"/>
            </w:pPr>
            <w:r>
              <w:rPr>
                <w:rFonts w:ascii="Arial" w:eastAsia="Times New Roman" w:hAnsi="Arial"/>
                <w:b/>
                <w:color w:val="FFFFFF"/>
                <w:sz w:val="17"/>
              </w:rPr>
              <w:t>Required boundary</w:t>
            </w:r>
          </w:p>
        </w:tc>
      </w:tr>
      <w:tr w:rsidR="00DD7089" w14:paraId="4FD623B4" w14:textId="77777777">
        <w:trPr>
          <w:cantSplit/>
          <w:jc w:val="center"/>
        </w:trPr>
        <w:tc>
          <w:tcPr>
            <w:tcW w:w="2232" w:type="dxa"/>
            <w:shd w:val="clear" w:color="auto" w:fill="FFFFFF"/>
            <w:tcMar>
              <w:top w:w="70" w:type="dxa"/>
              <w:left w:w="100" w:type="dxa"/>
              <w:bottom w:w="70" w:type="dxa"/>
              <w:right w:w="100" w:type="dxa"/>
            </w:tcMar>
            <w:vAlign w:val="center"/>
          </w:tcPr>
          <w:p w14:paraId="01F520D4" w14:textId="77777777" w:rsidR="00DD7089" w:rsidRDefault="00DD7089" w:rsidP="00F96983">
            <w:pPr>
              <w:spacing w:after="0" w:line="240" w:lineRule="auto"/>
            </w:pPr>
            <w:r>
              <w:rPr>
                <w:rFonts w:ascii="Times New Roman" w:eastAsia="Times New Roman" w:hAnsi="Times New Roman"/>
                <w:color w:val="000000"/>
                <w:sz w:val="17"/>
              </w:rPr>
              <w:t>Source and clock qualification</w:t>
            </w:r>
          </w:p>
        </w:tc>
        <w:tc>
          <w:tcPr>
            <w:tcW w:w="3528" w:type="dxa"/>
            <w:shd w:val="clear" w:color="auto" w:fill="FFFFFF"/>
            <w:tcMar>
              <w:top w:w="70" w:type="dxa"/>
              <w:left w:w="100" w:type="dxa"/>
              <w:bottom w:w="70" w:type="dxa"/>
              <w:right w:w="100" w:type="dxa"/>
            </w:tcMar>
            <w:vAlign w:val="center"/>
          </w:tcPr>
          <w:p w14:paraId="33F9060F" w14:textId="77777777" w:rsidR="00DD7089" w:rsidRDefault="00DD7089" w:rsidP="00F96983">
            <w:pPr>
              <w:spacing w:after="0" w:line="240" w:lineRule="auto"/>
            </w:pPr>
            <w:r>
              <w:rPr>
                <w:rFonts w:ascii="Times New Roman" w:eastAsia="Times New Roman" w:hAnsi="Times New Roman"/>
                <w:color w:val="000000"/>
                <w:sz w:val="17"/>
              </w:rPr>
              <w:t>Controlled ingestion, source binding, adapter provenance, and canonical event ledger</w:t>
            </w:r>
          </w:p>
        </w:tc>
        <w:tc>
          <w:tcPr>
            <w:tcW w:w="3960" w:type="dxa"/>
            <w:shd w:val="clear" w:color="auto" w:fill="FFFFFF"/>
            <w:tcMar>
              <w:top w:w="70" w:type="dxa"/>
              <w:left w:w="100" w:type="dxa"/>
              <w:bottom w:w="70" w:type="dxa"/>
              <w:right w:w="100" w:type="dxa"/>
            </w:tcMar>
            <w:vAlign w:val="center"/>
          </w:tcPr>
          <w:p w14:paraId="736A4B42" w14:textId="77777777" w:rsidR="00DD7089" w:rsidRDefault="00DD7089" w:rsidP="00F96983">
            <w:pPr>
              <w:spacing w:after="0" w:line="240" w:lineRule="auto"/>
            </w:pPr>
            <w:r>
              <w:rPr>
                <w:rFonts w:ascii="Times New Roman" w:eastAsia="Times New Roman" w:hAnsi="Times New Roman"/>
                <w:color w:val="000000"/>
                <w:sz w:val="17"/>
              </w:rPr>
              <w:t>Canonicalization cannot invent timestamps, order, roles, or dependencies absent from the source</w:t>
            </w:r>
          </w:p>
        </w:tc>
      </w:tr>
      <w:tr w:rsidR="00DD7089" w14:paraId="780D0D3D" w14:textId="77777777">
        <w:trPr>
          <w:cantSplit/>
          <w:jc w:val="center"/>
        </w:trPr>
        <w:tc>
          <w:tcPr>
            <w:tcW w:w="2232" w:type="dxa"/>
            <w:shd w:val="clear" w:color="auto" w:fill="F6F9FB"/>
            <w:tcMar>
              <w:top w:w="70" w:type="dxa"/>
              <w:left w:w="100" w:type="dxa"/>
              <w:bottom w:w="70" w:type="dxa"/>
              <w:right w:w="100" w:type="dxa"/>
            </w:tcMar>
            <w:vAlign w:val="center"/>
          </w:tcPr>
          <w:p w14:paraId="65248CA0" w14:textId="77777777" w:rsidR="00DD7089" w:rsidRDefault="00DD7089" w:rsidP="00F96983">
            <w:pPr>
              <w:spacing w:after="0" w:line="240" w:lineRule="auto"/>
            </w:pPr>
            <w:r>
              <w:rPr>
                <w:rFonts w:ascii="Times New Roman" w:eastAsia="Times New Roman" w:hAnsi="Times New Roman"/>
                <w:color w:val="000000"/>
                <w:sz w:val="17"/>
              </w:rPr>
              <w:t>Plural temporal coordinates</w:t>
            </w:r>
          </w:p>
        </w:tc>
        <w:tc>
          <w:tcPr>
            <w:tcW w:w="3528" w:type="dxa"/>
            <w:shd w:val="clear" w:color="auto" w:fill="F6F9FB"/>
            <w:tcMar>
              <w:top w:w="70" w:type="dxa"/>
              <w:left w:w="100" w:type="dxa"/>
              <w:bottom w:w="70" w:type="dxa"/>
              <w:right w:w="100" w:type="dxa"/>
            </w:tcMar>
            <w:vAlign w:val="center"/>
          </w:tcPr>
          <w:p w14:paraId="4633C6F8" w14:textId="77777777" w:rsidR="00DD7089" w:rsidRDefault="00DD7089" w:rsidP="00F96983">
            <w:pPr>
              <w:spacing w:after="0" w:line="240" w:lineRule="auto"/>
            </w:pPr>
            <w:r>
              <w:rPr>
                <w:rFonts w:ascii="Times New Roman" w:eastAsia="Times New Roman" w:hAnsi="Times New Roman"/>
                <w:color w:val="000000"/>
                <w:sz w:val="17"/>
              </w:rPr>
              <w:t>Runtime spine, playback frames, temporal authority, and coordinate registry</w:t>
            </w:r>
          </w:p>
        </w:tc>
        <w:tc>
          <w:tcPr>
            <w:tcW w:w="3960" w:type="dxa"/>
            <w:shd w:val="clear" w:color="auto" w:fill="F6F9FB"/>
            <w:tcMar>
              <w:top w:w="70" w:type="dxa"/>
              <w:left w:w="100" w:type="dxa"/>
              <w:bottom w:w="70" w:type="dxa"/>
              <w:right w:w="100" w:type="dxa"/>
            </w:tcMar>
            <w:vAlign w:val="center"/>
          </w:tcPr>
          <w:p w14:paraId="4B64E0B3" w14:textId="77777777" w:rsidR="00DD7089" w:rsidRDefault="00DD7089" w:rsidP="00F96983">
            <w:pPr>
              <w:spacing w:after="0" w:line="240" w:lineRule="auto"/>
            </w:pPr>
            <w:r>
              <w:rPr>
                <w:rFonts w:ascii="Times New Roman" w:eastAsia="Times New Roman" w:hAnsi="Times New Roman"/>
                <w:color w:val="000000"/>
                <w:sz w:val="17"/>
              </w:rPr>
              <w:t>Display order cannot erase partial order, uncertainty, or missing clocks</w:t>
            </w:r>
          </w:p>
        </w:tc>
      </w:tr>
      <w:tr w:rsidR="00DD7089" w14:paraId="4D53C0AD" w14:textId="77777777">
        <w:trPr>
          <w:cantSplit/>
          <w:jc w:val="center"/>
        </w:trPr>
        <w:tc>
          <w:tcPr>
            <w:tcW w:w="2232" w:type="dxa"/>
            <w:shd w:val="clear" w:color="auto" w:fill="FFFFFF"/>
            <w:tcMar>
              <w:top w:w="70" w:type="dxa"/>
              <w:left w:w="100" w:type="dxa"/>
              <w:bottom w:w="70" w:type="dxa"/>
              <w:right w:w="100" w:type="dxa"/>
            </w:tcMar>
            <w:vAlign w:val="center"/>
          </w:tcPr>
          <w:p w14:paraId="27C1D1AD" w14:textId="77777777" w:rsidR="00DD7089" w:rsidRDefault="00DD7089" w:rsidP="00F96983">
            <w:pPr>
              <w:spacing w:after="0" w:line="240" w:lineRule="auto"/>
            </w:pPr>
            <w:r>
              <w:rPr>
                <w:rFonts w:ascii="Times New Roman" w:eastAsia="Times New Roman" w:hAnsi="Times New Roman"/>
                <w:color w:val="000000"/>
                <w:sz w:val="17"/>
              </w:rPr>
              <w:t>Symbolic and temporal measurements</w:t>
            </w:r>
          </w:p>
        </w:tc>
        <w:tc>
          <w:tcPr>
            <w:tcW w:w="3528" w:type="dxa"/>
            <w:shd w:val="clear" w:color="auto" w:fill="FFFFFF"/>
            <w:tcMar>
              <w:top w:w="70" w:type="dxa"/>
              <w:left w:w="100" w:type="dxa"/>
              <w:bottom w:w="70" w:type="dxa"/>
              <w:right w:w="100" w:type="dxa"/>
            </w:tcMar>
            <w:vAlign w:val="center"/>
          </w:tcPr>
          <w:p w14:paraId="51959EB5" w14:textId="77777777" w:rsidR="00DD7089" w:rsidRDefault="00DD7089" w:rsidP="00F96983">
            <w:pPr>
              <w:spacing w:after="0" w:line="240" w:lineRule="auto"/>
            </w:pPr>
            <w:r>
              <w:rPr>
                <w:rFonts w:ascii="Times New Roman" w:eastAsia="Times New Roman" w:hAnsi="Times New Roman"/>
                <w:color w:val="000000"/>
                <w:sz w:val="17"/>
              </w:rPr>
              <w:t>Active Runtime Signal Authority and registered computation contracts</w:t>
            </w:r>
          </w:p>
        </w:tc>
        <w:tc>
          <w:tcPr>
            <w:tcW w:w="3960" w:type="dxa"/>
            <w:shd w:val="clear" w:color="auto" w:fill="FFFFFF"/>
            <w:tcMar>
              <w:top w:w="70" w:type="dxa"/>
              <w:left w:w="100" w:type="dxa"/>
              <w:bottom w:w="70" w:type="dxa"/>
              <w:right w:w="100" w:type="dxa"/>
            </w:tcMar>
            <w:vAlign w:val="center"/>
          </w:tcPr>
          <w:p w14:paraId="73F65CD1" w14:textId="77777777" w:rsidR="00DD7089" w:rsidRDefault="00DD7089" w:rsidP="00F96983">
            <w:pPr>
              <w:spacing w:after="0" w:line="240" w:lineRule="auto"/>
            </w:pPr>
            <w:r>
              <w:rPr>
                <w:rFonts w:ascii="Times New Roman" w:eastAsia="Times New Roman" w:hAnsi="Times New Roman"/>
                <w:color w:val="000000"/>
                <w:sz w:val="17"/>
              </w:rPr>
              <w:t>Every value requires dependencies, method version, horizon, availability, and claim class</w:t>
            </w:r>
          </w:p>
        </w:tc>
      </w:tr>
      <w:tr w:rsidR="00DD7089" w14:paraId="447AB963" w14:textId="77777777">
        <w:trPr>
          <w:cantSplit/>
          <w:jc w:val="center"/>
        </w:trPr>
        <w:tc>
          <w:tcPr>
            <w:tcW w:w="2232" w:type="dxa"/>
            <w:shd w:val="clear" w:color="auto" w:fill="F6F9FB"/>
            <w:tcMar>
              <w:top w:w="70" w:type="dxa"/>
              <w:left w:w="100" w:type="dxa"/>
              <w:bottom w:w="70" w:type="dxa"/>
              <w:right w:w="100" w:type="dxa"/>
            </w:tcMar>
            <w:vAlign w:val="center"/>
          </w:tcPr>
          <w:p w14:paraId="21138557" w14:textId="77777777" w:rsidR="00DD7089" w:rsidRDefault="00DD7089" w:rsidP="00F96983">
            <w:pPr>
              <w:spacing w:after="0" w:line="240" w:lineRule="auto"/>
            </w:pPr>
            <w:r>
              <w:rPr>
                <w:rFonts w:ascii="Times New Roman" w:eastAsia="Times New Roman" w:hAnsi="Times New Roman"/>
                <w:color w:val="000000"/>
                <w:sz w:val="17"/>
              </w:rPr>
              <w:t>Regimes and markers</w:t>
            </w:r>
          </w:p>
        </w:tc>
        <w:tc>
          <w:tcPr>
            <w:tcW w:w="3528" w:type="dxa"/>
            <w:shd w:val="clear" w:color="auto" w:fill="F6F9FB"/>
            <w:tcMar>
              <w:top w:w="70" w:type="dxa"/>
              <w:left w:w="100" w:type="dxa"/>
              <w:bottom w:w="70" w:type="dxa"/>
              <w:right w:w="100" w:type="dxa"/>
            </w:tcMar>
            <w:vAlign w:val="center"/>
          </w:tcPr>
          <w:p w14:paraId="04EF21F1" w14:textId="77777777" w:rsidR="00DD7089" w:rsidRDefault="00DD7089" w:rsidP="00F96983">
            <w:pPr>
              <w:spacing w:after="0" w:line="240" w:lineRule="auto"/>
            </w:pPr>
            <w:r>
              <w:rPr>
                <w:rFonts w:ascii="Times New Roman" w:eastAsia="Times New Roman" w:hAnsi="Times New Roman"/>
                <w:color w:val="000000"/>
                <w:sz w:val="17"/>
              </w:rPr>
              <w:t>Evaluation and Synthesis Layer, marker records, and stability substrate</w:t>
            </w:r>
          </w:p>
        </w:tc>
        <w:tc>
          <w:tcPr>
            <w:tcW w:w="3960" w:type="dxa"/>
            <w:shd w:val="clear" w:color="auto" w:fill="F6F9FB"/>
            <w:tcMar>
              <w:top w:w="70" w:type="dxa"/>
              <w:left w:w="100" w:type="dxa"/>
              <w:bottom w:w="70" w:type="dxa"/>
              <w:right w:w="100" w:type="dxa"/>
            </w:tcMar>
            <w:vAlign w:val="center"/>
          </w:tcPr>
          <w:p w14:paraId="64F5CB07" w14:textId="77777777" w:rsidR="00DD7089" w:rsidRDefault="00DD7089" w:rsidP="00F96983">
            <w:pPr>
              <w:spacing w:after="0" w:line="240" w:lineRule="auto"/>
            </w:pPr>
            <w:r>
              <w:rPr>
                <w:rFonts w:ascii="Times New Roman" w:eastAsia="Times New Roman" w:hAnsi="Times New Roman"/>
                <w:color w:val="000000"/>
                <w:sz w:val="17"/>
              </w:rPr>
              <w:t>Candidate, confirmed, failure, recovery, and re-entry states remain distinct</w:t>
            </w:r>
          </w:p>
        </w:tc>
      </w:tr>
      <w:tr w:rsidR="00DD7089" w14:paraId="5800614D" w14:textId="77777777">
        <w:trPr>
          <w:cantSplit/>
          <w:jc w:val="center"/>
        </w:trPr>
        <w:tc>
          <w:tcPr>
            <w:tcW w:w="2232" w:type="dxa"/>
            <w:shd w:val="clear" w:color="auto" w:fill="FFFFFF"/>
            <w:tcMar>
              <w:top w:w="70" w:type="dxa"/>
              <w:left w:w="100" w:type="dxa"/>
              <w:bottom w:w="70" w:type="dxa"/>
              <w:right w:w="100" w:type="dxa"/>
            </w:tcMar>
            <w:vAlign w:val="center"/>
          </w:tcPr>
          <w:p w14:paraId="3326EFBF" w14:textId="77777777" w:rsidR="00DD7089" w:rsidRDefault="00DD7089" w:rsidP="00F96983">
            <w:pPr>
              <w:spacing w:after="0" w:line="240" w:lineRule="auto"/>
            </w:pPr>
            <w:r>
              <w:rPr>
                <w:rFonts w:ascii="Times New Roman" w:eastAsia="Times New Roman" w:hAnsi="Times New Roman"/>
                <w:color w:val="000000"/>
                <w:sz w:val="17"/>
              </w:rPr>
              <w:t>Temporal interpretation</w:t>
            </w:r>
          </w:p>
        </w:tc>
        <w:tc>
          <w:tcPr>
            <w:tcW w:w="3528" w:type="dxa"/>
            <w:shd w:val="clear" w:color="auto" w:fill="FFFFFF"/>
            <w:tcMar>
              <w:top w:w="70" w:type="dxa"/>
              <w:left w:w="100" w:type="dxa"/>
              <w:bottom w:w="70" w:type="dxa"/>
              <w:right w:w="100" w:type="dxa"/>
            </w:tcMar>
            <w:vAlign w:val="center"/>
          </w:tcPr>
          <w:p w14:paraId="77C831A0" w14:textId="77777777" w:rsidR="00DD7089" w:rsidRDefault="00DD7089" w:rsidP="00F96983">
            <w:pPr>
              <w:spacing w:after="0" w:line="240" w:lineRule="auto"/>
            </w:pPr>
            <w:r>
              <w:rPr>
                <w:rFonts w:ascii="Times New Roman" w:eastAsia="Times New Roman" w:hAnsi="Times New Roman"/>
                <w:color w:val="000000"/>
                <w:sz w:val="17"/>
              </w:rPr>
              <w:t>REIM-0.1, Human Read, and Guided Investigation</w:t>
            </w:r>
          </w:p>
        </w:tc>
        <w:tc>
          <w:tcPr>
            <w:tcW w:w="3960" w:type="dxa"/>
            <w:shd w:val="clear" w:color="auto" w:fill="FFFFFF"/>
            <w:tcMar>
              <w:top w:w="70" w:type="dxa"/>
              <w:left w:w="100" w:type="dxa"/>
              <w:bottom w:w="70" w:type="dxa"/>
              <w:right w:w="100" w:type="dxa"/>
            </w:tcMar>
            <w:vAlign w:val="center"/>
          </w:tcPr>
          <w:p w14:paraId="5624ACA7" w14:textId="77777777" w:rsidR="00DD7089" w:rsidRDefault="00DD7089" w:rsidP="00F96983">
            <w:pPr>
              <w:spacing w:after="0" w:line="240" w:lineRule="auto"/>
            </w:pPr>
            <w:r>
              <w:rPr>
                <w:rFonts w:ascii="Times New Roman" w:eastAsia="Times New Roman" w:hAnsi="Times New Roman"/>
                <w:color w:val="000000"/>
                <w:sz w:val="17"/>
              </w:rPr>
              <w:t>Interpretation cannot move markers, change clocks, or strengthen evidence status</w:t>
            </w:r>
          </w:p>
        </w:tc>
      </w:tr>
      <w:tr w:rsidR="00DD7089" w14:paraId="474DFA72" w14:textId="77777777">
        <w:trPr>
          <w:cantSplit/>
          <w:jc w:val="center"/>
        </w:trPr>
        <w:tc>
          <w:tcPr>
            <w:tcW w:w="2232" w:type="dxa"/>
            <w:shd w:val="clear" w:color="auto" w:fill="F6F9FB"/>
            <w:tcMar>
              <w:top w:w="70" w:type="dxa"/>
              <w:left w:w="100" w:type="dxa"/>
              <w:bottom w:w="70" w:type="dxa"/>
              <w:right w:w="100" w:type="dxa"/>
            </w:tcMar>
            <w:vAlign w:val="center"/>
          </w:tcPr>
          <w:p w14:paraId="21A1B0A0" w14:textId="77777777" w:rsidR="00DD7089" w:rsidRDefault="00DD7089" w:rsidP="00F96983">
            <w:pPr>
              <w:spacing w:after="0" w:line="240" w:lineRule="auto"/>
            </w:pPr>
            <w:r>
              <w:rPr>
                <w:rFonts w:ascii="Times New Roman" w:eastAsia="Times New Roman" w:hAnsi="Times New Roman"/>
                <w:color w:val="000000"/>
                <w:sz w:val="17"/>
              </w:rPr>
              <w:t>Identity and integrity</w:t>
            </w:r>
          </w:p>
        </w:tc>
        <w:tc>
          <w:tcPr>
            <w:tcW w:w="3528" w:type="dxa"/>
            <w:shd w:val="clear" w:color="auto" w:fill="F6F9FB"/>
            <w:tcMar>
              <w:top w:w="70" w:type="dxa"/>
              <w:left w:w="100" w:type="dxa"/>
              <w:bottom w:w="70" w:type="dxa"/>
              <w:right w:w="100" w:type="dxa"/>
            </w:tcMar>
            <w:vAlign w:val="center"/>
          </w:tcPr>
          <w:p w14:paraId="5301A1F2" w14:textId="77777777" w:rsidR="00DD7089" w:rsidRDefault="00DD7089" w:rsidP="00F96983">
            <w:pPr>
              <w:spacing w:after="0" w:line="240" w:lineRule="auto"/>
            </w:pPr>
            <w:r>
              <w:rPr>
                <w:rFonts w:ascii="Times New Roman" w:eastAsia="Times New Roman" w:hAnsi="Times New Roman"/>
                <w:color w:val="000000"/>
                <w:sz w:val="17"/>
              </w:rPr>
              <w:t>Runtime Evidence Passport and Evidence Seal</w:t>
            </w:r>
          </w:p>
        </w:tc>
        <w:tc>
          <w:tcPr>
            <w:tcW w:w="3960" w:type="dxa"/>
            <w:shd w:val="clear" w:color="auto" w:fill="F6F9FB"/>
            <w:tcMar>
              <w:top w:w="70" w:type="dxa"/>
              <w:left w:w="100" w:type="dxa"/>
              <w:bottom w:w="70" w:type="dxa"/>
              <w:right w:w="100" w:type="dxa"/>
            </w:tcMar>
            <w:vAlign w:val="center"/>
          </w:tcPr>
          <w:p w14:paraId="00AEA71F" w14:textId="77777777" w:rsidR="00DD7089" w:rsidRDefault="00DD7089" w:rsidP="00F96983">
            <w:pPr>
              <w:spacing w:after="0" w:line="240" w:lineRule="auto"/>
            </w:pPr>
            <w:r>
              <w:rPr>
                <w:rFonts w:ascii="Times New Roman" w:eastAsia="Times New Roman" w:hAnsi="Times New Roman"/>
                <w:color w:val="000000"/>
                <w:sz w:val="17"/>
              </w:rPr>
              <w:t>Identity and integrity do not establish truth, causal explanation, or scientific validity</w:t>
            </w:r>
          </w:p>
        </w:tc>
      </w:tr>
      <w:tr w:rsidR="00DD7089" w14:paraId="7AD35E96" w14:textId="77777777">
        <w:trPr>
          <w:cantSplit/>
          <w:jc w:val="center"/>
        </w:trPr>
        <w:tc>
          <w:tcPr>
            <w:tcW w:w="2232" w:type="dxa"/>
            <w:shd w:val="clear" w:color="auto" w:fill="FFFFFF"/>
            <w:tcMar>
              <w:top w:w="70" w:type="dxa"/>
              <w:left w:w="100" w:type="dxa"/>
              <w:bottom w:w="70" w:type="dxa"/>
              <w:right w:w="100" w:type="dxa"/>
            </w:tcMar>
            <w:vAlign w:val="center"/>
          </w:tcPr>
          <w:p w14:paraId="158DCB5F" w14:textId="77777777" w:rsidR="00DD7089" w:rsidRDefault="00DD7089" w:rsidP="00F96983">
            <w:pPr>
              <w:spacing w:after="0" w:line="240" w:lineRule="auto"/>
            </w:pPr>
            <w:r>
              <w:rPr>
                <w:rFonts w:ascii="Times New Roman" w:eastAsia="Times New Roman" w:hAnsi="Times New Roman"/>
                <w:color w:val="000000"/>
                <w:sz w:val="17"/>
              </w:rPr>
              <w:t>Preservation</w:t>
            </w:r>
          </w:p>
        </w:tc>
        <w:tc>
          <w:tcPr>
            <w:tcW w:w="3528" w:type="dxa"/>
            <w:shd w:val="clear" w:color="auto" w:fill="FFFFFF"/>
            <w:tcMar>
              <w:top w:w="70" w:type="dxa"/>
              <w:left w:w="100" w:type="dxa"/>
              <w:bottom w:w="70" w:type="dxa"/>
              <w:right w:w="100" w:type="dxa"/>
            </w:tcMar>
            <w:vAlign w:val="center"/>
          </w:tcPr>
          <w:p w14:paraId="7BBFC649" w14:textId="77777777" w:rsidR="00DD7089" w:rsidRDefault="00DD7089" w:rsidP="00F96983">
            <w:pPr>
              <w:spacing w:after="0" w:line="240" w:lineRule="auto"/>
            </w:pPr>
            <w:r>
              <w:rPr>
                <w:rFonts w:ascii="Times New Roman" w:eastAsia="Times New Roman" w:hAnsi="Times New Roman"/>
                <w:color w:val="000000"/>
                <w:sz w:val="17"/>
              </w:rPr>
              <w:t>Runtime Evidence Conveyor and Evidence Commons manifest</w:t>
            </w:r>
          </w:p>
        </w:tc>
        <w:tc>
          <w:tcPr>
            <w:tcW w:w="3960" w:type="dxa"/>
            <w:shd w:val="clear" w:color="auto" w:fill="FFFFFF"/>
            <w:tcMar>
              <w:top w:w="70" w:type="dxa"/>
              <w:left w:w="100" w:type="dxa"/>
              <w:bottom w:w="70" w:type="dxa"/>
              <w:right w:w="100" w:type="dxa"/>
            </w:tcMar>
            <w:vAlign w:val="center"/>
          </w:tcPr>
          <w:p w14:paraId="0726E95E" w14:textId="77777777" w:rsidR="00DD7089" w:rsidRDefault="00DD7089" w:rsidP="00F96983">
            <w:pPr>
              <w:spacing w:after="0" w:line="240" w:lineRule="auto"/>
            </w:pPr>
            <w:r>
              <w:rPr>
                <w:rFonts w:ascii="Times New Roman" w:eastAsia="Times New Roman" w:hAnsi="Times New Roman"/>
                <w:color w:val="000000"/>
                <w:sz w:val="17"/>
              </w:rPr>
              <w:t>Export preserves the temporal objects, limitations, and authority of the issued record</w:t>
            </w:r>
          </w:p>
        </w:tc>
      </w:tr>
    </w:tbl>
    <w:p w14:paraId="19E09D7A" w14:textId="77777777" w:rsidR="00DD7089" w:rsidRDefault="00DD7089" w:rsidP="00DD7089">
      <w:pPr>
        <w:spacing w:after="20"/>
      </w:pPr>
    </w:p>
    <w:p w14:paraId="590603E5" w14:textId="77777777" w:rsidR="00DD7089" w:rsidRDefault="00DD7089" w:rsidP="00DD7089">
      <w:pPr>
        <w:pStyle w:val="Heading2"/>
      </w:pPr>
      <w:r>
        <w:rPr>
          <w:rFonts w:ascii="Arial" w:eastAsia="Times New Roman" w:hAnsi="Arial"/>
          <w:color w:val="000000"/>
          <w:sz w:val="23"/>
        </w:rPr>
        <w:t>Chronos</w:t>
      </w:r>
    </w:p>
    <w:p w14:paraId="56D05955" w14:textId="77777777" w:rsidR="00DD7089" w:rsidRDefault="00DD7089" w:rsidP="00DD7089">
      <w:pPr>
        <w:keepLines/>
        <w:spacing w:after="94"/>
      </w:pPr>
      <w:r>
        <w:rPr>
          <w:rFonts w:ascii="Times New Roman" w:eastAsia="Times New Roman" w:hAnsi="Times New Roman"/>
          <w:color w:val="000000"/>
          <w:sz w:val="20"/>
        </w:rPr>
        <w:t>Chronos is the Aperture instrument dedicated to temporal organization. It projects registered symbolic-time progression, temporal density, shear, compression, branching, recurrence, interval structure, and marker relations when the required evidence and signal contracts are available. Chronos does not create a separate temporal history or acquire authority through visualization.</w:t>
      </w:r>
    </w:p>
    <w:p w14:paraId="11FFF65C" w14:textId="77777777" w:rsidR="00DD7089" w:rsidRDefault="00DD7089" w:rsidP="00DD7089">
      <w:pPr>
        <w:spacing w:after="94"/>
      </w:pPr>
      <w:r>
        <w:rPr>
          <w:rFonts w:ascii="Times New Roman" w:eastAsia="Times New Roman" w:hAnsi="Times New Roman"/>
          <w:color w:val="000000"/>
          <w:sz w:val="20"/>
        </w:rPr>
        <w:t>A Chronos finding should expose the active clock, coordinate unit, method and signal versions, eligible horizon, window, missingness, source references, prospective or retrospective status, and claim boundary. Selecting an event or interval should resolve through the canonical runtime to the applicable event identities and source spans wherever disclosure permits.</w:t>
      </w:r>
    </w:p>
    <w:p w14:paraId="239AF127" w14:textId="77777777" w:rsidR="00DD7089" w:rsidRDefault="00DD7089" w:rsidP="00DD7089">
      <w:pPr>
        <w:pStyle w:val="Heading2"/>
      </w:pPr>
      <w:r>
        <w:rPr>
          <w:rFonts w:ascii="Arial" w:eastAsia="Times New Roman" w:hAnsi="Arial"/>
          <w:color w:val="000000"/>
          <w:sz w:val="23"/>
        </w:rPr>
        <w:t>One runtime and one temporal authority</w:t>
      </w:r>
    </w:p>
    <w:p w14:paraId="0A2234D2" w14:textId="77777777" w:rsidR="00DD7089" w:rsidRDefault="00DD7089" w:rsidP="00DD7089">
      <w:pPr>
        <w:keepLines/>
        <w:spacing w:after="94"/>
      </w:pPr>
      <w:r>
        <w:rPr>
          <w:rFonts w:ascii="Times New Roman" w:eastAsia="Times New Roman" w:hAnsi="Times New Roman"/>
          <w:color w:val="000000"/>
          <w:sz w:val="20"/>
        </w:rPr>
        <w:t xml:space="preserve">Chronos, </w:t>
      </w:r>
      <w:proofErr w:type="spellStart"/>
      <w:r>
        <w:rPr>
          <w:rFonts w:ascii="Times New Roman" w:eastAsia="Times New Roman" w:hAnsi="Times New Roman"/>
          <w:color w:val="000000"/>
          <w:sz w:val="20"/>
        </w:rPr>
        <w:t>Seismo</w:t>
      </w:r>
      <w:proofErr w:type="spellEnd"/>
      <w:r>
        <w:rPr>
          <w:rFonts w:ascii="Times New Roman" w:eastAsia="Times New Roman" w:hAnsi="Times New Roman"/>
          <w:color w:val="000000"/>
          <w:sz w:val="20"/>
        </w:rPr>
        <w:t>, Drift, Pressure, Bridge, Noesis, Scope, Dynamics, Interferometer, reconstruction, replay, Guided Investigation, Human Read, Passports, and exports may expose different properties of one run. They remain bounded projections of the Current Evidence Run and its issued Runtime Evidence Record. A temporal marker retains the same identity, coordinate, status, evidence basis, and uncertainty across every governed surface.</w:t>
      </w:r>
    </w:p>
    <w:p w14:paraId="5D5112FC" w14:textId="77777777" w:rsidR="00DD7089" w:rsidRDefault="00DD7089" w:rsidP="00DD7089">
      <w:pPr>
        <w:spacing w:after="94"/>
      </w:pPr>
      <w:r>
        <w:rPr>
          <w:rFonts w:ascii="Times New Roman" w:eastAsia="Times New Roman" w:hAnsi="Times New Roman"/>
          <w:color w:val="000000"/>
          <w:sz w:val="20"/>
        </w:rPr>
        <w:t>If a projection applies an additional transformation, that transformation requires its own contract and produces a derivative claim. It cannot overwrite the parent temporal object. Cross-surface agreement demonstrates conformance to shared authority; it is not independent corroboration.</w:t>
      </w:r>
    </w:p>
    <w:p w14:paraId="0A523E51" w14:textId="77777777" w:rsidR="00DD7089" w:rsidRDefault="00DD7089" w:rsidP="00DD7089">
      <w:pPr>
        <w:pStyle w:val="Heading2"/>
      </w:pPr>
      <w:r>
        <w:rPr>
          <w:rFonts w:ascii="Arial" w:eastAsia="Times New Roman" w:hAnsi="Arial"/>
          <w:color w:val="000000"/>
          <w:sz w:val="23"/>
        </w:rPr>
        <w:t>Operational context and adaptive presentation</w:t>
      </w:r>
    </w:p>
    <w:p w14:paraId="102D6B11" w14:textId="77777777" w:rsidR="00DD7089" w:rsidRDefault="00DD7089" w:rsidP="00DD7089">
      <w:pPr>
        <w:keepLines/>
        <w:spacing w:after="94"/>
      </w:pPr>
      <w:r>
        <w:rPr>
          <w:rFonts w:ascii="Times New Roman" w:eastAsia="Times New Roman" w:hAnsi="Times New Roman"/>
          <w:color w:val="000000"/>
          <w:sz w:val="20"/>
        </w:rPr>
        <w:t>Operational World Mapping associates source families, roles, events, and domain semantics with operational environments. The Adaptive Evidence Cockpit may change terminology, question order, instrument priority, information density, and investigation sequence. Neither may change canonical temporal measurements, markers, regimes, REIM evidence inputs, deterministic identity, or the Evidence Seal.</w:t>
      </w:r>
    </w:p>
    <w:p w14:paraId="39712326" w14:textId="77777777" w:rsidR="00DD7089" w:rsidRDefault="00DD7089" w:rsidP="00DD7089">
      <w:pPr>
        <w:spacing w:after="94"/>
      </w:pPr>
      <w:r>
        <w:rPr>
          <w:rFonts w:ascii="Times New Roman" w:eastAsia="Times New Roman" w:hAnsi="Times New Roman"/>
          <w:color w:val="000000"/>
          <w:sz w:val="20"/>
        </w:rPr>
        <w:t xml:space="preserve">If a domain requires a different threshold, weighting, clock, or transformation, that difference is a new registered method profile and may require </w:t>
      </w:r>
      <w:proofErr w:type="spellStart"/>
      <w:r>
        <w:rPr>
          <w:rFonts w:ascii="Times New Roman" w:eastAsia="Times New Roman" w:hAnsi="Times New Roman"/>
          <w:color w:val="000000"/>
          <w:sz w:val="20"/>
        </w:rPr>
        <w:t>recomputation</w:t>
      </w:r>
      <w:proofErr w:type="spellEnd"/>
      <w:r>
        <w:rPr>
          <w:rFonts w:ascii="Times New Roman" w:eastAsia="Times New Roman" w:hAnsi="Times New Roman"/>
          <w:color w:val="000000"/>
          <w:sz w:val="20"/>
        </w:rPr>
        <w:t>. It is not a presentation preference. The Runtime Evidence Passport supplies the stable evidence identity beneath every operational projection.</w:t>
      </w:r>
    </w:p>
    <w:p w14:paraId="445E3695" w14:textId="77777777" w:rsidR="00DD7089" w:rsidRDefault="00DD7089" w:rsidP="00DD7089">
      <w:pPr>
        <w:pStyle w:val="Heading2"/>
      </w:pPr>
      <w:r>
        <w:rPr>
          <w:rFonts w:ascii="Arial" w:eastAsia="Times New Roman" w:hAnsi="Arial"/>
          <w:color w:val="000000"/>
          <w:sz w:val="23"/>
        </w:rPr>
        <w:t>Passport seal and preservation</w:t>
      </w:r>
    </w:p>
    <w:p w14:paraId="6D60BA6F" w14:textId="77777777" w:rsidR="00DD7089" w:rsidRDefault="00DD7089" w:rsidP="00DD7089">
      <w:pPr>
        <w:keepLines/>
        <w:spacing w:after="94"/>
      </w:pPr>
      <w:r>
        <w:rPr>
          <w:rFonts w:ascii="Times New Roman" w:eastAsia="Times New Roman" w:hAnsi="Times New Roman"/>
          <w:color w:val="000000"/>
          <w:sz w:val="20"/>
        </w:rPr>
        <w:t>The Runtime Evidence Passport identifies the source-bound run, source and canonical identities, method and registry versions, disclosure state, certification scope, claim boundary, and preservation status. The Evidence Seal provides an integrity reference for the declared evidence-bearing core. Neither object certifies that every source statement is true or every measurement is scientifically valid.</w:t>
      </w:r>
    </w:p>
    <w:p w14:paraId="32DD1907" w14:textId="77777777" w:rsidR="00DD7089" w:rsidRDefault="00DD7089" w:rsidP="00DD7089">
      <w:pPr>
        <w:spacing w:after="94"/>
      </w:pPr>
      <w:r>
        <w:rPr>
          <w:rFonts w:ascii="Times New Roman" w:eastAsia="Times New Roman" w:hAnsi="Times New Roman"/>
          <w:color w:val="000000"/>
          <w:sz w:val="20"/>
        </w:rPr>
        <w:t>The Runtime Evidence Conveyor verifies that required evidence stages belong to the same run before preservation. Temporal claims carried into an Evidence Commons artifact retain their clocks, coordinates, horizons, marker statuses, evidence links, missingness, method versions, and prohibited interpretations. The artifact preserves the ability to inspect what was observed, computed, interpreted, reviewed, unavailable, disputed, or superseded.</w:t>
      </w:r>
    </w:p>
    <w:p w14:paraId="6716002D" w14:textId="77777777" w:rsidR="00DD7089" w:rsidRDefault="00DD7089" w:rsidP="00DD7089">
      <w:pPr>
        <w:pStyle w:val="Heading2"/>
      </w:pPr>
      <w:r>
        <w:rPr>
          <w:rFonts w:ascii="Arial" w:eastAsia="Times New Roman" w:hAnsi="Arial"/>
          <w:color w:val="000000"/>
          <w:sz w:val="23"/>
        </w:rPr>
        <w:t>Validation Harness</w:t>
      </w:r>
    </w:p>
    <w:p w14:paraId="5211A7FF" w14:textId="77777777" w:rsidR="00DD7089" w:rsidRDefault="00DD7089" w:rsidP="00DD7089">
      <w:pPr>
        <w:keepLines/>
        <w:spacing w:after="94"/>
      </w:pPr>
      <w:r>
        <w:rPr>
          <w:rFonts w:ascii="Times New Roman" w:eastAsia="Times New Roman" w:hAnsi="Times New Roman"/>
          <w:color w:val="000000"/>
          <w:sz w:val="20"/>
        </w:rPr>
        <w:t>The Aperture Validation Harness processes known scenarios through the same ingestion, canonicalization, telemetry, reconstruction, interpretation, and preservation architecture used for operator-supplied evidence. Expected outcomes remain outside active computation until comparison. This separation allows temporal methods to be tested for deterministic replay, clock separation, prefix invariance, marker refusal, negative-control behavior, perturbation response, and preservation integrity without permitting scenario labels to influence the result.</w:t>
      </w:r>
    </w:p>
    <w:p w14:paraId="70497A49" w14:textId="77777777" w:rsidR="00DD7089" w:rsidRDefault="00DD7089" w:rsidP="00DD7089">
      <w:pPr>
        <w:spacing w:after="94"/>
        <w:rPr>
          <w:rFonts w:ascii="Times New Roman" w:eastAsia="Times New Roman" w:hAnsi="Times New Roman"/>
          <w:color w:val="000000"/>
          <w:sz w:val="20"/>
        </w:rPr>
      </w:pPr>
      <w:r>
        <w:rPr>
          <w:rFonts w:ascii="Times New Roman" w:eastAsia="Times New Roman" w:hAnsi="Times New Roman"/>
          <w:color w:val="000000"/>
          <w:sz w:val="20"/>
        </w:rPr>
        <w:t>Controlled fixtures make implementation behavior inspectable. They do not establish prevalence, external validity, production prediction, or independent replication.</w:t>
      </w:r>
    </w:p>
    <w:p w14:paraId="22D9C17E" w14:textId="72D1A8E6" w:rsidR="00DD7089" w:rsidRPr="00DD7089" w:rsidRDefault="00DD7089" w:rsidP="00DD7089">
      <w:pPr>
        <w:pStyle w:val="Heading1"/>
        <w:rPr>
          <w:b/>
          <w:bCs/>
          <w:color w:val="4F46E5"/>
          <w:sz w:val="28"/>
          <w:szCs w:val="28"/>
        </w:rPr>
      </w:pPr>
      <w:r w:rsidRPr="00DD7089">
        <w:rPr>
          <w:rFonts w:eastAsia="Times New Roman"/>
          <w:b/>
          <w:bCs/>
          <w:color w:val="4F46E5"/>
          <w:sz w:val="28"/>
          <w:szCs w:val="28"/>
        </w:rPr>
        <w:t>Validation and Falsifiability</w:t>
      </w:r>
    </w:p>
    <w:p w14:paraId="16E0CF53" w14:textId="77777777" w:rsidR="00DD7089" w:rsidRDefault="00DD7089" w:rsidP="00DD7089">
      <w:pPr>
        <w:pStyle w:val="Heading2"/>
      </w:pPr>
      <w:r>
        <w:rPr>
          <w:rFonts w:ascii="Arial" w:eastAsia="Times New Roman" w:hAnsi="Arial"/>
          <w:color w:val="000000"/>
          <w:sz w:val="23"/>
        </w:rPr>
        <w:t>Validation levels</w:t>
      </w:r>
    </w:p>
    <w:p w14:paraId="497E60BE" w14:textId="77777777" w:rsidR="00DD7089" w:rsidRDefault="00DD7089" w:rsidP="00DD7089">
      <w:pPr>
        <w:keepNext/>
        <w:spacing w:before="140" w:after="80"/>
      </w:pPr>
      <w:r>
        <w:rPr>
          <w:rFonts w:ascii="Times New Roman" w:eastAsia="Times New Roman" w:hAnsi="Times New Roman"/>
          <w:i/>
          <w:color w:val="66717C"/>
          <w:sz w:val="18"/>
        </w:rPr>
        <w:t>Table 8. Chronodynamic validation levels.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12"/>
        <w:gridCol w:w="2275"/>
        <w:gridCol w:w="3571"/>
        <w:gridCol w:w="2260"/>
      </w:tblGrid>
      <w:tr w:rsidR="00DD7089" w14:paraId="1F4BAC6D" w14:textId="77777777">
        <w:trPr>
          <w:cantSplit/>
          <w:tblHeader/>
          <w:jc w:val="center"/>
        </w:trPr>
        <w:tc>
          <w:tcPr>
            <w:tcW w:w="1612" w:type="dxa"/>
            <w:shd w:val="clear" w:color="auto" w:fill="17324D"/>
            <w:tcMar>
              <w:top w:w="70" w:type="dxa"/>
              <w:left w:w="100" w:type="dxa"/>
              <w:bottom w:w="70" w:type="dxa"/>
              <w:right w:w="100" w:type="dxa"/>
            </w:tcMar>
            <w:vAlign w:val="center"/>
          </w:tcPr>
          <w:p w14:paraId="10523EB4" w14:textId="77777777" w:rsidR="00DD7089" w:rsidRDefault="00DD7089" w:rsidP="00F96983">
            <w:pPr>
              <w:spacing w:after="0" w:line="240" w:lineRule="auto"/>
            </w:pPr>
            <w:r>
              <w:rPr>
                <w:rFonts w:ascii="Arial" w:eastAsia="Times New Roman" w:hAnsi="Arial"/>
                <w:b/>
                <w:color w:val="FFFFFF"/>
                <w:sz w:val="17"/>
              </w:rPr>
              <w:t>Level</w:t>
            </w:r>
          </w:p>
        </w:tc>
        <w:tc>
          <w:tcPr>
            <w:tcW w:w="2275" w:type="dxa"/>
            <w:shd w:val="clear" w:color="auto" w:fill="17324D"/>
            <w:tcMar>
              <w:top w:w="70" w:type="dxa"/>
              <w:left w:w="100" w:type="dxa"/>
              <w:bottom w:w="70" w:type="dxa"/>
              <w:right w:w="100" w:type="dxa"/>
            </w:tcMar>
            <w:vAlign w:val="center"/>
          </w:tcPr>
          <w:p w14:paraId="3E3C4586" w14:textId="77777777" w:rsidR="00DD7089" w:rsidRDefault="00DD7089" w:rsidP="00F96983">
            <w:pPr>
              <w:spacing w:after="0" w:line="240" w:lineRule="auto"/>
            </w:pPr>
            <w:r>
              <w:rPr>
                <w:rFonts w:ascii="Arial" w:eastAsia="Times New Roman" w:hAnsi="Arial"/>
                <w:b/>
                <w:color w:val="FFFFFF"/>
                <w:sz w:val="17"/>
              </w:rPr>
              <w:t>Question</w:t>
            </w:r>
          </w:p>
        </w:tc>
        <w:tc>
          <w:tcPr>
            <w:tcW w:w="3571" w:type="dxa"/>
            <w:shd w:val="clear" w:color="auto" w:fill="17324D"/>
            <w:tcMar>
              <w:top w:w="70" w:type="dxa"/>
              <w:left w:w="100" w:type="dxa"/>
              <w:bottom w:w="70" w:type="dxa"/>
              <w:right w:w="100" w:type="dxa"/>
            </w:tcMar>
            <w:vAlign w:val="center"/>
          </w:tcPr>
          <w:p w14:paraId="2944001F" w14:textId="77777777" w:rsidR="00DD7089" w:rsidRDefault="00DD7089" w:rsidP="00F96983">
            <w:pPr>
              <w:spacing w:after="0" w:line="240" w:lineRule="auto"/>
            </w:pPr>
            <w:r>
              <w:rPr>
                <w:rFonts w:ascii="Arial" w:eastAsia="Times New Roman" w:hAnsi="Arial"/>
                <w:b/>
                <w:color w:val="FFFFFF"/>
                <w:sz w:val="17"/>
              </w:rPr>
              <w:t>Required evidence</w:t>
            </w:r>
          </w:p>
        </w:tc>
        <w:tc>
          <w:tcPr>
            <w:tcW w:w="2260" w:type="dxa"/>
            <w:shd w:val="clear" w:color="auto" w:fill="17324D"/>
            <w:tcMar>
              <w:top w:w="70" w:type="dxa"/>
              <w:left w:w="100" w:type="dxa"/>
              <w:bottom w:w="70" w:type="dxa"/>
              <w:right w:w="100" w:type="dxa"/>
            </w:tcMar>
            <w:vAlign w:val="center"/>
          </w:tcPr>
          <w:p w14:paraId="30C561F4" w14:textId="77777777" w:rsidR="00DD7089" w:rsidRDefault="00DD7089" w:rsidP="00F96983">
            <w:pPr>
              <w:spacing w:after="0" w:line="240" w:lineRule="auto"/>
            </w:pPr>
            <w:r>
              <w:rPr>
                <w:rFonts w:ascii="Arial" w:eastAsia="Times New Roman" w:hAnsi="Arial"/>
                <w:b/>
                <w:color w:val="FFFFFF"/>
                <w:sz w:val="17"/>
              </w:rPr>
              <w:t>Claim permitted</w:t>
            </w:r>
          </w:p>
        </w:tc>
      </w:tr>
      <w:tr w:rsidR="00DD7089" w14:paraId="205B95B4" w14:textId="77777777">
        <w:trPr>
          <w:cantSplit/>
          <w:jc w:val="center"/>
        </w:trPr>
        <w:tc>
          <w:tcPr>
            <w:tcW w:w="1612" w:type="dxa"/>
            <w:shd w:val="clear" w:color="auto" w:fill="FFFFFF"/>
            <w:tcMar>
              <w:top w:w="70" w:type="dxa"/>
              <w:left w:w="100" w:type="dxa"/>
              <w:bottom w:w="70" w:type="dxa"/>
              <w:right w:w="100" w:type="dxa"/>
            </w:tcMar>
            <w:vAlign w:val="center"/>
          </w:tcPr>
          <w:p w14:paraId="3522A2D2" w14:textId="77777777" w:rsidR="00DD7089" w:rsidRDefault="00DD7089" w:rsidP="00F96983">
            <w:pPr>
              <w:spacing w:after="0" w:line="240" w:lineRule="auto"/>
            </w:pPr>
            <w:r>
              <w:rPr>
                <w:rFonts w:ascii="Times New Roman" w:eastAsia="Times New Roman" w:hAnsi="Times New Roman"/>
                <w:b/>
                <w:color w:val="000000"/>
                <w:sz w:val="17"/>
              </w:rPr>
              <w:t>V0 Formal</w:t>
            </w:r>
          </w:p>
        </w:tc>
        <w:tc>
          <w:tcPr>
            <w:tcW w:w="2275" w:type="dxa"/>
            <w:shd w:val="clear" w:color="auto" w:fill="FFFFFF"/>
            <w:tcMar>
              <w:top w:w="70" w:type="dxa"/>
              <w:left w:w="100" w:type="dxa"/>
              <w:bottom w:w="70" w:type="dxa"/>
              <w:right w:w="100" w:type="dxa"/>
            </w:tcMar>
            <w:vAlign w:val="center"/>
          </w:tcPr>
          <w:p w14:paraId="0CCD283C" w14:textId="77777777" w:rsidR="00DD7089" w:rsidRDefault="00DD7089" w:rsidP="00F96983">
            <w:pPr>
              <w:spacing w:after="0" w:line="240" w:lineRule="auto"/>
            </w:pPr>
            <w:r>
              <w:rPr>
                <w:rFonts w:ascii="Times New Roman" w:eastAsia="Times New Roman" w:hAnsi="Times New Roman"/>
                <w:color w:val="000000"/>
                <w:sz w:val="17"/>
              </w:rPr>
              <w:t>Are terms, clocks, units, and claim rules coherent and noncontradictory</w:t>
            </w:r>
          </w:p>
        </w:tc>
        <w:tc>
          <w:tcPr>
            <w:tcW w:w="3571" w:type="dxa"/>
            <w:shd w:val="clear" w:color="auto" w:fill="FFFFFF"/>
            <w:tcMar>
              <w:top w:w="70" w:type="dxa"/>
              <w:left w:w="100" w:type="dxa"/>
              <w:bottom w:w="70" w:type="dxa"/>
              <w:right w:w="100" w:type="dxa"/>
            </w:tcMar>
            <w:vAlign w:val="center"/>
          </w:tcPr>
          <w:p w14:paraId="358D4663" w14:textId="77777777" w:rsidR="00DD7089" w:rsidRDefault="00DD7089" w:rsidP="00F96983">
            <w:pPr>
              <w:spacing w:after="0" w:line="240" w:lineRule="auto"/>
            </w:pPr>
            <w:r>
              <w:rPr>
                <w:rFonts w:ascii="Times New Roman" w:eastAsia="Times New Roman" w:hAnsi="Times New Roman"/>
                <w:color w:val="000000"/>
                <w:sz w:val="17"/>
              </w:rPr>
              <w:t>specification review, worked examples, counterexamples</w:t>
            </w:r>
          </w:p>
        </w:tc>
        <w:tc>
          <w:tcPr>
            <w:tcW w:w="2260" w:type="dxa"/>
            <w:shd w:val="clear" w:color="auto" w:fill="FFFFFF"/>
            <w:tcMar>
              <w:top w:w="70" w:type="dxa"/>
              <w:left w:w="100" w:type="dxa"/>
              <w:bottom w:w="70" w:type="dxa"/>
              <w:right w:w="100" w:type="dxa"/>
            </w:tcMar>
            <w:vAlign w:val="center"/>
          </w:tcPr>
          <w:p w14:paraId="07D20D79" w14:textId="77777777" w:rsidR="00DD7089" w:rsidRDefault="00DD7089" w:rsidP="00F96983">
            <w:pPr>
              <w:spacing w:after="0" w:line="240" w:lineRule="auto"/>
            </w:pPr>
            <w:r>
              <w:rPr>
                <w:rFonts w:ascii="Times New Roman" w:eastAsia="Times New Roman" w:hAnsi="Times New Roman"/>
                <w:color w:val="000000"/>
                <w:sz w:val="17"/>
              </w:rPr>
              <w:t>the construct is defined</w:t>
            </w:r>
          </w:p>
        </w:tc>
      </w:tr>
      <w:tr w:rsidR="00DD7089" w14:paraId="58768379" w14:textId="77777777">
        <w:trPr>
          <w:cantSplit/>
          <w:jc w:val="center"/>
        </w:trPr>
        <w:tc>
          <w:tcPr>
            <w:tcW w:w="1612" w:type="dxa"/>
            <w:shd w:val="clear" w:color="auto" w:fill="F6F9FB"/>
            <w:tcMar>
              <w:top w:w="70" w:type="dxa"/>
              <w:left w:w="100" w:type="dxa"/>
              <w:bottom w:w="70" w:type="dxa"/>
              <w:right w:w="100" w:type="dxa"/>
            </w:tcMar>
            <w:vAlign w:val="center"/>
          </w:tcPr>
          <w:p w14:paraId="748ADD73" w14:textId="77777777" w:rsidR="00DD7089" w:rsidRDefault="00DD7089" w:rsidP="00F96983">
            <w:pPr>
              <w:spacing w:after="0" w:line="240" w:lineRule="auto"/>
            </w:pPr>
            <w:r>
              <w:rPr>
                <w:rFonts w:ascii="Times New Roman" w:eastAsia="Times New Roman" w:hAnsi="Times New Roman"/>
                <w:b/>
                <w:color w:val="000000"/>
                <w:sz w:val="17"/>
              </w:rPr>
              <w:t>V1 Implementation</w:t>
            </w:r>
          </w:p>
        </w:tc>
        <w:tc>
          <w:tcPr>
            <w:tcW w:w="2275" w:type="dxa"/>
            <w:shd w:val="clear" w:color="auto" w:fill="F6F9FB"/>
            <w:tcMar>
              <w:top w:w="70" w:type="dxa"/>
              <w:left w:w="100" w:type="dxa"/>
              <w:bottom w:w="70" w:type="dxa"/>
              <w:right w:w="100" w:type="dxa"/>
            </w:tcMar>
            <w:vAlign w:val="center"/>
          </w:tcPr>
          <w:p w14:paraId="0E5E746D" w14:textId="77777777" w:rsidR="00DD7089" w:rsidRDefault="00DD7089" w:rsidP="00F96983">
            <w:pPr>
              <w:spacing w:after="0" w:line="240" w:lineRule="auto"/>
            </w:pPr>
            <w:r>
              <w:rPr>
                <w:rFonts w:ascii="Times New Roman" w:eastAsia="Times New Roman" w:hAnsi="Times New Roman"/>
                <w:color w:val="000000"/>
                <w:sz w:val="17"/>
              </w:rPr>
              <w:t>Does code implement the registered contract</w:t>
            </w:r>
          </w:p>
        </w:tc>
        <w:tc>
          <w:tcPr>
            <w:tcW w:w="3571" w:type="dxa"/>
            <w:shd w:val="clear" w:color="auto" w:fill="F6F9FB"/>
            <w:tcMar>
              <w:top w:w="70" w:type="dxa"/>
              <w:left w:w="100" w:type="dxa"/>
              <w:bottom w:w="70" w:type="dxa"/>
              <w:right w:w="100" w:type="dxa"/>
            </w:tcMar>
            <w:vAlign w:val="center"/>
          </w:tcPr>
          <w:p w14:paraId="58A51F96" w14:textId="77777777" w:rsidR="00DD7089" w:rsidRDefault="00DD7089" w:rsidP="00F96983">
            <w:pPr>
              <w:spacing w:after="0" w:line="240" w:lineRule="auto"/>
            </w:pPr>
            <w:r>
              <w:rPr>
                <w:rFonts w:ascii="Times New Roman" w:eastAsia="Times New Roman" w:hAnsi="Times New Roman"/>
                <w:color w:val="000000"/>
                <w:sz w:val="17"/>
              </w:rPr>
              <w:t>unit tests, schema tests, reference vectors, code-to-contract trace</w:t>
            </w:r>
          </w:p>
        </w:tc>
        <w:tc>
          <w:tcPr>
            <w:tcW w:w="2260" w:type="dxa"/>
            <w:shd w:val="clear" w:color="auto" w:fill="F6F9FB"/>
            <w:tcMar>
              <w:top w:w="70" w:type="dxa"/>
              <w:left w:w="100" w:type="dxa"/>
              <w:bottom w:w="70" w:type="dxa"/>
              <w:right w:w="100" w:type="dxa"/>
            </w:tcMar>
            <w:vAlign w:val="center"/>
          </w:tcPr>
          <w:p w14:paraId="51B99ADA" w14:textId="77777777" w:rsidR="00DD7089" w:rsidRDefault="00DD7089" w:rsidP="00F96983">
            <w:pPr>
              <w:spacing w:after="0" w:line="240" w:lineRule="auto"/>
            </w:pPr>
            <w:r>
              <w:rPr>
                <w:rFonts w:ascii="Times New Roman" w:eastAsia="Times New Roman" w:hAnsi="Times New Roman"/>
                <w:color w:val="000000"/>
                <w:sz w:val="17"/>
              </w:rPr>
              <w:t>the implementation conforms to the contract</w:t>
            </w:r>
          </w:p>
        </w:tc>
      </w:tr>
      <w:tr w:rsidR="00DD7089" w14:paraId="65E026CE" w14:textId="77777777">
        <w:trPr>
          <w:cantSplit/>
          <w:jc w:val="center"/>
        </w:trPr>
        <w:tc>
          <w:tcPr>
            <w:tcW w:w="1612" w:type="dxa"/>
            <w:shd w:val="clear" w:color="auto" w:fill="FFFFFF"/>
            <w:tcMar>
              <w:top w:w="70" w:type="dxa"/>
              <w:left w:w="100" w:type="dxa"/>
              <w:bottom w:w="70" w:type="dxa"/>
              <w:right w:w="100" w:type="dxa"/>
            </w:tcMar>
            <w:vAlign w:val="center"/>
          </w:tcPr>
          <w:p w14:paraId="559E9079" w14:textId="77777777" w:rsidR="00DD7089" w:rsidRDefault="00DD7089" w:rsidP="00F96983">
            <w:pPr>
              <w:spacing w:after="0" w:line="240" w:lineRule="auto"/>
            </w:pPr>
            <w:r>
              <w:rPr>
                <w:rFonts w:ascii="Times New Roman" w:eastAsia="Times New Roman" w:hAnsi="Times New Roman"/>
                <w:b/>
                <w:color w:val="000000"/>
                <w:sz w:val="17"/>
              </w:rPr>
              <w:t>V2 Deterministic</w:t>
            </w:r>
          </w:p>
        </w:tc>
        <w:tc>
          <w:tcPr>
            <w:tcW w:w="2275" w:type="dxa"/>
            <w:shd w:val="clear" w:color="auto" w:fill="FFFFFF"/>
            <w:tcMar>
              <w:top w:w="70" w:type="dxa"/>
              <w:left w:w="100" w:type="dxa"/>
              <w:bottom w:w="70" w:type="dxa"/>
              <w:right w:w="100" w:type="dxa"/>
            </w:tcMar>
            <w:vAlign w:val="center"/>
          </w:tcPr>
          <w:p w14:paraId="3F1951CA" w14:textId="77777777" w:rsidR="00DD7089" w:rsidRDefault="00DD7089" w:rsidP="00F96983">
            <w:pPr>
              <w:spacing w:after="0" w:line="240" w:lineRule="auto"/>
            </w:pPr>
            <w:r>
              <w:rPr>
                <w:rFonts w:ascii="Times New Roman" w:eastAsia="Times New Roman" w:hAnsi="Times New Roman"/>
                <w:color w:val="000000"/>
                <w:sz w:val="17"/>
              </w:rPr>
              <w:t>Do identical inputs and profiles reproduce identical authoritative outputs</w:t>
            </w:r>
          </w:p>
        </w:tc>
        <w:tc>
          <w:tcPr>
            <w:tcW w:w="3571" w:type="dxa"/>
            <w:shd w:val="clear" w:color="auto" w:fill="FFFFFF"/>
            <w:tcMar>
              <w:top w:w="70" w:type="dxa"/>
              <w:left w:w="100" w:type="dxa"/>
              <w:bottom w:w="70" w:type="dxa"/>
              <w:right w:w="100" w:type="dxa"/>
            </w:tcMar>
            <w:vAlign w:val="center"/>
          </w:tcPr>
          <w:p w14:paraId="4963986F" w14:textId="77777777" w:rsidR="00DD7089" w:rsidRDefault="00DD7089" w:rsidP="00F96983">
            <w:pPr>
              <w:spacing w:after="0" w:line="240" w:lineRule="auto"/>
            </w:pPr>
            <w:r>
              <w:rPr>
                <w:rFonts w:ascii="Times New Roman" w:eastAsia="Times New Roman" w:hAnsi="Times New Roman"/>
                <w:color w:val="000000"/>
                <w:sz w:val="17"/>
              </w:rPr>
              <w:t>repeated runs, hashes, tolerance report, round-trip replay</w:t>
            </w:r>
          </w:p>
        </w:tc>
        <w:tc>
          <w:tcPr>
            <w:tcW w:w="2260" w:type="dxa"/>
            <w:shd w:val="clear" w:color="auto" w:fill="FFFFFF"/>
            <w:tcMar>
              <w:top w:w="70" w:type="dxa"/>
              <w:left w:w="100" w:type="dxa"/>
              <w:bottom w:w="70" w:type="dxa"/>
              <w:right w:w="100" w:type="dxa"/>
            </w:tcMar>
            <w:vAlign w:val="center"/>
          </w:tcPr>
          <w:p w14:paraId="0CDBC34D" w14:textId="77777777" w:rsidR="00DD7089" w:rsidRDefault="00DD7089" w:rsidP="00F96983">
            <w:pPr>
              <w:spacing w:after="0" w:line="240" w:lineRule="auto"/>
            </w:pPr>
            <w:r>
              <w:rPr>
                <w:rFonts w:ascii="Times New Roman" w:eastAsia="Times New Roman" w:hAnsi="Times New Roman"/>
                <w:color w:val="000000"/>
                <w:sz w:val="17"/>
              </w:rPr>
              <w:t>the computation is reproducible under stated conditions</w:t>
            </w:r>
          </w:p>
        </w:tc>
      </w:tr>
      <w:tr w:rsidR="00DD7089" w14:paraId="1FDB5F8D" w14:textId="77777777">
        <w:trPr>
          <w:cantSplit/>
          <w:jc w:val="center"/>
        </w:trPr>
        <w:tc>
          <w:tcPr>
            <w:tcW w:w="1612" w:type="dxa"/>
            <w:shd w:val="clear" w:color="auto" w:fill="F6F9FB"/>
            <w:tcMar>
              <w:top w:w="70" w:type="dxa"/>
              <w:left w:w="100" w:type="dxa"/>
              <w:bottom w:w="70" w:type="dxa"/>
              <w:right w:w="100" w:type="dxa"/>
            </w:tcMar>
            <w:vAlign w:val="center"/>
          </w:tcPr>
          <w:p w14:paraId="633D91C3" w14:textId="77777777" w:rsidR="00DD7089" w:rsidRDefault="00DD7089" w:rsidP="00F96983">
            <w:pPr>
              <w:spacing w:after="0" w:line="240" w:lineRule="auto"/>
            </w:pPr>
            <w:r>
              <w:rPr>
                <w:rFonts w:ascii="Times New Roman" w:eastAsia="Times New Roman" w:hAnsi="Times New Roman"/>
                <w:b/>
                <w:color w:val="000000"/>
                <w:sz w:val="17"/>
              </w:rPr>
              <w:t>V3 Construct and calibration</w:t>
            </w:r>
          </w:p>
        </w:tc>
        <w:tc>
          <w:tcPr>
            <w:tcW w:w="2275" w:type="dxa"/>
            <w:shd w:val="clear" w:color="auto" w:fill="F6F9FB"/>
            <w:tcMar>
              <w:top w:w="70" w:type="dxa"/>
              <w:left w:w="100" w:type="dxa"/>
              <w:bottom w:w="70" w:type="dxa"/>
              <w:right w:w="100" w:type="dxa"/>
            </w:tcMar>
            <w:vAlign w:val="center"/>
          </w:tcPr>
          <w:p w14:paraId="4C0DD961" w14:textId="77777777" w:rsidR="00DD7089" w:rsidRDefault="00DD7089" w:rsidP="00F96983">
            <w:pPr>
              <w:spacing w:after="0" w:line="240" w:lineRule="auto"/>
            </w:pPr>
            <w:r>
              <w:rPr>
                <w:rFonts w:ascii="Times New Roman" w:eastAsia="Times New Roman" w:hAnsi="Times New Roman"/>
                <w:color w:val="000000"/>
                <w:sz w:val="17"/>
              </w:rPr>
              <w:t>Do signals track independently annotated or manipulated temporal structure</w:t>
            </w:r>
          </w:p>
        </w:tc>
        <w:tc>
          <w:tcPr>
            <w:tcW w:w="3571" w:type="dxa"/>
            <w:shd w:val="clear" w:color="auto" w:fill="F6F9FB"/>
            <w:tcMar>
              <w:top w:w="70" w:type="dxa"/>
              <w:left w:w="100" w:type="dxa"/>
              <w:bottom w:w="70" w:type="dxa"/>
              <w:right w:w="100" w:type="dxa"/>
            </w:tcMar>
            <w:vAlign w:val="center"/>
          </w:tcPr>
          <w:p w14:paraId="4A593B86" w14:textId="77777777" w:rsidR="00DD7089" w:rsidRDefault="00DD7089" w:rsidP="00F96983">
            <w:pPr>
              <w:spacing w:after="0" w:line="240" w:lineRule="auto"/>
            </w:pPr>
            <w:r>
              <w:rPr>
                <w:rFonts w:ascii="Times New Roman" w:eastAsia="Times New Roman" w:hAnsi="Times New Roman"/>
                <w:color w:val="000000"/>
                <w:sz w:val="17"/>
              </w:rPr>
              <w:t>labeled corpora, controlled perturbations, ablations, calibration statistics</w:t>
            </w:r>
          </w:p>
        </w:tc>
        <w:tc>
          <w:tcPr>
            <w:tcW w:w="2260" w:type="dxa"/>
            <w:shd w:val="clear" w:color="auto" w:fill="F6F9FB"/>
            <w:tcMar>
              <w:top w:w="70" w:type="dxa"/>
              <w:left w:w="100" w:type="dxa"/>
              <w:bottom w:w="70" w:type="dxa"/>
              <w:right w:w="100" w:type="dxa"/>
            </w:tcMar>
            <w:vAlign w:val="center"/>
          </w:tcPr>
          <w:p w14:paraId="5C4D62FD" w14:textId="77777777" w:rsidR="00DD7089" w:rsidRDefault="00DD7089" w:rsidP="00F96983">
            <w:pPr>
              <w:spacing w:after="0" w:line="240" w:lineRule="auto"/>
            </w:pPr>
            <w:r>
              <w:rPr>
                <w:rFonts w:ascii="Times New Roman" w:eastAsia="Times New Roman" w:hAnsi="Times New Roman"/>
                <w:color w:val="000000"/>
                <w:sz w:val="17"/>
              </w:rPr>
              <w:t>the measure has supported construct meaning within the studied scope</w:t>
            </w:r>
          </w:p>
        </w:tc>
      </w:tr>
      <w:tr w:rsidR="00DD7089" w14:paraId="36610596" w14:textId="77777777">
        <w:trPr>
          <w:cantSplit/>
          <w:jc w:val="center"/>
        </w:trPr>
        <w:tc>
          <w:tcPr>
            <w:tcW w:w="1612" w:type="dxa"/>
            <w:shd w:val="clear" w:color="auto" w:fill="FFFFFF"/>
            <w:tcMar>
              <w:top w:w="70" w:type="dxa"/>
              <w:left w:w="100" w:type="dxa"/>
              <w:bottom w:w="70" w:type="dxa"/>
              <w:right w:w="100" w:type="dxa"/>
            </w:tcMar>
            <w:vAlign w:val="center"/>
          </w:tcPr>
          <w:p w14:paraId="3DED5D52" w14:textId="77777777" w:rsidR="00DD7089" w:rsidRDefault="00DD7089" w:rsidP="00F96983">
            <w:pPr>
              <w:spacing w:after="0" w:line="240" w:lineRule="auto"/>
            </w:pPr>
            <w:r>
              <w:rPr>
                <w:rFonts w:ascii="Times New Roman" w:eastAsia="Times New Roman" w:hAnsi="Times New Roman"/>
                <w:b/>
                <w:color w:val="000000"/>
                <w:sz w:val="17"/>
              </w:rPr>
              <w:t>V4 Prospective</w:t>
            </w:r>
          </w:p>
        </w:tc>
        <w:tc>
          <w:tcPr>
            <w:tcW w:w="2275" w:type="dxa"/>
            <w:shd w:val="clear" w:color="auto" w:fill="FFFFFF"/>
            <w:tcMar>
              <w:top w:w="70" w:type="dxa"/>
              <w:left w:w="100" w:type="dxa"/>
              <w:bottom w:w="70" w:type="dxa"/>
              <w:right w:w="100" w:type="dxa"/>
            </w:tcMar>
            <w:vAlign w:val="center"/>
          </w:tcPr>
          <w:p w14:paraId="5621D600" w14:textId="77777777" w:rsidR="00DD7089" w:rsidRDefault="00DD7089" w:rsidP="00F96983">
            <w:pPr>
              <w:spacing w:after="0" w:line="240" w:lineRule="auto"/>
            </w:pPr>
            <w:r>
              <w:rPr>
                <w:rFonts w:ascii="Times New Roman" w:eastAsia="Times New Roman" w:hAnsi="Times New Roman"/>
                <w:color w:val="000000"/>
                <w:sz w:val="17"/>
              </w:rPr>
              <w:t>Do prefix-valid outputs anticipate independently defined outcomes</w:t>
            </w:r>
          </w:p>
        </w:tc>
        <w:tc>
          <w:tcPr>
            <w:tcW w:w="3571" w:type="dxa"/>
            <w:shd w:val="clear" w:color="auto" w:fill="FFFFFF"/>
            <w:tcMar>
              <w:top w:w="70" w:type="dxa"/>
              <w:left w:w="100" w:type="dxa"/>
              <w:bottom w:w="70" w:type="dxa"/>
              <w:right w:w="100" w:type="dxa"/>
            </w:tcMar>
            <w:vAlign w:val="center"/>
          </w:tcPr>
          <w:p w14:paraId="6B1B9537" w14:textId="77777777" w:rsidR="00DD7089" w:rsidRDefault="00DD7089" w:rsidP="00F96983">
            <w:pPr>
              <w:spacing w:after="0" w:line="240" w:lineRule="auto"/>
            </w:pPr>
            <w:r>
              <w:rPr>
                <w:rFonts w:ascii="Times New Roman" w:eastAsia="Times New Roman" w:hAnsi="Times New Roman"/>
                <w:color w:val="000000"/>
                <w:sz w:val="17"/>
              </w:rPr>
              <w:t>held-out runs, prospective replay or live issuance, outcome anchors, false-alarm analysis</w:t>
            </w:r>
          </w:p>
        </w:tc>
        <w:tc>
          <w:tcPr>
            <w:tcW w:w="2260" w:type="dxa"/>
            <w:shd w:val="clear" w:color="auto" w:fill="FFFFFF"/>
            <w:tcMar>
              <w:top w:w="70" w:type="dxa"/>
              <w:left w:w="100" w:type="dxa"/>
              <w:bottom w:w="70" w:type="dxa"/>
              <w:right w:w="100" w:type="dxa"/>
            </w:tcMar>
            <w:vAlign w:val="center"/>
          </w:tcPr>
          <w:p w14:paraId="1C38494E" w14:textId="77777777" w:rsidR="00DD7089" w:rsidRDefault="00DD7089" w:rsidP="00F96983">
            <w:pPr>
              <w:spacing w:after="0" w:line="240" w:lineRule="auto"/>
            </w:pPr>
            <w:r>
              <w:rPr>
                <w:rFonts w:ascii="Times New Roman" w:eastAsia="Times New Roman" w:hAnsi="Times New Roman"/>
                <w:color w:val="000000"/>
                <w:sz w:val="17"/>
              </w:rPr>
              <w:t>the method has measured prospective performance within the tested scope</w:t>
            </w:r>
          </w:p>
        </w:tc>
      </w:tr>
      <w:tr w:rsidR="00DD7089" w14:paraId="06D099A5" w14:textId="77777777">
        <w:trPr>
          <w:cantSplit/>
          <w:jc w:val="center"/>
        </w:trPr>
        <w:tc>
          <w:tcPr>
            <w:tcW w:w="1612" w:type="dxa"/>
            <w:shd w:val="clear" w:color="auto" w:fill="F6F9FB"/>
            <w:tcMar>
              <w:top w:w="70" w:type="dxa"/>
              <w:left w:w="100" w:type="dxa"/>
              <w:bottom w:w="70" w:type="dxa"/>
              <w:right w:w="100" w:type="dxa"/>
            </w:tcMar>
            <w:vAlign w:val="center"/>
          </w:tcPr>
          <w:p w14:paraId="43201393" w14:textId="77777777" w:rsidR="00DD7089" w:rsidRDefault="00DD7089" w:rsidP="00F96983">
            <w:pPr>
              <w:spacing w:after="0" w:line="240" w:lineRule="auto"/>
            </w:pPr>
            <w:r>
              <w:rPr>
                <w:rFonts w:ascii="Times New Roman" w:eastAsia="Times New Roman" w:hAnsi="Times New Roman"/>
                <w:b/>
                <w:color w:val="000000"/>
                <w:sz w:val="17"/>
              </w:rPr>
              <w:t>V5 Independent replication</w:t>
            </w:r>
          </w:p>
        </w:tc>
        <w:tc>
          <w:tcPr>
            <w:tcW w:w="2275" w:type="dxa"/>
            <w:shd w:val="clear" w:color="auto" w:fill="F6F9FB"/>
            <w:tcMar>
              <w:top w:w="70" w:type="dxa"/>
              <w:left w:w="100" w:type="dxa"/>
              <w:bottom w:w="70" w:type="dxa"/>
              <w:right w:w="100" w:type="dxa"/>
            </w:tcMar>
            <w:vAlign w:val="center"/>
          </w:tcPr>
          <w:p w14:paraId="409BBE34" w14:textId="77777777" w:rsidR="00DD7089" w:rsidRDefault="00DD7089" w:rsidP="00F96983">
            <w:pPr>
              <w:spacing w:after="0" w:line="240" w:lineRule="auto"/>
            </w:pPr>
            <w:r>
              <w:rPr>
                <w:rFonts w:ascii="Times New Roman" w:eastAsia="Times New Roman" w:hAnsi="Times New Roman"/>
                <w:color w:val="000000"/>
                <w:sz w:val="17"/>
              </w:rPr>
              <w:t>Can independent investigators reproduce the method and findings</w:t>
            </w:r>
          </w:p>
        </w:tc>
        <w:tc>
          <w:tcPr>
            <w:tcW w:w="3571" w:type="dxa"/>
            <w:shd w:val="clear" w:color="auto" w:fill="F6F9FB"/>
            <w:tcMar>
              <w:top w:w="70" w:type="dxa"/>
              <w:left w:w="100" w:type="dxa"/>
              <w:bottom w:w="70" w:type="dxa"/>
              <w:right w:w="100" w:type="dxa"/>
            </w:tcMar>
            <w:vAlign w:val="center"/>
          </w:tcPr>
          <w:p w14:paraId="31DC9587" w14:textId="77777777" w:rsidR="00DD7089" w:rsidRDefault="00DD7089" w:rsidP="00F96983">
            <w:pPr>
              <w:spacing w:after="0" w:line="240" w:lineRule="auto"/>
            </w:pPr>
            <w:r>
              <w:rPr>
                <w:rFonts w:ascii="Times New Roman" w:eastAsia="Times New Roman" w:hAnsi="Times New Roman"/>
                <w:color w:val="000000"/>
                <w:sz w:val="17"/>
              </w:rPr>
              <w:t>external implementation or execution, preserved materials, discrepancy report</w:t>
            </w:r>
          </w:p>
        </w:tc>
        <w:tc>
          <w:tcPr>
            <w:tcW w:w="2260" w:type="dxa"/>
            <w:shd w:val="clear" w:color="auto" w:fill="F6F9FB"/>
            <w:tcMar>
              <w:top w:w="70" w:type="dxa"/>
              <w:left w:w="100" w:type="dxa"/>
              <w:bottom w:w="70" w:type="dxa"/>
              <w:right w:w="100" w:type="dxa"/>
            </w:tcMar>
            <w:vAlign w:val="center"/>
          </w:tcPr>
          <w:p w14:paraId="76611E34" w14:textId="77777777" w:rsidR="00DD7089" w:rsidRDefault="00DD7089" w:rsidP="00F96983">
            <w:pPr>
              <w:spacing w:after="0" w:line="240" w:lineRule="auto"/>
            </w:pPr>
            <w:r>
              <w:rPr>
                <w:rFonts w:ascii="Times New Roman" w:eastAsia="Times New Roman" w:hAnsi="Times New Roman"/>
                <w:color w:val="000000"/>
                <w:sz w:val="17"/>
              </w:rPr>
              <w:t>the reported result has independent replication support</w:t>
            </w:r>
          </w:p>
        </w:tc>
      </w:tr>
    </w:tbl>
    <w:p w14:paraId="0BA30006" w14:textId="77777777" w:rsidR="00DD7089" w:rsidRDefault="00DD7089" w:rsidP="00DD7089">
      <w:pPr>
        <w:spacing w:after="20"/>
      </w:pPr>
    </w:p>
    <w:p w14:paraId="074498AF" w14:textId="77777777" w:rsidR="00DD7089" w:rsidRDefault="00DD7089" w:rsidP="00DD7089">
      <w:pPr>
        <w:spacing w:after="94"/>
      </w:pPr>
      <w:r>
        <w:rPr>
          <w:rFonts w:ascii="Times New Roman" w:eastAsia="Times New Roman" w:hAnsi="Times New Roman"/>
          <w:color w:val="000000"/>
          <w:sz w:val="20"/>
        </w:rPr>
        <w:t>A paper or interface should state the highest completed level for each signal and claim. Passing V2 does not imply V3 or V4.</w:t>
      </w:r>
    </w:p>
    <w:p w14:paraId="6DA23562" w14:textId="77777777" w:rsidR="00DD7089" w:rsidRDefault="00DD7089" w:rsidP="00DD7089">
      <w:pPr>
        <w:pStyle w:val="Heading2"/>
      </w:pPr>
      <w:r>
        <w:rPr>
          <w:rFonts w:ascii="Arial" w:eastAsia="Times New Roman" w:hAnsi="Arial"/>
          <w:color w:val="000000"/>
          <w:sz w:val="23"/>
        </w:rPr>
        <w:t>Current bounded validation status</w:t>
      </w:r>
    </w:p>
    <w:p w14:paraId="02E6D935" w14:textId="77777777" w:rsidR="00DD7089" w:rsidRDefault="00DD7089" w:rsidP="00DD7089">
      <w:pPr>
        <w:keepLines/>
        <w:spacing w:after="94"/>
      </w:pPr>
      <w:r>
        <w:rPr>
          <w:rFonts w:ascii="Times New Roman" w:eastAsia="Times New Roman" w:hAnsi="Times New Roman"/>
          <w:color w:val="000000"/>
          <w:sz w:val="20"/>
        </w:rPr>
        <w:t>Paper II reports two propositions as confirmed within the declared controlled Aperture program. First, the same qualified source and governing versions reproduced the same deterministic evidence identity and core Runtime Evidence Record. Second, selected longitudinal measurements distinguished specified transition cases from stable and negative controls better than declared simple baselines.</w:t>
      </w:r>
    </w:p>
    <w:p w14:paraId="6D27693E" w14:textId="77777777" w:rsidR="00DD7089" w:rsidRDefault="00DD7089" w:rsidP="00DD7089">
      <w:pPr>
        <w:spacing w:after="94"/>
      </w:pPr>
      <w:r>
        <w:rPr>
          <w:rFonts w:ascii="Times New Roman" w:eastAsia="Times New Roman" w:hAnsi="Times New Roman"/>
          <w:color w:val="000000"/>
          <w:sz w:val="20"/>
        </w:rPr>
        <w:t>These results establish deterministic evidence formation and bounded system-level discrimination under the tested conditions. They do not establish that every temporal signal in Table 3 independently produced the discrimination, that symbolic time outperformed simpler clocks, or that Chronos has prospective warning performance. The public record does not yet bind complete case-level results, effect sizes, uncertainty intervals, full ablation outputs, frozen release hashes, cross-source-family transport studies, or unaffiliated replication.</w:t>
      </w:r>
    </w:p>
    <w:p w14:paraId="1BFD6910" w14:textId="77777777" w:rsidR="00DD7089" w:rsidRDefault="00DD7089" w:rsidP="00DD7089">
      <w:pPr>
        <w:spacing w:after="94"/>
      </w:pPr>
      <w:r>
        <w:rPr>
          <w:rFonts w:ascii="Times New Roman" w:eastAsia="Times New Roman" w:hAnsi="Times New Roman"/>
          <w:color w:val="000000"/>
          <w:sz w:val="20"/>
        </w:rPr>
        <w:t>The appropriate status is therefore mixed. The governed evidence core has deterministic support within the declared program. Selected longitudinal measurements have bounded discriminatory support. Individual chronodynamic constructs retain the validation level supported by their own contract and evidence. No paper, interface, Passport, or instrument may inherit a higher level merely because it participates in the same implementation.</w:t>
      </w:r>
    </w:p>
    <w:p w14:paraId="63B446D4" w14:textId="77777777" w:rsidR="00DD7089" w:rsidRDefault="00DD7089" w:rsidP="00DD7089">
      <w:pPr>
        <w:pStyle w:val="Heading2"/>
      </w:pPr>
      <w:r>
        <w:rPr>
          <w:rFonts w:ascii="Arial" w:eastAsia="Times New Roman" w:hAnsi="Arial"/>
          <w:color w:val="000000"/>
          <w:sz w:val="23"/>
        </w:rPr>
        <w:t>Formal falsifiers</w:t>
      </w:r>
    </w:p>
    <w:p w14:paraId="160E1FD0" w14:textId="77777777" w:rsidR="00DD7089" w:rsidRDefault="00DD7089" w:rsidP="00DD7089">
      <w:pPr>
        <w:keepLines/>
        <w:spacing w:after="94"/>
      </w:pPr>
      <w:r>
        <w:rPr>
          <w:rFonts w:ascii="Times New Roman" w:eastAsia="Times New Roman" w:hAnsi="Times New Roman"/>
          <w:color w:val="000000"/>
          <w:sz w:val="20"/>
        </w:rPr>
        <w:t>The foundational account is weakened or falsified in a particular implementation if:</w:t>
      </w:r>
    </w:p>
    <w:p w14:paraId="36E73E83" w14:textId="77777777" w:rsidR="00DD7089" w:rsidRDefault="00DD7089" w:rsidP="00DD7089">
      <w:pPr>
        <w:pStyle w:val="ListBullet"/>
        <w:tabs>
          <w:tab w:val="num" w:pos="360"/>
        </w:tabs>
      </w:pPr>
      <w:r>
        <w:rPr>
          <w:rFonts w:eastAsia="Times New Roman"/>
          <w:sz w:val="19"/>
        </w:rPr>
        <w:t>the stated clocks cannot be distinguished in its data model;</w:t>
      </w:r>
    </w:p>
    <w:p w14:paraId="6055FA29" w14:textId="77777777" w:rsidR="00DD7089" w:rsidRDefault="00DD7089" w:rsidP="00DD7089">
      <w:pPr>
        <w:pStyle w:val="ListBullet"/>
        <w:tabs>
          <w:tab w:val="num" w:pos="360"/>
        </w:tabs>
      </w:pPr>
      <w:r>
        <w:rPr>
          <w:rFonts w:eastAsia="Times New Roman"/>
          <w:sz w:val="19"/>
        </w:rPr>
        <w:t>symbolic time reduces to event or turn count despite claims of nonuniform progression;</w:t>
      </w:r>
    </w:p>
    <w:p w14:paraId="5D6AD72D" w14:textId="77777777" w:rsidR="00DD7089" w:rsidRDefault="00DD7089" w:rsidP="00DD7089">
      <w:pPr>
        <w:pStyle w:val="ListBullet"/>
        <w:tabs>
          <w:tab w:val="num" w:pos="360"/>
        </w:tabs>
      </w:pPr>
      <w:r>
        <w:rPr>
          <w:rFonts w:eastAsia="Times New Roman"/>
          <w:sz w:val="19"/>
        </w:rPr>
        <w:t>the same source and profile produce materially different τ sequences without disclosed nondeterminism;</w:t>
      </w:r>
    </w:p>
    <w:p w14:paraId="66CDC2D8" w14:textId="77777777" w:rsidR="00DD7089" w:rsidRDefault="00DD7089" w:rsidP="00DD7089">
      <w:pPr>
        <w:pStyle w:val="ListBullet"/>
        <w:tabs>
          <w:tab w:val="num" w:pos="360"/>
        </w:tabs>
      </w:pPr>
      <w:r>
        <w:rPr>
          <w:rFonts w:eastAsia="Times New Roman"/>
          <w:sz w:val="19"/>
        </w:rPr>
        <w:t>events with no registered structural difference receive unequal increments for an undisclosed reason;</w:t>
      </w:r>
    </w:p>
    <w:p w14:paraId="7EB8CF14" w14:textId="77777777" w:rsidR="00DD7089" w:rsidRDefault="00DD7089" w:rsidP="00DD7089">
      <w:pPr>
        <w:pStyle w:val="ListBullet"/>
        <w:tabs>
          <w:tab w:val="num" w:pos="360"/>
        </w:tabs>
      </w:pPr>
      <w:r>
        <w:rPr>
          <w:rFonts w:eastAsia="Times New Roman"/>
          <w:sz w:val="19"/>
        </w:rPr>
        <w:t>an order-preserving reparameterization changes an order-only conclusion;</w:t>
      </w:r>
    </w:p>
    <w:p w14:paraId="12ED20B7" w14:textId="77777777" w:rsidR="00DD7089" w:rsidRDefault="00DD7089" w:rsidP="00DD7089">
      <w:pPr>
        <w:pStyle w:val="ListBullet"/>
        <w:tabs>
          <w:tab w:val="num" w:pos="360"/>
        </w:tabs>
      </w:pPr>
      <w:r>
        <w:rPr>
          <w:rFonts w:eastAsia="Times New Roman"/>
          <w:sz w:val="19"/>
        </w:rPr>
        <w:t>a prospective marker changes when future events are appended;</w:t>
      </w:r>
    </w:p>
    <w:p w14:paraId="2E0CB611" w14:textId="77777777" w:rsidR="00DD7089" w:rsidRDefault="00DD7089" w:rsidP="00DD7089">
      <w:pPr>
        <w:pStyle w:val="ListBullet"/>
        <w:tabs>
          <w:tab w:val="num" w:pos="360"/>
        </w:tabs>
      </w:pPr>
      <w:r>
        <w:rPr>
          <w:rFonts w:eastAsia="Times New Roman"/>
          <w:sz w:val="19"/>
        </w:rPr>
        <w:t>a temporal label cannot resolve to supporting evidence and method versions; or</w:t>
      </w:r>
    </w:p>
    <w:p w14:paraId="38B17CBF" w14:textId="77777777" w:rsidR="00DD7089" w:rsidRDefault="00DD7089" w:rsidP="00DD7089">
      <w:pPr>
        <w:pStyle w:val="ListBullet"/>
        <w:tabs>
          <w:tab w:val="num" w:pos="360"/>
        </w:tabs>
      </w:pPr>
      <w:r>
        <w:rPr>
          <w:rFonts w:eastAsia="Times New Roman"/>
          <w:sz w:val="19"/>
        </w:rPr>
        <w:t>an instrument or export strengthens the marker status beyond the canonical claim object.</w:t>
      </w:r>
    </w:p>
    <w:p w14:paraId="0C0B8BAC" w14:textId="77777777" w:rsidR="00DD7089" w:rsidRDefault="00DD7089" w:rsidP="00DD7089">
      <w:pPr>
        <w:spacing w:after="94"/>
      </w:pPr>
      <w:r>
        <w:rPr>
          <w:rFonts w:ascii="Times New Roman" w:eastAsia="Times New Roman" w:hAnsi="Times New Roman"/>
          <w:color w:val="000000"/>
          <w:sz w:val="20"/>
        </w:rPr>
        <w:t>Empirical claims are additionally falsified by prespecified outcome tests. For example, a claim that Temporal Shear provides warning before a defined operational failure is not supported if held-out studies show no performance beyond declared baselines or if apparent lead time disappears after future leakage is removed.</w:t>
      </w:r>
    </w:p>
    <w:p w14:paraId="31FA089F" w14:textId="77777777" w:rsidR="00DD7089" w:rsidRDefault="00DD7089" w:rsidP="00DD7089">
      <w:pPr>
        <w:pStyle w:val="Heading2"/>
      </w:pPr>
      <w:r>
        <w:rPr>
          <w:rFonts w:ascii="Arial" w:eastAsia="Times New Roman" w:hAnsi="Arial"/>
          <w:color w:val="000000"/>
          <w:sz w:val="23"/>
        </w:rPr>
        <w:t>Core validation experiments</w:t>
      </w:r>
    </w:p>
    <w:p w14:paraId="60298C02" w14:textId="77777777" w:rsidR="00DD7089" w:rsidRDefault="00DD7089" w:rsidP="00DD7089">
      <w:pPr>
        <w:keepNext/>
        <w:spacing w:before="140" w:after="80"/>
      </w:pPr>
      <w:r>
        <w:rPr>
          <w:rFonts w:ascii="Times New Roman" w:eastAsia="Times New Roman" w:hAnsi="Times New Roman"/>
          <w:i/>
          <w:color w:val="66717C"/>
          <w:sz w:val="18"/>
        </w:rPr>
        <w:t>Table 9. Minimum experimental program.</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5"/>
        <w:gridCol w:w="3168"/>
        <w:gridCol w:w="2520"/>
        <w:gridCol w:w="2015"/>
      </w:tblGrid>
      <w:tr w:rsidR="00DD7089" w14:paraId="0343188E" w14:textId="77777777">
        <w:trPr>
          <w:cantSplit/>
          <w:tblHeader/>
          <w:jc w:val="center"/>
        </w:trPr>
        <w:tc>
          <w:tcPr>
            <w:tcW w:w="2015" w:type="dxa"/>
            <w:shd w:val="clear" w:color="auto" w:fill="17324D"/>
            <w:tcMar>
              <w:top w:w="70" w:type="dxa"/>
              <w:left w:w="100" w:type="dxa"/>
              <w:bottom w:w="70" w:type="dxa"/>
              <w:right w:w="100" w:type="dxa"/>
            </w:tcMar>
            <w:vAlign w:val="center"/>
          </w:tcPr>
          <w:p w14:paraId="34ED172C" w14:textId="77777777" w:rsidR="00DD7089" w:rsidRDefault="00DD7089" w:rsidP="00F96983">
            <w:pPr>
              <w:spacing w:after="0" w:line="240" w:lineRule="auto"/>
            </w:pPr>
            <w:r>
              <w:rPr>
                <w:rFonts w:ascii="Arial" w:eastAsia="Times New Roman" w:hAnsi="Arial"/>
                <w:b/>
                <w:color w:val="FFFFFF"/>
                <w:sz w:val="17"/>
              </w:rPr>
              <w:t>Experiment</w:t>
            </w:r>
          </w:p>
        </w:tc>
        <w:tc>
          <w:tcPr>
            <w:tcW w:w="3168" w:type="dxa"/>
            <w:shd w:val="clear" w:color="auto" w:fill="17324D"/>
            <w:tcMar>
              <w:top w:w="70" w:type="dxa"/>
              <w:left w:w="100" w:type="dxa"/>
              <w:bottom w:w="70" w:type="dxa"/>
              <w:right w:w="100" w:type="dxa"/>
            </w:tcMar>
            <w:vAlign w:val="center"/>
          </w:tcPr>
          <w:p w14:paraId="069EC2C9" w14:textId="77777777" w:rsidR="00DD7089" w:rsidRDefault="00DD7089" w:rsidP="00F96983">
            <w:pPr>
              <w:spacing w:after="0" w:line="240" w:lineRule="auto"/>
            </w:pPr>
            <w:r>
              <w:rPr>
                <w:rFonts w:ascii="Arial" w:eastAsia="Times New Roman" w:hAnsi="Arial"/>
                <w:b/>
                <w:color w:val="FFFFFF"/>
                <w:sz w:val="17"/>
              </w:rPr>
              <w:t>Manipulation or comparison</w:t>
            </w:r>
          </w:p>
        </w:tc>
        <w:tc>
          <w:tcPr>
            <w:tcW w:w="2520" w:type="dxa"/>
            <w:shd w:val="clear" w:color="auto" w:fill="17324D"/>
            <w:tcMar>
              <w:top w:w="70" w:type="dxa"/>
              <w:left w:w="100" w:type="dxa"/>
              <w:bottom w:w="70" w:type="dxa"/>
              <w:right w:w="100" w:type="dxa"/>
            </w:tcMar>
            <w:vAlign w:val="center"/>
          </w:tcPr>
          <w:p w14:paraId="13A35DA8" w14:textId="77777777" w:rsidR="00DD7089" w:rsidRDefault="00DD7089" w:rsidP="00F96983">
            <w:pPr>
              <w:spacing w:after="0" w:line="240" w:lineRule="auto"/>
            </w:pPr>
            <w:r>
              <w:rPr>
                <w:rFonts w:ascii="Arial" w:eastAsia="Times New Roman" w:hAnsi="Arial"/>
                <w:b/>
                <w:color w:val="FFFFFF"/>
                <w:sz w:val="17"/>
              </w:rPr>
              <w:t>Expected diagnostic value</w:t>
            </w:r>
          </w:p>
        </w:tc>
        <w:tc>
          <w:tcPr>
            <w:tcW w:w="2015" w:type="dxa"/>
            <w:shd w:val="clear" w:color="auto" w:fill="17324D"/>
            <w:tcMar>
              <w:top w:w="70" w:type="dxa"/>
              <w:left w:w="100" w:type="dxa"/>
              <w:bottom w:w="70" w:type="dxa"/>
              <w:right w:w="100" w:type="dxa"/>
            </w:tcMar>
            <w:vAlign w:val="center"/>
          </w:tcPr>
          <w:p w14:paraId="7D4CB831" w14:textId="77777777" w:rsidR="00DD7089" w:rsidRDefault="00DD7089" w:rsidP="00F96983">
            <w:pPr>
              <w:spacing w:after="0" w:line="240" w:lineRule="auto"/>
            </w:pPr>
            <w:r>
              <w:rPr>
                <w:rFonts w:ascii="Arial" w:eastAsia="Times New Roman" w:hAnsi="Arial"/>
                <w:b/>
                <w:color w:val="FFFFFF"/>
                <w:sz w:val="17"/>
              </w:rPr>
              <w:t>Required report</w:t>
            </w:r>
          </w:p>
        </w:tc>
      </w:tr>
      <w:tr w:rsidR="00DD7089" w14:paraId="62291663" w14:textId="77777777">
        <w:trPr>
          <w:cantSplit/>
          <w:jc w:val="center"/>
        </w:trPr>
        <w:tc>
          <w:tcPr>
            <w:tcW w:w="2015" w:type="dxa"/>
            <w:shd w:val="clear" w:color="auto" w:fill="FFFFFF"/>
            <w:tcMar>
              <w:top w:w="70" w:type="dxa"/>
              <w:left w:w="100" w:type="dxa"/>
              <w:bottom w:w="70" w:type="dxa"/>
              <w:right w:w="100" w:type="dxa"/>
            </w:tcMar>
            <w:vAlign w:val="center"/>
          </w:tcPr>
          <w:p w14:paraId="4011B0AA" w14:textId="77777777" w:rsidR="00DD7089" w:rsidRDefault="00DD7089" w:rsidP="00F96983">
            <w:pPr>
              <w:spacing w:after="0" w:line="240" w:lineRule="auto"/>
            </w:pPr>
            <w:r>
              <w:rPr>
                <w:rFonts w:ascii="Times New Roman" w:eastAsia="Times New Roman" w:hAnsi="Times New Roman"/>
                <w:b/>
                <w:color w:val="000000"/>
                <w:sz w:val="17"/>
              </w:rPr>
              <w:t>Order perturbation</w:t>
            </w:r>
          </w:p>
        </w:tc>
        <w:tc>
          <w:tcPr>
            <w:tcW w:w="3168" w:type="dxa"/>
            <w:shd w:val="clear" w:color="auto" w:fill="FFFFFF"/>
            <w:tcMar>
              <w:top w:w="70" w:type="dxa"/>
              <w:left w:w="100" w:type="dxa"/>
              <w:bottom w:w="70" w:type="dxa"/>
              <w:right w:w="100" w:type="dxa"/>
            </w:tcMar>
            <w:vAlign w:val="center"/>
          </w:tcPr>
          <w:p w14:paraId="01B342A1" w14:textId="77777777" w:rsidR="00DD7089" w:rsidRDefault="00DD7089" w:rsidP="00F96983">
            <w:pPr>
              <w:spacing w:after="0" w:line="240" w:lineRule="auto"/>
            </w:pPr>
            <w:r>
              <w:rPr>
                <w:rFonts w:ascii="Times New Roman" w:eastAsia="Times New Roman" w:hAnsi="Times New Roman"/>
                <w:color w:val="000000"/>
                <w:sz w:val="17"/>
              </w:rPr>
              <w:t>shuffle or swap events while preserving content</w:t>
            </w:r>
          </w:p>
        </w:tc>
        <w:tc>
          <w:tcPr>
            <w:tcW w:w="2520" w:type="dxa"/>
            <w:shd w:val="clear" w:color="auto" w:fill="FFFFFF"/>
            <w:tcMar>
              <w:top w:w="70" w:type="dxa"/>
              <w:left w:w="100" w:type="dxa"/>
              <w:bottom w:w="70" w:type="dxa"/>
              <w:right w:w="100" w:type="dxa"/>
            </w:tcMar>
            <w:vAlign w:val="center"/>
          </w:tcPr>
          <w:p w14:paraId="550FCEF0" w14:textId="77777777" w:rsidR="00DD7089" w:rsidRDefault="00DD7089" w:rsidP="00F96983">
            <w:pPr>
              <w:spacing w:after="0" w:line="240" w:lineRule="auto"/>
            </w:pPr>
            <w:r>
              <w:rPr>
                <w:rFonts w:ascii="Times New Roman" w:eastAsia="Times New Roman" w:hAnsi="Times New Roman"/>
                <w:color w:val="000000"/>
                <w:sz w:val="17"/>
              </w:rPr>
              <w:t>tests dependence on declared order</w:t>
            </w:r>
          </w:p>
        </w:tc>
        <w:tc>
          <w:tcPr>
            <w:tcW w:w="2015" w:type="dxa"/>
            <w:shd w:val="clear" w:color="auto" w:fill="FFFFFF"/>
            <w:tcMar>
              <w:top w:w="70" w:type="dxa"/>
              <w:left w:w="100" w:type="dxa"/>
              <w:bottom w:w="70" w:type="dxa"/>
              <w:right w:w="100" w:type="dxa"/>
            </w:tcMar>
            <w:vAlign w:val="center"/>
          </w:tcPr>
          <w:p w14:paraId="5A82ACB9" w14:textId="77777777" w:rsidR="00DD7089" w:rsidRDefault="00DD7089" w:rsidP="00F96983">
            <w:pPr>
              <w:spacing w:after="0" w:line="240" w:lineRule="auto"/>
            </w:pPr>
            <w:r>
              <w:rPr>
                <w:rFonts w:ascii="Times New Roman" w:eastAsia="Times New Roman" w:hAnsi="Times New Roman"/>
                <w:color w:val="000000"/>
                <w:sz w:val="17"/>
              </w:rPr>
              <w:t>affected clocks, signals, markers, and lawful invariants</w:t>
            </w:r>
          </w:p>
        </w:tc>
      </w:tr>
      <w:tr w:rsidR="00DD7089" w14:paraId="61B94FF2" w14:textId="77777777">
        <w:trPr>
          <w:cantSplit/>
          <w:jc w:val="center"/>
        </w:trPr>
        <w:tc>
          <w:tcPr>
            <w:tcW w:w="2015" w:type="dxa"/>
            <w:shd w:val="clear" w:color="auto" w:fill="F6F9FB"/>
            <w:tcMar>
              <w:top w:w="70" w:type="dxa"/>
              <w:left w:w="100" w:type="dxa"/>
              <w:bottom w:w="70" w:type="dxa"/>
              <w:right w:w="100" w:type="dxa"/>
            </w:tcMar>
            <w:vAlign w:val="center"/>
          </w:tcPr>
          <w:p w14:paraId="5D4CC45B" w14:textId="77777777" w:rsidR="00DD7089" w:rsidRDefault="00DD7089" w:rsidP="00F96983">
            <w:pPr>
              <w:spacing w:after="0" w:line="240" w:lineRule="auto"/>
            </w:pPr>
            <w:r>
              <w:rPr>
                <w:rFonts w:ascii="Times New Roman" w:eastAsia="Times New Roman" w:hAnsi="Times New Roman"/>
                <w:b/>
                <w:color w:val="000000"/>
                <w:sz w:val="17"/>
              </w:rPr>
              <w:t>Time rescaling</w:t>
            </w:r>
          </w:p>
        </w:tc>
        <w:tc>
          <w:tcPr>
            <w:tcW w:w="3168" w:type="dxa"/>
            <w:shd w:val="clear" w:color="auto" w:fill="F6F9FB"/>
            <w:tcMar>
              <w:top w:w="70" w:type="dxa"/>
              <w:left w:w="100" w:type="dxa"/>
              <w:bottom w:w="70" w:type="dxa"/>
              <w:right w:w="100" w:type="dxa"/>
            </w:tcMar>
            <w:vAlign w:val="center"/>
          </w:tcPr>
          <w:p w14:paraId="6515C294" w14:textId="77777777" w:rsidR="00DD7089" w:rsidRDefault="00DD7089" w:rsidP="00F96983">
            <w:pPr>
              <w:spacing w:after="0" w:line="240" w:lineRule="auto"/>
            </w:pPr>
            <w:r>
              <w:rPr>
                <w:rFonts w:ascii="Times New Roman" w:eastAsia="Times New Roman" w:hAnsi="Times New Roman"/>
                <w:color w:val="000000"/>
                <w:sz w:val="17"/>
              </w:rPr>
              <w:t>multiply wall-clock intervals while preserving event order</w:t>
            </w:r>
          </w:p>
        </w:tc>
        <w:tc>
          <w:tcPr>
            <w:tcW w:w="2520" w:type="dxa"/>
            <w:shd w:val="clear" w:color="auto" w:fill="F6F9FB"/>
            <w:tcMar>
              <w:top w:w="70" w:type="dxa"/>
              <w:left w:w="100" w:type="dxa"/>
              <w:bottom w:w="70" w:type="dxa"/>
              <w:right w:w="100" w:type="dxa"/>
            </w:tcMar>
            <w:vAlign w:val="center"/>
          </w:tcPr>
          <w:p w14:paraId="0ED69AB5" w14:textId="77777777" w:rsidR="00DD7089" w:rsidRDefault="00DD7089" w:rsidP="00F96983">
            <w:pPr>
              <w:spacing w:after="0" w:line="240" w:lineRule="auto"/>
            </w:pPr>
            <w:r>
              <w:rPr>
                <w:rFonts w:ascii="Times New Roman" w:eastAsia="Times New Roman" w:hAnsi="Times New Roman"/>
                <w:color w:val="000000"/>
                <w:sz w:val="17"/>
              </w:rPr>
              <w:t>distinguishes wall-time from order- and symbolic-time claims</w:t>
            </w:r>
          </w:p>
        </w:tc>
        <w:tc>
          <w:tcPr>
            <w:tcW w:w="2015" w:type="dxa"/>
            <w:shd w:val="clear" w:color="auto" w:fill="F6F9FB"/>
            <w:tcMar>
              <w:top w:w="70" w:type="dxa"/>
              <w:left w:w="100" w:type="dxa"/>
              <w:bottom w:w="70" w:type="dxa"/>
              <w:right w:w="100" w:type="dxa"/>
            </w:tcMar>
            <w:vAlign w:val="center"/>
          </w:tcPr>
          <w:p w14:paraId="59F9DDA8" w14:textId="77777777" w:rsidR="00DD7089" w:rsidRDefault="00DD7089" w:rsidP="00F96983">
            <w:pPr>
              <w:spacing w:after="0" w:line="240" w:lineRule="auto"/>
            </w:pPr>
            <w:r>
              <w:rPr>
                <w:rFonts w:ascii="Times New Roman" w:eastAsia="Times New Roman" w:hAnsi="Times New Roman"/>
                <w:color w:val="000000"/>
                <w:sz w:val="17"/>
              </w:rPr>
              <w:t>which results remain invariant and why</w:t>
            </w:r>
          </w:p>
        </w:tc>
      </w:tr>
      <w:tr w:rsidR="00DD7089" w14:paraId="1D8AED5D" w14:textId="77777777">
        <w:trPr>
          <w:cantSplit/>
          <w:jc w:val="center"/>
        </w:trPr>
        <w:tc>
          <w:tcPr>
            <w:tcW w:w="2015" w:type="dxa"/>
            <w:shd w:val="clear" w:color="auto" w:fill="FFFFFF"/>
            <w:tcMar>
              <w:top w:w="70" w:type="dxa"/>
              <w:left w:w="100" w:type="dxa"/>
              <w:bottom w:w="70" w:type="dxa"/>
              <w:right w:w="100" w:type="dxa"/>
            </w:tcMar>
            <w:vAlign w:val="center"/>
          </w:tcPr>
          <w:p w14:paraId="1D3CCF8F" w14:textId="77777777" w:rsidR="00DD7089" w:rsidRDefault="00DD7089" w:rsidP="00F96983">
            <w:pPr>
              <w:spacing w:after="0" w:line="240" w:lineRule="auto"/>
            </w:pPr>
            <w:r>
              <w:rPr>
                <w:rFonts w:ascii="Times New Roman" w:eastAsia="Times New Roman" w:hAnsi="Times New Roman"/>
                <w:b/>
                <w:color w:val="000000"/>
                <w:sz w:val="17"/>
              </w:rPr>
              <w:t>Timestamp degradation</w:t>
            </w:r>
          </w:p>
        </w:tc>
        <w:tc>
          <w:tcPr>
            <w:tcW w:w="3168" w:type="dxa"/>
            <w:shd w:val="clear" w:color="auto" w:fill="FFFFFF"/>
            <w:tcMar>
              <w:top w:w="70" w:type="dxa"/>
              <w:left w:w="100" w:type="dxa"/>
              <w:bottom w:w="70" w:type="dxa"/>
              <w:right w:w="100" w:type="dxa"/>
            </w:tcMar>
            <w:vAlign w:val="center"/>
          </w:tcPr>
          <w:p w14:paraId="40F34FDB" w14:textId="77777777" w:rsidR="00DD7089" w:rsidRDefault="00DD7089" w:rsidP="00F96983">
            <w:pPr>
              <w:spacing w:after="0" w:line="240" w:lineRule="auto"/>
            </w:pPr>
            <w:r>
              <w:rPr>
                <w:rFonts w:ascii="Times New Roman" w:eastAsia="Times New Roman" w:hAnsi="Times New Roman"/>
                <w:color w:val="000000"/>
                <w:sz w:val="17"/>
              </w:rPr>
              <w:t>remove, coarsen, skew, or conflict timestamps</w:t>
            </w:r>
          </w:p>
        </w:tc>
        <w:tc>
          <w:tcPr>
            <w:tcW w:w="2520" w:type="dxa"/>
            <w:shd w:val="clear" w:color="auto" w:fill="FFFFFF"/>
            <w:tcMar>
              <w:top w:w="70" w:type="dxa"/>
              <w:left w:w="100" w:type="dxa"/>
              <w:bottom w:w="70" w:type="dxa"/>
              <w:right w:w="100" w:type="dxa"/>
            </w:tcMar>
            <w:vAlign w:val="center"/>
          </w:tcPr>
          <w:p w14:paraId="514B5328" w14:textId="77777777" w:rsidR="00DD7089" w:rsidRDefault="00DD7089" w:rsidP="00F96983">
            <w:pPr>
              <w:spacing w:after="0" w:line="240" w:lineRule="auto"/>
            </w:pPr>
            <w:r>
              <w:rPr>
                <w:rFonts w:ascii="Times New Roman" w:eastAsia="Times New Roman" w:hAnsi="Times New Roman"/>
                <w:color w:val="000000"/>
                <w:sz w:val="17"/>
              </w:rPr>
              <w:t>tests missingness and clock-quality handling</w:t>
            </w:r>
          </w:p>
        </w:tc>
        <w:tc>
          <w:tcPr>
            <w:tcW w:w="2015" w:type="dxa"/>
            <w:shd w:val="clear" w:color="auto" w:fill="FFFFFF"/>
            <w:tcMar>
              <w:top w:w="70" w:type="dxa"/>
              <w:left w:w="100" w:type="dxa"/>
              <w:bottom w:w="70" w:type="dxa"/>
              <w:right w:w="100" w:type="dxa"/>
            </w:tcMar>
            <w:vAlign w:val="center"/>
          </w:tcPr>
          <w:p w14:paraId="51C21420" w14:textId="77777777" w:rsidR="00DD7089" w:rsidRDefault="00DD7089" w:rsidP="00F96983">
            <w:pPr>
              <w:spacing w:after="0" w:line="240" w:lineRule="auto"/>
            </w:pPr>
            <w:r>
              <w:rPr>
                <w:rFonts w:ascii="Times New Roman" w:eastAsia="Times New Roman" w:hAnsi="Times New Roman"/>
                <w:color w:val="000000"/>
                <w:sz w:val="17"/>
              </w:rPr>
              <w:t>refused claims, fallback coordinates, conflicts</w:t>
            </w:r>
          </w:p>
        </w:tc>
      </w:tr>
      <w:tr w:rsidR="00DD7089" w14:paraId="435A5D12" w14:textId="77777777">
        <w:trPr>
          <w:cantSplit/>
          <w:jc w:val="center"/>
        </w:trPr>
        <w:tc>
          <w:tcPr>
            <w:tcW w:w="2015" w:type="dxa"/>
            <w:shd w:val="clear" w:color="auto" w:fill="F6F9FB"/>
            <w:tcMar>
              <w:top w:w="70" w:type="dxa"/>
              <w:left w:w="100" w:type="dxa"/>
              <w:bottom w:w="70" w:type="dxa"/>
              <w:right w:w="100" w:type="dxa"/>
            </w:tcMar>
            <w:vAlign w:val="center"/>
          </w:tcPr>
          <w:p w14:paraId="75C0C52D" w14:textId="77777777" w:rsidR="00DD7089" w:rsidRDefault="00DD7089" w:rsidP="00F96983">
            <w:pPr>
              <w:spacing w:after="0" w:line="240" w:lineRule="auto"/>
            </w:pPr>
            <w:r>
              <w:rPr>
                <w:rFonts w:ascii="Times New Roman" w:eastAsia="Times New Roman" w:hAnsi="Times New Roman"/>
                <w:b/>
                <w:color w:val="000000"/>
                <w:sz w:val="17"/>
              </w:rPr>
              <w:t>Prefix invariance</w:t>
            </w:r>
          </w:p>
        </w:tc>
        <w:tc>
          <w:tcPr>
            <w:tcW w:w="3168" w:type="dxa"/>
            <w:shd w:val="clear" w:color="auto" w:fill="F6F9FB"/>
            <w:tcMar>
              <w:top w:w="70" w:type="dxa"/>
              <w:left w:w="100" w:type="dxa"/>
              <w:bottom w:w="70" w:type="dxa"/>
              <w:right w:w="100" w:type="dxa"/>
            </w:tcMar>
            <w:vAlign w:val="center"/>
          </w:tcPr>
          <w:p w14:paraId="7F59389E" w14:textId="77777777" w:rsidR="00DD7089" w:rsidRDefault="00DD7089" w:rsidP="00F96983">
            <w:pPr>
              <w:spacing w:after="0" w:line="240" w:lineRule="auto"/>
            </w:pPr>
            <w:r>
              <w:rPr>
                <w:rFonts w:ascii="Times New Roman" w:eastAsia="Times New Roman" w:hAnsi="Times New Roman"/>
                <w:color w:val="000000"/>
                <w:sz w:val="17"/>
              </w:rPr>
              <w:t>recompute every eligible prefix and append later evidence</w:t>
            </w:r>
          </w:p>
        </w:tc>
        <w:tc>
          <w:tcPr>
            <w:tcW w:w="2520" w:type="dxa"/>
            <w:shd w:val="clear" w:color="auto" w:fill="F6F9FB"/>
            <w:tcMar>
              <w:top w:w="70" w:type="dxa"/>
              <w:left w:w="100" w:type="dxa"/>
              <w:bottom w:w="70" w:type="dxa"/>
              <w:right w:w="100" w:type="dxa"/>
            </w:tcMar>
            <w:vAlign w:val="center"/>
          </w:tcPr>
          <w:p w14:paraId="1CDE0D8C" w14:textId="77777777" w:rsidR="00DD7089" w:rsidRDefault="00DD7089" w:rsidP="00F96983">
            <w:pPr>
              <w:spacing w:after="0" w:line="240" w:lineRule="auto"/>
            </w:pPr>
            <w:r>
              <w:rPr>
                <w:rFonts w:ascii="Times New Roman" w:eastAsia="Times New Roman" w:hAnsi="Times New Roman"/>
                <w:color w:val="000000"/>
                <w:sz w:val="17"/>
              </w:rPr>
              <w:t>detects future leakage</w:t>
            </w:r>
          </w:p>
        </w:tc>
        <w:tc>
          <w:tcPr>
            <w:tcW w:w="2015" w:type="dxa"/>
            <w:shd w:val="clear" w:color="auto" w:fill="F6F9FB"/>
            <w:tcMar>
              <w:top w:w="70" w:type="dxa"/>
              <w:left w:w="100" w:type="dxa"/>
              <w:bottom w:w="70" w:type="dxa"/>
              <w:right w:w="100" w:type="dxa"/>
            </w:tcMar>
            <w:vAlign w:val="center"/>
          </w:tcPr>
          <w:p w14:paraId="0DBA68FD" w14:textId="77777777" w:rsidR="00DD7089" w:rsidRDefault="00DD7089" w:rsidP="00F96983">
            <w:pPr>
              <w:spacing w:after="0" w:line="240" w:lineRule="auto"/>
            </w:pPr>
            <w:r>
              <w:rPr>
                <w:rFonts w:ascii="Times New Roman" w:eastAsia="Times New Roman" w:hAnsi="Times New Roman"/>
                <w:color w:val="000000"/>
                <w:sz w:val="17"/>
              </w:rPr>
              <w:t>mismatches, responsible stage, numerical tolerance</w:t>
            </w:r>
          </w:p>
        </w:tc>
      </w:tr>
      <w:tr w:rsidR="00DD7089" w14:paraId="1F0056D3" w14:textId="77777777">
        <w:trPr>
          <w:cantSplit/>
          <w:jc w:val="center"/>
        </w:trPr>
        <w:tc>
          <w:tcPr>
            <w:tcW w:w="2015" w:type="dxa"/>
            <w:shd w:val="clear" w:color="auto" w:fill="FFFFFF"/>
            <w:tcMar>
              <w:top w:w="70" w:type="dxa"/>
              <w:left w:w="100" w:type="dxa"/>
              <w:bottom w:w="70" w:type="dxa"/>
              <w:right w:w="100" w:type="dxa"/>
            </w:tcMar>
            <w:vAlign w:val="center"/>
          </w:tcPr>
          <w:p w14:paraId="7CB146FD" w14:textId="77777777" w:rsidR="00DD7089" w:rsidRDefault="00DD7089" w:rsidP="00F96983">
            <w:pPr>
              <w:spacing w:after="0" w:line="240" w:lineRule="auto"/>
            </w:pPr>
            <w:r>
              <w:rPr>
                <w:rFonts w:ascii="Times New Roman" w:eastAsia="Times New Roman" w:hAnsi="Times New Roman"/>
                <w:b/>
                <w:color w:val="000000"/>
                <w:sz w:val="17"/>
              </w:rPr>
              <w:t>Role-topology ablation</w:t>
            </w:r>
          </w:p>
        </w:tc>
        <w:tc>
          <w:tcPr>
            <w:tcW w:w="3168" w:type="dxa"/>
            <w:shd w:val="clear" w:color="auto" w:fill="FFFFFF"/>
            <w:tcMar>
              <w:top w:w="70" w:type="dxa"/>
              <w:left w:w="100" w:type="dxa"/>
              <w:bottom w:w="70" w:type="dxa"/>
              <w:right w:w="100" w:type="dxa"/>
            </w:tcMar>
            <w:vAlign w:val="center"/>
          </w:tcPr>
          <w:p w14:paraId="37FD54BE" w14:textId="77777777" w:rsidR="00DD7089" w:rsidRDefault="00DD7089" w:rsidP="00F96983">
            <w:pPr>
              <w:spacing w:after="0" w:line="240" w:lineRule="auto"/>
            </w:pPr>
            <w:r>
              <w:rPr>
                <w:rFonts w:ascii="Times New Roman" w:eastAsia="Times New Roman" w:hAnsi="Times New Roman"/>
                <w:color w:val="000000"/>
                <w:sz w:val="17"/>
              </w:rPr>
              <w:t>remove or permute role labels under controlled conditions</w:t>
            </w:r>
          </w:p>
        </w:tc>
        <w:tc>
          <w:tcPr>
            <w:tcW w:w="2520" w:type="dxa"/>
            <w:shd w:val="clear" w:color="auto" w:fill="FFFFFF"/>
            <w:tcMar>
              <w:top w:w="70" w:type="dxa"/>
              <w:left w:w="100" w:type="dxa"/>
              <w:bottom w:w="70" w:type="dxa"/>
              <w:right w:w="100" w:type="dxa"/>
            </w:tcMar>
            <w:vAlign w:val="center"/>
          </w:tcPr>
          <w:p w14:paraId="0CA8C82E" w14:textId="77777777" w:rsidR="00DD7089" w:rsidRDefault="00DD7089" w:rsidP="00F96983">
            <w:pPr>
              <w:spacing w:after="0" w:line="240" w:lineRule="auto"/>
            </w:pPr>
            <w:r>
              <w:rPr>
                <w:rFonts w:ascii="Times New Roman" w:eastAsia="Times New Roman" w:hAnsi="Times New Roman"/>
                <w:color w:val="000000"/>
                <w:sz w:val="17"/>
              </w:rPr>
              <w:t>tests role contribution to shear and symbolic increments</w:t>
            </w:r>
          </w:p>
        </w:tc>
        <w:tc>
          <w:tcPr>
            <w:tcW w:w="2015" w:type="dxa"/>
            <w:shd w:val="clear" w:color="auto" w:fill="FFFFFF"/>
            <w:tcMar>
              <w:top w:w="70" w:type="dxa"/>
              <w:left w:w="100" w:type="dxa"/>
              <w:bottom w:w="70" w:type="dxa"/>
              <w:right w:w="100" w:type="dxa"/>
            </w:tcMar>
            <w:vAlign w:val="center"/>
          </w:tcPr>
          <w:p w14:paraId="4214474E" w14:textId="77777777" w:rsidR="00DD7089" w:rsidRDefault="00DD7089" w:rsidP="00F96983">
            <w:pPr>
              <w:spacing w:after="0" w:line="240" w:lineRule="auto"/>
            </w:pPr>
            <w:r>
              <w:rPr>
                <w:rFonts w:ascii="Times New Roman" w:eastAsia="Times New Roman" w:hAnsi="Times New Roman"/>
                <w:color w:val="000000"/>
                <w:sz w:val="17"/>
              </w:rPr>
              <w:t>changed and unchanged outputs, effect size</w:t>
            </w:r>
          </w:p>
        </w:tc>
      </w:tr>
      <w:tr w:rsidR="00DD7089" w14:paraId="47DE057F" w14:textId="77777777">
        <w:trPr>
          <w:cantSplit/>
          <w:jc w:val="center"/>
        </w:trPr>
        <w:tc>
          <w:tcPr>
            <w:tcW w:w="2015" w:type="dxa"/>
            <w:shd w:val="clear" w:color="auto" w:fill="F6F9FB"/>
            <w:tcMar>
              <w:top w:w="70" w:type="dxa"/>
              <w:left w:w="100" w:type="dxa"/>
              <w:bottom w:w="70" w:type="dxa"/>
              <w:right w:w="100" w:type="dxa"/>
            </w:tcMar>
            <w:vAlign w:val="center"/>
          </w:tcPr>
          <w:p w14:paraId="6B0FAE2C" w14:textId="77777777" w:rsidR="00DD7089" w:rsidRDefault="00DD7089" w:rsidP="00F96983">
            <w:pPr>
              <w:spacing w:after="0" w:line="240" w:lineRule="auto"/>
            </w:pPr>
            <w:r>
              <w:rPr>
                <w:rFonts w:ascii="Times New Roman" w:eastAsia="Times New Roman" w:hAnsi="Times New Roman"/>
                <w:b/>
                <w:color w:val="000000"/>
                <w:sz w:val="17"/>
              </w:rPr>
              <w:t>Compression manipulation</w:t>
            </w:r>
          </w:p>
        </w:tc>
        <w:tc>
          <w:tcPr>
            <w:tcW w:w="3168" w:type="dxa"/>
            <w:shd w:val="clear" w:color="auto" w:fill="F6F9FB"/>
            <w:tcMar>
              <w:top w:w="70" w:type="dxa"/>
              <w:left w:w="100" w:type="dxa"/>
              <w:bottom w:w="70" w:type="dxa"/>
              <w:right w:w="100" w:type="dxa"/>
            </w:tcMar>
            <w:vAlign w:val="center"/>
          </w:tcPr>
          <w:p w14:paraId="5399BFCD" w14:textId="77777777" w:rsidR="00DD7089" w:rsidRDefault="00DD7089" w:rsidP="00F96983">
            <w:pPr>
              <w:spacing w:after="0" w:line="240" w:lineRule="auto"/>
            </w:pPr>
            <w:r>
              <w:rPr>
                <w:rFonts w:ascii="Times New Roman" w:eastAsia="Times New Roman" w:hAnsi="Times New Roman"/>
                <w:color w:val="000000"/>
                <w:sz w:val="17"/>
              </w:rPr>
              <w:t>concentrate or expand registered events without changing outcome content</w:t>
            </w:r>
          </w:p>
        </w:tc>
        <w:tc>
          <w:tcPr>
            <w:tcW w:w="2520" w:type="dxa"/>
            <w:shd w:val="clear" w:color="auto" w:fill="F6F9FB"/>
            <w:tcMar>
              <w:top w:w="70" w:type="dxa"/>
              <w:left w:w="100" w:type="dxa"/>
              <w:bottom w:w="70" w:type="dxa"/>
              <w:right w:w="100" w:type="dxa"/>
            </w:tcMar>
            <w:vAlign w:val="center"/>
          </w:tcPr>
          <w:p w14:paraId="4C5FF204" w14:textId="77777777" w:rsidR="00DD7089" w:rsidRDefault="00DD7089" w:rsidP="00F96983">
            <w:pPr>
              <w:spacing w:after="0" w:line="240" w:lineRule="auto"/>
            </w:pPr>
            <w:r>
              <w:rPr>
                <w:rFonts w:ascii="Times New Roman" w:eastAsia="Times New Roman" w:hAnsi="Times New Roman"/>
                <w:color w:val="000000"/>
                <w:sz w:val="17"/>
              </w:rPr>
              <w:t>tests sensitivity to density rather than content alone</w:t>
            </w:r>
          </w:p>
        </w:tc>
        <w:tc>
          <w:tcPr>
            <w:tcW w:w="2015" w:type="dxa"/>
            <w:shd w:val="clear" w:color="auto" w:fill="F6F9FB"/>
            <w:tcMar>
              <w:top w:w="70" w:type="dxa"/>
              <w:left w:w="100" w:type="dxa"/>
              <w:bottom w:w="70" w:type="dxa"/>
              <w:right w:w="100" w:type="dxa"/>
            </w:tcMar>
            <w:vAlign w:val="center"/>
          </w:tcPr>
          <w:p w14:paraId="17D4556D" w14:textId="77777777" w:rsidR="00DD7089" w:rsidRDefault="00DD7089" w:rsidP="00F96983">
            <w:pPr>
              <w:spacing w:after="0" w:line="240" w:lineRule="auto"/>
            </w:pPr>
            <w:r>
              <w:rPr>
                <w:rFonts w:ascii="Times New Roman" w:eastAsia="Times New Roman" w:hAnsi="Times New Roman"/>
                <w:color w:val="000000"/>
                <w:sz w:val="17"/>
              </w:rPr>
              <w:t>compression response and unintended effects</w:t>
            </w:r>
          </w:p>
        </w:tc>
      </w:tr>
      <w:tr w:rsidR="00DD7089" w14:paraId="4BD1445A" w14:textId="77777777">
        <w:trPr>
          <w:cantSplit/>
          <w:jc w:val="center"/>
        </w:trPr>
        <w:tc>
          <w:tcPr>
            <w:tcW w:w="2015" w:type="dxa"/>
            <w:shd w:val="clear" w:color="auto" w:fill="FFFFFF"/>
            <w:tcMar>
              <w:top w:w="70" w:type="dxa"/>
              <w:left w:w="100" w:type="dxa"/>
              <w:bottom w:w="70" w:type="dxa"/>
              <w:right w:w="100" w:type="dxa"/>
            </w:tcMar>
            <w:vAlign w:val="center"/>
          </w:tcPr>
          <w:p w14:paraId="2B85BD3E" w14:textId="77777777" w:rsidR="00DD7089" w:rsidRDefault="00DD7089" w:rsidP="00F96983">
            <w:pPr>
              <w:spacing w:after="0" w:line="240" w:lineRule="auto"/>
            </w:pPr>
            <w:r>
              <w:rPr>
                <w:rFonts w:ascii="Times New Roman" w:eastAsia="Times New Roman" w:hAnsi="Times New Roman"/>
                <w:b/>
                <w:color w:val="000000"/>
                <w:sz w:val="17"/>
              </w:rPr>
              <w:t>Branch manipulation</w:t>
            </w:r>
          </w:p>
        </w:tc>
        <w:tc>
          <w:tcPr>
            <w:tcW w:w="3168" w:type="dxa"/>
            <w:shd w:val="clear" w:color="auto" w:fill="FFFFFF"/>
            <w:tcMar>
              <w:top w:w="70" w:type="dxa"/>
              <w:left w:w="100" w:type="dxa"/>
              <w:bottom w:w="70" w:type="dxa"/>
              <w:right w:w="100" w:type="dxa"/>
            </w:tcMar>
            <w:vAlign w:val="center"/>
          </w:tcPr>
          <w:p w14:paraId="44B9C0C6" w14:textId="77777777" w:rsidR="00DD7089" w:rsidRDefault="00DD7089" w:rsidP="00F96983">
            <w:pPr>
              <w:spacing w:after="0" w:line="240" w:lineRule="auto"/>
            </w:pPr>
            <w:r>
              <w:rPr>
                <w:rFonts w:ascii="Times New Roman" w:eastAsia="Times New Roman" w:hAnsi="Times New Roman"/>
                <w:color w:val="000000"/>
                <w:sz w:val="17"/>
              </w:rPr>
              <w:t>open, merge, close, or leave explicit branches unresolved</w:t>
            </w:r>
          </w:p>
        </w:tc>
        <w:tc>
          <w:tcPr>
            <w:tcW w:w="2520" w:type="dxa"/>
            <w:shd w:val="clear" w:color="auto" w:fill="FFFFFF"/>
            <w:tcMar>
              <w:top w:w="70" w:type="dxa"/>
              <w:left w:w="100" w:type="dxa"/>
              <w:bottom w:w="70" w:type="dxa"/>
              <w:right w:w="100" w:type="dxa"/>
            </w:tcMar>
            <w:vAlign w:val="center"/>
          </w:tcPr>
          <w:p w14:paraId="25255030" w14:textId="77777777" w:rsidR="00DD7089" w:rsidRDefault="00DD7089" w:rsidP="00F96983">
            <w:pPr>
              <w:spacing w:after="0" w:line="240" w:lineRule="auto"/>
            </w:pPr>
            <w:r>
              <w:rPr>
                <w:rFonts w:ascii="Times New Roman" w:eastAsia="Times New Roman" w:hAnsi="Times New Roman"/>
                <w:color w:val="000000"/>
                <w:sz w:val="17"/>
              </w:rPr>
              <w:t>tests branching contract</w:t>
            </w:r>
          </w:p>
        </w:tc>
        <w:tc>
          <w:tcPr>
            <w:tcW w:w="2015" w:type="dxa"/>
            <w:shd w:val="clear" w:color="auto" w:fill="FFFFFF"/>
            <w:tcMar>
              <w:top w:w="70" w:type="dxa"/>
              <w:left w:w="100" w:type="dxa"/>
              <w:bottom w:w="70" w:type="dxa"/>
              <w:right w:w="100" w:type="dxa"/>
            </w:tcMar>
            <w:vAlign w:val="center"/>
          </w:tcPr>
          <w:p w14:paraId="2381F644" w14:textId="77777777" w:rsidR="00DD7089" w:rsidRDefault="00DD7089" w:rsidP="00F96983">
            <w:pPr>
              <w:spacing w:after="0" w:line="240" w:lineRule="auto"/>
            </w:pPr>
            <w:r>
              <w:rPr>
                <w:rFonts w:ascii="Times New Roman" w:eastAsia="Times New Roman" w:hAnsi="Times New Roman"/>
                <w:color w:val="000000"/>
                <w:sz w:val="17"/>
              </w:rPr>
              <w:t>branch precision, closure errors, downstream effects</w:t>
            </w:r>
          </w:p>
        </w:tc>
      </w:tr>
      <w:tr w:rsidR="00DD7089" w14:paraId="178995E1" w14:textId="77777777">
        <w:trPr>
          <w:cantSplit/>
          <w:jc w:val="center"/>
        </w:trPr>
        <w:tc>
          <w:tcPr>
            <w:tcW w:w="2015" w:type="dxa"/>
            <w:shd w:val="clear" w:color="auto" w:fill="F6F9FB"/>
            <w:tcMar>
              <w:top w:w="70" w:type="dxa"/>
              <w:left w:w="100" w:type="dxa"/>
              <w:bottom w:w="70" w:type="dxa"/>
              <w:right w:w="100" w:type="dxa"/>
            </w:tcMar>
            <w:vAlign w:val="center"/>
          </w:tcPr>
          <w:p w14:paraId="36380CA2" w14:textId="77777777" w:rsidR="00DD7089" w:rsidRDefault="00DD7089" w:rsidP="00F96983">
            <w:pPr>
              <w:spacing w:after="0" w:line="240" w:lineRule="auto"/>
            </w:pPr>
            <w:r>
              <w:rPr>
                <w:rFonts w:ascii="Times New Roman" w:eastAsia="Times New Roman" w:hAnsi="Times New Roman"/>
                <w:b/>
                <w:color w:val="000000"/>
                <w:sz w:val="17"/>
              </w:rPr>
              <w:t>Stable and negative controls</w:t>
            </w:r>
          </w:p>
        </w:tc>
        <w:tc>
          <w:tcPr>
            <w:tcW w:w="3168" w:type="dxa"/>
            <w:shd w:val="clear" w:color="auto" w:fill="F6F9FB"/>
            <w:tcMar>
              <w:top w:w="70" w:type="dxa"/>
              <w:left w:w="100" w:type="dxa"/>
              <w:bottom w:w="70" w:type="dxa"/>
              <w:right w:w="100" w:type="dxa"/>
            </w:tcMar>
            <w:vAlign w:val="center"/>
          </w:tcPr>
          <w:p w14:paraId="1F4977D3" w14:textId="77777777" w:rsidR="00DD7089" w:rsidRDefault="00DD7089" w:rsidP="00F96983">
            <w:pPr>
              <w:spacing w:after="0" w:line="240" w:lineRule="auto"/>
            </w:pPr>
            <w:r>
              <w:rPr>
                <w:rFonts w:ascii="Times New Roman" w:eastAsia="Times New Roman" w:hAnsi="Times New Roman"/>
                <w:color w:val="000000"/>
                <w:sz w:val="17"/>
              </w:rPr>
              <w:t>use runs without the target temporal condition</w:t>
            </w:r>
          </w:p>
        </w:tc>
        <w:tc>
          <w:tcPr>
            <w:tcW w:w="2520" w:type="dxa"/>
            <w:shd w:val="clear" w:color="auto" w:fill="F6F9FB"/>
            <w:tcMar>
              <w:top w:w="70" w:type="dxa"/>
              <w:left w:w="100" w:type="dxa"/>
              <w:bottom w:w="70" w:type="dxa"/>
              <w:right w:w="100" w:type="dxa"/>
            </w:tcMar>
            <w:vAlign w:val="center"/>
          </w:tcPr>
          <w:p w14:paraId="60868C61" w14:textId="77777777" w:rsidR="00DD7089" w:rsidRDefault="00DD7089" w:rsidP="00F96983">
            <w:pPr>
              <w:spacing w:after="0" w:line="240" w:lineRule="auto"/>
            </w:pPr>
            <w:r>
              <w:rPr>
                <w:rFonts w:ascii="Times New Roman" w:eastAsia="Times New Roman" w:hAnsi="Times New Roman"/>
                <w:color w:val="000000"/>
                <w:sz w:val="17"/>
              </w:rPr>
              <w:t>measures lawful non-response and false alarms</w:t>
            </w:r>
          </w:p>
        </w:tc>
        <w:tc>
          <w:tcPr>
            <w:tcW w:w="2015" w:type="dxa"/>
            <w:shd w:val="clear" w:color="auto" w:fill="F6F9FB"/>
            <w:tcMar>
              <w:top w:w="70" w:type="dxa"/>
              <w:left w:w="100" w:type="dxa"/>
              <w:bottom w:w="70" w:type="dxa"/>
              <w:right w:w="100" w:type="dxa"/>
            </w:tcMar>
            <w:vAlign w:val="center"/>
          </w:tcPr>
          <w:p w14:paraId="24C43DF5" w14:textId="77777777" w:rsidR="00DD7089" w:rsidRDefault="00DD7089" w:rsidP="00F96983">
            <w:pPr>
              <w:spacing w:after="0" w:line="240" w:lineRule="auto"/>
            </w:pPr>
            <w:r>
              <w:rPr>
                <w:rFonts w:ascii="Times New Roman" w:eastAsia="Times New Roman" w:hAnsi="Times New Roman"/>
                <w:color w:val="000000"/>
                <w:sz w:val="17"/>
              </w:rPr>
              <w:t>specificity, false-positive distribution, exclusions</w:t>
            </w:r>
          </w:p>
        </w:tc>
      </w:tr>
      <w:tr w:rsidR="00DD7089" w14:paraId="356A2EE3" w14:textId="77777777">
        <w:trPr>
          <w:cantSplit/>
          <w:jc w:val="center"/>
        </w:trPr>
        <w:tc>
          <w:tcPr>
            <w:tcW w:w="2015" w:type="dxa"/>
            <w:shd w:val="clear" w:color="auto" w:fill="FFFFFF"/>
            <w:tcMar>
              <w:top w:w="70" w:type="dxa"/>
              <w:left w:w="100" w:type="dxa"/>
              <w:bottom w:w="70" w:type="dxa"/>
              <w:right w:w="100" w:type="dxa"/>
            </w:tcMar>
            <w:vAlign w:val="center"/>
          </w:tcPr>
          <w:p w14:paraId="1447A338" w14:textId="77777777" w:rsidR="00DD7089" w:rsidRDefault="00DD7089" w:rsidP="00F96983">
            <w:pPr>
              <w:spacing w:after="0" w:line="240" w:lineRule="auto"/>
            </w:pPr>
            <w:r>
              <w:rPr>
                <w:rFonts w:ascii="Times New Roman" w:eastAsia="Times New Roman" w:hAnsi="Times New Roman"/>
                <w:b/>
                <w:color w:val="000000"/>
                <w:sz w:val="17"/>
              </w:rPr>
              <w:t>Recovery persistence</w:t>
            </w:r>
          </w:p>
        </w:tc>
        <w:tc>
          <w:tcPr>
            <w:tcW w:w="3168" w:type="dxa"/>
            <w:shd w:val="clear" w:color="auto" w:fill="FFFFFF"/>
            <w:tcMar>
              <w:top w:w="70" w:type="dxa"/>
              <w:left w:w="100" w:type="dxa"/>
              <w:bottom w:w="70" w:type="dxa"/>
              <w:right w:w="100" w:type="dxa"/>
            </w:tcMar>
            <w:vAlign w:val="center"/>
          </w:tcPr>
          <w:p w14:paraId="1B4D63F4" w14:textId="77777777" w:rsidR="00DD7089" w:rsidRDefault="00DD7089" w:rsidP="00F96983">
            <w:pPr>
              <w:spacing w:after="0" w:line="240" w:lineRule="auto"/>
            </w:pPr>
            <w:r>
              <w:rPr>
                <w:rFonts w:ascii="Times New Roman" w:eastAsia="Times New Roman" w:hAnsi="Times New Roman"/>
                <w:color w:val="000000"/>
                <w:sz w:val="17"/>
              </w:rPr>
              <w:t>introduce correction followed by stable or relapsing continuation</w:t>
            </w:r>
          </w:p>
        </w:tc>
        <w:tc>
          <w:tcPr>
            <w:tcW w:w="2520" w:type="dxa"/>
            <w:shd w:val="clear" w:color="auto" w:fill="FFFFFF"/>
            <w:tcMar>
              <w:top w:w="70" w:type="dxa"/>
              <w:left w:w="100" w:type="dxa"/>
              <w:bottom w:w="70" w:type="dxa"/>
              <w:right w:w="100" w:type="dxa"/>
            </w:tcMar>
            <w:vAlign w:val="center"/>
          </w:tcPr>
          <w:p w14:paraId="03003B7F" w14:textId="77777777" w:rsidR="00DD7089" w:rsidRDefault="00DD7089" w:rsidP="00F96983">
            <w:pPr>
              <w:spacing w:after="0" w:line="240" w:lineRule="auto"/>
            </w:pPr>
            <w:r>
              <w:rPr>
                <w:rFonts w:ascii="Times New Roman" w:eastAsia="Times New Roman" w:hAnsi="Times New Roman"/>
                <w:color w:val="000000"/>
                <w:sz w:val="17"/>
              </w:rPr>
              <w:t>tests distinction between correction and recovery</w:t>
            </w:r>
          </w:p>
        </w:tc>
        <w:tc>
          <w:tcPr>
            <w:tcW w:w="2015" w:type="dxa"/>
            <w:shd w:val="clear" w:color="auto" w:fill="FFFFFF"/>
            <w:tcMar>
              <w:top w:w="70" w:type="dxa"/>
              <w:left w:w="100" w:type="dxa"/>
              <w:bottom w:w="70" w:type="dxa"/>
              <w:right w:w="100" w:type="dxa"/>
            </w:tcMar>
            <w:vAlign w:val="center"/>
          </w:tcPr>
          <w:p w14:paraId="3AF71EED" w14:textId="77777777" w:rsidR="00DD7089" w:rsidRDefault="00DD7089" w:rsidP="00F96983">
            <w:pPr>
              <w:spacing w:after="0" w:line="240" w:lineRule="auto"/>
            </w:pPr>
            <w:r>
              <w:rPr>
                <w:rFonts w:ascii="Times New Roman" w:eastAsia="Times New Roman" w:hAnsi="Times New Roman"/>
                <w:color w:val="000000"/>
                <w:sz w:val="17"/>
              </w:rPr>
              <w:t>tr accuracy, censoring, relapse treatment</w:t>
            </w:r>
          </w:p>
        </w:tc>
      </w:tr>
      <w:tr w:rsidR="00DD7089" w14:paraId="7263EFC3" w14:textId="77777777">
        <w:trPr>
          <w:cantSplit/>
          <w:jc w:val="center"/>
        </w:trPr>
        <w:tc>
          <w:tcPr>
            <w:tcW w:w="2015" w:type="dxa"/>
            <w:shd w:val="clear" w:color="auto" w:fill="F6F9FB"/>
            <w:tcMar>
              <w:top w:w="70" w:type="dxa"/>
              <w:left w:w="100" w:type="dxa"/>
              <w:bottom w:w="70" w:type="dxa"/>
              <w:right w:w="100" w:type="dxa"/>
            </w:tcMar>
            <w:vAlign w:val="center"/>
          </w:tcPr>
          <w:p w14:paraId="45957B34" w14:textId="77777777" w:rsidR="00DD7089" w:rsidRDefault="00DD7089" w:rsidP="00F96983">
            <w:pPr>
              <w:spacing w:after="0" w:line="240" w:lineRule="auto"/>
            </w:pPr>
            <w:r>
              <w:rPr>
                <w:rFonts w:ascii="Times New Roman" w:eastAsia="Times New Roman" w:hAnsi="Times New Roman"/>
                <w:b/>
                <w:color w:val="000000"/>
                <w:sz w:val="17"/>
              </w:rPr>
              <w:t>External generalization</w:t>
            </w:r>
          </w:p>
        </w:tc>
        <w:tc>
          <w:tcPr>
            <w:tcW w:w="3168" w:type="dxa"/>
            <w:shd w:val="clear" w:color="auto" w:fill="F6F9FB"/>
            <w:tcMar>
              <w:top w:w="70" w:type="dxa"/>
              <w:left w:w="100" w:type="dxa"/>
              <w:bottom w:w="70" w:type="dxa"/>
              <w:right w:w="100" w:type="dxa"/>
            </w:tcMar>
            <w:vAlign w:val="center"/>
          </w:tcPr>
          <w:p w14:paraId="12A45156" w14:textId="77777777" w:rsidR="00DD7089" w:rsidRDefault="00DD7089" w:rsidP="00F96983">
            <w:pPr>
              <w:spacing w:after="0" w:line="240" w:lineRule="auto"/>
            </w:pPr>
            <w:r>
              <w:rPr>
                <w:rFonts w:ascii="Times New Roman" w:eastAsia="Times New Roman" w:hAnsi="Times New Roman"/>
                <w:color w:val="000000"/>
                <w:sz w:val="17"/>
              </w:rPr>
              <w:t>apply frozen profiles across models, formats, and operational worlds</w:t>
            </w:r>
          </w:p>
        </w:tc>
        <w:tc>
          <w:tcPr>
            <w:tcW w:w="2520" w:type="dxa"/>
            <w:shd w:val="clear" w:color="auto" w:fill="F6F9FB"/>
            <w:tcMar>
              <w:top w:w="70" w:type="dxa"/>
              <w:left w:w="100" w:type="dxa"/>
              <w:bottom w:w="70" w:type="dxa"/>
              <w:right w:w="100" w:type="dxa"/>
            </w:tcMar>
            <w:vAlign w:val="center"/>
          </w:tcPr>
          <w:p w14:paraId="44D102BE" w14:textId="77777777" w:rsidR="00DD7089" w:rsidRDefault="00DD7089" w:rsidP="00F96983">
            <w:pPr>
              <w:spacing w:after="0" w:line="240" w:lineRule="auto"/>
            </w:pPr>
            <w:r>
              <w:rPr>
                <w:rFonts w:ascii="Times New Roman" w:eastAsia="Times New Roman" w:hAnsi="Times New Roman"/>
                <w:color w:val="000000"/>
                <w:sz w:val="17"/>
              </w:rPr>
              <w:t>tests scope and transportability</w:t>
            </w:r>
          </w:p>
        </w:tc>
        <w:tc>
          <w:tcPr>
            <w:tcW w:w="2015" w:type="dxa"/>
            <w:shd w:val="clear" w:color="auto" w:fill="F6F9FB"/>
            <w:tcMar>
              <w:top w:w="70" w:type="dxa"/>
              <w:left w:w="100" w:type="dxa"/>
              <w:bottom w:w="70" w:type="dxa"/>
              <w:right w:w="100" w:type="dxa"/>
            </w:tcMar>
            <w:vAlign w:val="center"/>
          </w:tcPr>
          <w:p w14:paraId="21631D33" w14:textId="77777777" w:rsidR="00DD7089" w:rsidRDefault="00DD7089" w:rsidP="00F96983">
            <w:pPr>
              <w:spacing w:after="0" w:line="240" w:lineRule="auto"/>
            </w:pPr>
            <w:r>
              <w:rPr>
                <w:rFonts w:ascii="Times New Roman" w:eastAsia="Times New Roman" w:hAnsi="Times New Roman"/>
                <w:color w:val="000000"/>
                <w:sz w:val="17"/>
              </w:rPr>
              <w:t>domain-stratified performance and failure modes</w:t>
            </w:r>
          </w:p>
        </w:tc>
      </w:tr>
    </w:tbl>
    <w:p w14:paraId="7EF1FB8E" w14:textId="77777777" w:rsidR="00DD7089" w:rsidRDefault="00DD7089" w:rsidP="00DD7089">
      <w:pPr>
        <w:spacing w:after="20"/>
      </w:pPr>
    </w:p>
    <w:p w14:paraId="244C7032" w14:textId="77777777" w:rsidR="00DD7089" w:rsidRDefault="00DD7089" w:rsidP="00DD7089">
      <w:pPr>
        <w:pStyle w:val="Heading2"/>
      </w:pPr>
      <w:r>
        <w:rPr>
          <w:rFonts w:ascii="Arial" w:eastAsia="Times New Roman" w:hAnsi="Arial"/>
          <w:color w:val="000000"/>
          <w:sz w:val="23"/>
        </w:rPr>
        <w:t>Construct annotation</w:t>
      </w:r>
    </w:p>
    <w:p w14:paraId="23790083" w14:textId="77777777" w:rsidR="00DD7089" w:rsidRDefault="00DD7089" w:rsidP="00DD7089">
      <w:pPr>
        <w:keepLines/>
        <w:spacing w:after="94"/>
      </w:pPr>
      <w:r>
        <w:rPr>
          <w:rFonts w:ascii="Times New Roman" w:eastAsia="Times New Roman" w:hAnsi="Times New Roman"/>
          <w:color w:val="000000"/>
          <w:sz w:val="20"/>
        </w:rPr>
        <w:t>Independent annotators should receive operational definitions without seeing detector outputs. The study should report agreement, adjudication, ambiguous cases, and whether labels were assigned from complete runs or eligible prefixes. Annotation from hindsight is suitable for retrospective construct studies but not by itself for evaluating contemporaneous warning.</w:t>
      </w:r>
    </w:p>
    <w:p w14:paraId="74156CF7" w14:textId="77777777" w:rsidR="00DD7089" w:rsidRDefault="00DD7089" w:rsidP="00DD7089">
      <w:pPr>
        <w:spacing w:after="94"/>
      </w:pPr>
      <w:r>
        <w:rPr>
          <w:rFonts w:ascii="Times New Roman" w:eastAsia="Times New Roman" w:hAnsi="Times New Roman"/>
          <w:color w:val="000000"/>
          <w:sz w:val="20"/>
        </w:rPr>
        <w:t>Some temporal constructs may be better evaluated through controlled interventions than through human labels. For example, a fixture can vary role-phase lag while holding content constant, or change event density while preserving order. Such tests isolate sensitivity but should be followed by naturalistic validation.</w:t>
      </w:r>
    </w:p>
    <w:p w14:paraId="75023597" w14:textId="77777777" w:rsidR="00DD7089" w:rsidRDefault="00DD7089" w:rsidP="00DD7089">
      <w:pPr>
        <w:pStyle w:val="Heading2"/>
      </w:pPr>
      <w:r>
        <w:rPr>
          <w:rFonts w:ascii="Arial" w:eastAsia="Times New Roman" w:hAnsi="Arial"/>
          <w:color w:val="000000"/>
          <w:sz w:val="23"/>
        </w:rPr>
        <w:t>Prospective performance</w:t>
      </w:r>
    </w:p>
    <w:p w14:paraId="70CED76A" w14:textId="77777777" w:rsidR="00DD7089" w:rsidRDefault="00DD7089" w:rsidP="00DD7089">
      <w:pPr>
        <w:keepLines/>
        <w:spacing w:after="94"/>
      </w:pPr>
      <w:r>
        <w:rPr>
          <w:rFonts w:ascii="Times New Roman" w:eastAsia="Times New Roman" w:hAnsi="Times New Roman"/>
          <w:color w:val="000000"/>
          <w:sz w:val="20"/>
        </w:rPr>
        <w:t>A prospective study prespecifies the detector, thresholds, evidence horizon, outcome definition, observation window, and decision policy before evaluating held-out runs. It reports outcome prevalence, false positives, false negatives, detection delay, calibration where applicable, lead-time distributions, and censored cases. If the detector would trigger repeatedly, the alert aggregation rule must also be declared.</w:t>
      </w:r>
    </w:p>
    <w:p w14:paraId="4A2AFD8F" w14:textId="77777777" w:rsidR="00DD7089" w:rsidRDefault="00DD7089" w:rsidP="00DD7089">
      <w:pPr>
        <w:spacing w:after="94"/>
      </w:pPr>
      <w:r>
        <w:rPr>
          <w:rFonts w:ascii="Times New Roman" w:eastAsia="Times New Roman" w:hAnsi="Times New Roman"/>
          <w:color w:val="000000"/>
          <w:sz w:val="20"/>
        </w:rPr>
        <w:t>Lead time should be evaluated together with usefulness. A long interval produced by frequent false alarms may have little operational value. Conversely, a shorter warning that reliably identifies a recoverable boundary may be useful. The scientific result should report the tradeoff rather than selecting a single favorable number.</w:t>
      </w:r>
    </w:p>
    <w:p w14:paraId="6E4E411F" w14:textId="77777777" w:rsidR="00DD7089" w:rsidRDefault="00DD7089" w:rsidP="00DD7089">
      <w:pPr>
        <w:pStyle w:val="Heading2"/>
      </w:pPr>
      <w:r>
        <w:rPr>
          <w:rFonts w:ascii="Arial" w:eastAsia="Times New Roman" w:hAnsi="Arial"/>
          <w:color w:val="000000"/>
          <w:sz w:val="23"/>
        </w:rPr>
        <w:t>Baselines and ablations</w:t>
      </w:r>
    </w:p>
    <w:p w14:paraId="4B252ADC" w14:textId="77777777" w:rsidR="00DD7089" w:rsidRDefault="00DD7089" w:rsidP="00DD7089">
      <w:pPr>
        <w:keepLines/>
        <w:spacing w:after="94"/>
      </w:pPr>
      <w:r>
        <w:rPr>
          <w:rFonts w:ascii="Times New Roman" w:eastAsia="Times New Roman" w:hAnsi="Times New Roman"/>
          <w:color w:val="000000"/>
          <w:sz w:val="20"/>
        </w:rPr>
        <w:t>Chronodynamic signals should be compared with simpler baselines such as event count, elapsed time, turn count, lexical repetition, latency thresholds, and conventional trace features. If symbolic-time methods do not outperform or clarify beyond those baselines for the stated task, the additional construct may not be justified.</w:t>
      </w:r>
    </w:p>
    <w:p w14:paraId="6BEA29A3" w14:textId="77777777" w:rsidR="00DD7089" w:rsidRDefault="00DD7089" w:rsidP="00DD7089">
      <w:pPr>
        <w:spacing w:after="94"/>
      </w:pPr>
      <w:r>
        <w:rPr>
          <w:rFonts w:ascii="Times New Roman" w:eastAsia="Times New Roman" w:hAnsi="Times New Roman"/>
          <w:color w:val="000000"/>
          <w:sz w:val="20"/>
        </w:rPr>
        <w:t>Ablation should remove feature families and architectural layers one at a time. This can determine whether an apparent gain comes from role information, source labels, recurrence features, outcome leakage, or the symbolic-time transformation itself. Dependency analysis is necessary because multiple signals may inherit the same upstream effect.</w:t>
      </w:r>
    </w:p>
    <w:p w14:paraId="114C4BC0" w14:textId="77777777" w:rsidR="00DD7089" w:rsidRDefault="00DD7089" w:rsidP="00DD7089">
      <w:pPr>
        <w:pStyle w:val="Heading2"/>
      </w:pPr>
      <w:r>
        <w:rPr>
          <w:rFonts w:ascii="Arial" w:eastAsia="Times New Roman" w:hAnsi="Arial"/>
          <w:color w:val="000000"/>
          <w:sz w:val="23"/>
        </w:rPr>
        <w:t>Reproducibility and replication</w:t>
      </w:r>
    </w:p>
    <w:p w14:paraId="3702D034" w14:textId="77777777" w:rsidR="00DD7089" w:rsidRDefault="00DD7089" w:rsidP="00DD7089">
      <w:pPr>
        <w:keepLines/>
        <w:spacing w:after="94"/>
      </w:pPr>
      <w:r>
        <w:rPr>
          <w:rFonts w:ascii="Times New Roman" w:eastAsia="Times New Roman" w:hAnsi="Times New Roman"/>
          <w:color w:val="000000"/>
          <w:sz w:val="20"/>
        </w:rPr>
        <w:t>A replication package should contain the source or a lawful shareable derivative, fixture manifest, schemas, parser version, canonical events, clock-quality record, feature and signal contracts, parameters, reference outputs, hashes, claim registry, and comparison procedure. Restricted sources require a privacy-preserving protocol that still permits verification of the relevant outputs.</w:t>
      </w:r>
    </w:p>
    <w:p w14:paraId="01FA315D" w14:textId="77777777" w:rsidR="00DD7089" w:rsidRDefault="00DD7089" w:rsidP="00DD7089">
      <w:pPr>
        <w:spacing w:after="94"/>
      </w:pPr>
      <w:r>
        <w:rPr>
          <w:rFonts w:ascii="Times New Roman" w:eastAsia="Times New Roman" w:hAnsi="Times New Roman"/>
          <w:color w:val="000000"/>
          <w:sz w:val="20"/>
        </w:rPr>
        <w:t>Replication reports should distinguish source mismatch, parser mismatch, method mismatch, numerical variance, policy mismatch, and interpretive disagreement. A disagreement can improve the science when its source is preserved rather than collapsed into a single score.</w:t>
      </w:r>
    </w:p>
    <w:p w14:paraId="7644616C"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Limits and Nonclaims</w:t>
      </w:r>
    </w:p>
    <w:p w14:paraId="385A659F" w14:textId="77777777" w:rsidR="00DD7089" w:rsidRDefault="00DD7089" w:rsidP="00DD7089">
      <w:pPr>
        <w:keepLines/>
        <w:spacing w:after="94"/>
      </w:pPr>
      <w:r>
        <w:rPr>
          <w:rFonts w:ascii="Times New Roman" w:eastAsia="Times New Roman" w:hAnsi="Times New Roman"/>
          <w:color w:val="000000"/>
          <w:sz w:val="20"/>
        </w:rPr>
        <w:t>Chronodynamics is deliberately bounded.</w:t>
      </w:r>
    </w:p>
    <w:p w14:paraId="7EF95934" w14:textId="77777777" w:rsidR="00DD7089" w:rsidRDefault="00DD7089" w:rsidP="00DD7089">
      <w:pPr>
        <w:pStyle w:val="Heading2"/>
      </w:pPr>
      <w:r>
        <w:rPr>
          <w:rFonts w:ascii="Arial" w:eastAsia="Times New Roman" w:hAnsi="Arial"/>
          <w:color w:val="000000"/>
          <w:sz w:val="23"/>
        </w:rPr>
        <w:t>Observable runtime rather than hidden mechanism</w:t>
      </w:r>
    </w:p>
    <w:p w14:paraId="3EE014EE" w14:textId="77777777" w:rsidR="00DD7089" w:rsidRDefault="00DD7089" w:rsidP="00DD7089">
      <w:pPr>
        <w:keepLines/>
        <w:spacing w:after="94"/>
      </w:pPr>
      <w:r>
        <w:rPr>
          <w:rFonts w:ascii="Times New Roman" w:eastAsia="Times New Roman" w:hAnsi="Times New Roman"/>
          <w:color w:val="000000"/>
          <w:sz w:val="20"/>
        </w:rPr>
        <w:t>The framework measures relations reconstructed from observable records. It does not establish how a transformer, recurrent system, human participant, or other substrate internally produced the behavior. Weights, activations, attention, context, sampling, application state, tools, and training all remain relevant mechanisms. Output-only analysis neither replaces nor invalidates internal analysis.</w:t>
      </w:r>
    </w:p>
    <w:p w14:paraId="358FBDD0" w14:textId="77777777" w:rsidR="00DD7089" w:rsidRDefault="00DD7089" w:rsidP="00DD7089">
      <w:pPr>
        <w:pStyle w:val="Heading2"/>
      </w:pPr>
      <w:r>
        <w:rPr>
          <w:rFonts w:ascii="Arial" w:eastAsia="Times New Roman" w:hAnsi="Arial"/>
          <w:color w:val="000000"/>
          <w:sz w:val="23"/>
        </w:rPr>
        <w:t>No subjective or metaphysical time</w:t>
      </w:r>
    </w:p>
    <w:p w14:paraId="667195C0" w14:textId="77777777" w:rsidR="00DD7089" w:rsidRDefault="00DD7089" w:rsidP="00DD7089">
      <w:pPr>
        <w:keepLines/>
        <w:spacing w:after="94"/>
      </w:pPr>
      <w:r>
        <w:rPr>
          <w:rFonts w:ascii="Times New Roman" w:eastAsia="Times New Roman" w:hAnsi="Times New Roman"/>
          <w:color w:val="000000"/>
          <w:sz w:val="20"/>
        </w:rPr>
        <w:t>Symbolic time does not imply that a model experiences duration, possesses consciousness, or inhabits a separate temporal realm. Terms such as field, manifold, worldline, curvature, and shear operate at the level of a declared behavioral representation unless a separate study establishes a stronger physical correspondence.</w:t>
      </w:r>
    </w:p>
    <w:p w14:paraId="2E8AC1A4" w14:textId="77777777" w:rsidR="00DD7089" w:rsidRDefault="00DD7089" w:rsidP="00DD7089">
      <w:pPr>
        <w:pStyle w:val="Heading2"/>
      </w:pPr>
      <w:r>
        <w:rPr>
          <w:rFonts w:ascii="Arial" w:eastAsia="Times New Roman" w:hAnsi="Arial"/>
          <w:color w:val="000000"/>
          <w:sz w:val="23"/>
        </w:rPr>
        <w:t>No causation from ordering alone</w:t>
      </w:r>
    </w:p>
    <w:p w14:paraId="1C3370B8" w14:textId="77777777" w:rsidR="00DD7089" w:rsidRDefault="00DD7089" w:rsidP="00DD7089">
      <w:pPr>
        <w:keepLines/>
        <w:spacing w:after="94"/>
      </w:pPr>
      <w:r>
        <w:rPr>
          <w:rFonts w:ascii="Times New Roman" w:eastAsia="Times New Roman" w:hAnsi="Times New Roman"/>
          <w:color w:val="000000"/>
          <w:sz w:val="20"/>
        </w:rPr>
        <w:t>Event A preceding Event B does not establish that A caused B. A dependency edge can establish a narrower prerequisite relation when the system contract warrants it, but broader causal claims require interventions, causal assumptions, or external evidence (Pearl, 2009). Role-aware order does not establish responsibility or blame.</w:t>
      </w:r>
    </w:p>
    <w:p w14:paraId="7C7808E6" w14:textId="77777777" w:rsidR="00DD7089" w:rsidRDefault="00DD7089" w:rsidP="00DD7089">
      <w:pPr>
        <w:pStyle w:val="Heading2"/>
      </w:pPr>
      <w:r>
        <w:rPr>
          <w:rFonts w:ascii="Arial" w:eastAsia="Times New Roman" w:hAnsi="Arial"/>
          <w:color w:val="000000"/>
          <w:sz w:val="23"/>
        </w:rPr>
        <w:t>No universal units or thresholds</w:t>
      </w:r>
    </w:p>
    <w:p w14:paraId="23FA5964" w14:textId="77777777" w:rsidR="00DD7089" w:rsidRDefault="00DD7089" w:rsidP="00DD7089">
      <w:pPr>
        <w:keepLines/>
        <w:spacing w:after="94"/>
      </w:pPr>
      <w:r>
        <w:rPr>
          <w:rFonts w:ascii="Times New Roman" w:eastAsia="Times New Roman" w:hAnsi="Times New Roman"/>
          <w:color w:val="000000"/>
          <w:sz w:val="20"/>
        </w:rPr>
        <w:t>There is no universal symbolic second in this paper. τ depends on a method profile. Cross-run and cross-domain comparison require calibration. Regime and marker thresholds are implementation profiles until validated for a specified population and use.</w:t>
      </w:r>
    </w:p>
    <w:p w14:paraId="5644124A" w14:textId="77777777" w:rsidR="00DD7089" w:rsidRDefault="00DD7089" w:rsidP="00DD7089">
      <w:pPr>
        <w:pStyle w:val="Heading2"/>
      </w:pPr>
      <w:r>
        <w:rPr>
          <w:rFonts w:ascii="Arial" w:eastAsia="Times New Roman" w:hAnsi="Arial"/>
          <w:color w:val="000000"/>
          <w:sz w:val="23"/>
        </w:rPr>
        <w:t>No prediction by terminology</w:t>
      </w:r>
    </w:p>
    <w:p w14:paraId="0C7E8D3C" w14:textId="77777777" w:rsidR="00DD7089" w:rsidRDefault="00DD7089" w:rsidP="00DD7089">
      <w:pPr>
        <w:keepLines/>
        <w:spacing w:after="94"/>
      </w:pPr>
      <w:r>
        <w:rPr>
          <w:rFonts w:ascii="Times New Roman" w:eastAsia="Times New Roman" w:hAnsi="Times New Roman"/>
          <w:color w:val="000000"/>
          <w:sz w:val="20"/>
        </w:rPr>
        <w:t>Calling a pattern a precursor, Basin Exit, or temporal fracture does not make it predictive. Prediction requires prospective, prefix-valid evaluation against independent outcomes. A retrospective reconstruction can be scientifically valuable without being an early-warning system.</w:t>
      </w:r>
    </w:p>
    <w:p w14:paraId="6DFCDCEF" w14:textId="77777777" w:rsidR="00DD7089" w:rsidRDefault="00DD7089" w:rsidP="00DD7089">
      <w:pPr>
        <w:pStyle w:val="Heading2"/>
      </w:pPr>
      <w:r>
        <w:rPr>
          <w:rFonts w:ascii="Arial" w:eastAsia="Times New Roman" w:hAnsi="Arial"/>
          <w:color w:val="000000"/>
          <w:sz w:val="23"/>
        </w:rPr>
        <w:t>Source and representation limits</w:t>
      </w:r>
    </w:p>
    <w:p w14:paraId="18B4A820" w14:textId="77777777" w:rsidR="00DD7089" w:rsidRDefault="00DD7089" w:rsidP="00DD7089">
      <w:pPr>
        <w:keepLines/>
        <w:spacing w:after="94"/>
      </w:pPr>
      <w:r>
        <w:rPr>
          <w:rFonts w:ascii="Times New Roman" w:eastAsia="Times New Roman" w:hAnsi="Times New Roman"/>
          <w:color w:val="000000"/>
          <w:sz w:val="20"/>
        </w:rPr>
        <w:t>A log can omit events, distort timestamps, collapse roles, truncate content, or record only one side of an interaction. Canonicalization cannot recover facts absent from the source without adding a separately identified evidence channel. Every worldline is bounded by source coverage and representation choices.</w:t>
      </w:r>
    </w:p>
    <w:p w14:paraId="65A28B4B" w14:textId="77777777" w:rsidR="00DD7089" w:rsidRDefault="00DD7089" w:rsidP="00DD7089">
      <w:pPr>
        <w:pStyle w:val="Heading2"/>
      </w:pPr>
      <w:r>
        <w:rPr>
          <w:rFonts w:ascii="Arial" w:eastAsia="Times New Roman" w:hAnsi="Arial"/>
          <w:color w:val="000000"/>
          <w:sz w:val="23"/>
        </w:rPr>
        <w:t>Shared substrate and circularity</w:t>
      </w:r>
    </w:p>
    <w:p w14:paraId="27C6BAE0" w14:textId="77777777" w:rsidR="00DD7089" w:rsidRDefault="00DD7089" w:rsidP="00DD7089">
      <w:pPr>
        <w:keepLines/>
        <w:spacing w:after="94"/>
      </w:pPr>
      <w:r>
        <w:rPr>
          <w:rFonts w:ascii="Times New Roman" w:eastAsia="Times New Roman" w:hAnsi="Times New Roman"/>
          <w:color w:val="000000"/>
          <w:sz w:val="20"/>
        </w:rPr>
        <w:t>Several instruments agreeing over one evidence object shows internal congruence, not external validation. A regime defined by a signal cannot be used as an independent outcome to validate that signal. The framework requires dependency graphs, separate outcome authority, and explicit validation levels to control this risk.</w:t>
      </w:r>
    </w:p>
    <w:p w14:paraId="0DFBFC2B"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Implications for Longitudinal Computational Dynamics</w:t>
      </w:r>
    </w:p>
    <w:p w14:paraId="1705BA77" w14:textId="77777777" w:rsidR="00DD7089" w:rsidRDefault="00DD7089" w:rsidP="00DD7089">
      <w:pPr>
        <w:pStyle w:val="Heading2"/>
      </w:pPr>
      <w:r>
        <w:rPr>
          <w:rFonts w:ascii="Arial" w:eastAsia="Times New Roman" w:hAnsi="Arial"/>
          <w:color w:val="000000"/>
          <w:sz w:val="23"/>
        </w:rPr>
        <w:t>Temporal organization as a scientific object</w:t>
      </w:r>
    </w:p>
    <w:p w14:paraId="51CF2D96" w14:textId="77777777" w:rsidR="00DD7089" w:rsidRDefault="00DD7089" w:rsidP="00DD7089">
      <w:pPr>
        <w:keepLines/>
        <w:spacing w:after="94"/>
      </w:pPr>
      <w:r>
        <w:rPr>
          <w:rFonts w:ascii="Times New Roman" w:eastAsia="Times New Roman" w:hAnsi="Times New Roman"/>
          <w:color w:val="000000"/>
          <w:sz w:val="20"/>
        </w:rPr>
        <w:t>Intelligence in Motion proposes that intelligent behavior can be studied through evolving organization. Chronodynamics gives that proposition a measurable temporal form. It treats continuity, correction, drift, role coordination, transition, and recovery as relations over evidence rather than qualities inferred from isolated outputs.</w:t>
      </w:r>
    </w:p>
    <w:p w14:paraId="1414C2D7" w14:textId="77777777" w:rsidR="00DD7089" w:rsidRDefault="00DD7089" w:rsidP="00DD7089">
      <w:pPr>
        <w:spacing w:after="94"/>
      </w:pPr>
      <w:r>
        <w:rPr>
          <w:rFonts w:ascii="Times New Roman" w:eastAsia="Times New Roman" w:hAnsi="Times New Roman"/>
          <w:color w:val="000000"/>
          <w:sz w:val="20"/>
        </w:rPr>
        <w:t>This does not reduce intelligence or Longitudinal Computational Behavior to τ or to a telemetry vector. Symbolic time provides one coordinate for studying development. The wider runtime still involves model capability, task context, environment, participants, orchestration, tools, and system architecture.</w:t>
      </w:r>
    </w:p>
    <w:p w14:paraId="7B83626E" w14:textId="77777777" w:rsidR="00DD7089" w:rsidRDefault="00DD7089" w:rsidP="00DD7089">
      <w:pPr>
        <w:pStyle w:val="Heading2"/>
      </w:pPr>
      <w:r>
        <w:rPr>
          <w:rFonts w:ascii="Arial" w:eastAsia="Times New Roman" w:hAnsi="Arial"/>
          <w:color w:val="000000"/>
          <w:sz w:val="23"/>
        </w:rPr>
        <w:t>Failure formation</w:t>
      </w:r>
    </w:p>
    <w:p w14:paraId="7A641C3B" w14:textId="77777777" w:rsidR="00DD7089" w:rsidRDefault="00DD7089" w:rsidP="00DD7089">
      <w:pPr>
        <w:keepLines/>
        <w:spacing w:after="94"/>
      </w:pPr>
      <w:r>
        <w:rPr>
          <w:rFonts w:ascii="Times New Roman" w:eastAsia="Times New Roman" w:hAnsi="Times New Roman"/>
          <w:color w:val="000000"/>
          <w:sz w:val="20"/>
        </w:rPr>
        <w:t>Many operational failures become visible at an endpoint even though relevant changes began earlier. Chronodynamic reconstruction can identify candidate formation intervals, delayed integration, recurrence, or role shear that preceded the outcome. The value is conditional: the pattern must be source-supported, the detection horizon must be preserved, and predictive significance must be established empirically.</w:t>
      </w:r>
    </w:p>
    <w:p w14:paraId="6D9BF074" w14:textId="77777777" w:rsidR="00DD7089" w:rsidRDefault="00DD7089" w:rsidP="00DD7089">
      <w:pPr>
        <w:spacing w:after="94"/>
      </w:pPr>
      <w:r>
        <w:rPr>
          <w:rFonts w:ascii="Times New Roman" w:eastAsia="Times New Roman" w:hAnsi="Times New Roman"/>
          <w:color w:val="000000"/>
          <w:sz w:val="20"/>
        </w:rPr>
        <w:t>When those conditions hold, failure can be investigated as a formation process rather than only as a final error. This supports better questions about intervention windows, recoverability, and the relation between local corrections and sustained recovery.</w:t>
      </w:r>
    </w:p>
    <w:p w14:paraId="12647712" w14:textId="77777777" w:rsidR="00DD7089" w:rsidRDefault="00DD7089" w:rsidP="00DD7089">
      <w:pPr>
        <w:pStyle w:val="Heading2"/>
      </w:pPr>
      <w:r>
        <w:rPr>
          <w:rFonts w:ascii="Arial" w:eastAsia="Times New Roman" w:hAnsi="Arial"/>
          <w:color w:val="000000"/>
          <w:sz w:val="23"/>
        </w:rPr>
        <w:t>Long-horizon accountability</w:t>
      </w:r>
    </w:p>
    <w:p w14:paraId="3338BACB" w14:textId="77777777" w:rsidR="00DD7089" w:rsidRDefault="00DD7089" w:rsidP="00DD7089">
      <w:pPr>
        <w:keepLines/>
        <w:spacing w:after="94"/>
      </w:pPr>
      <w:r>
        <w:rPr>
          <w:rFonts w:ascii="Times New Roman" w:eastAsia="Times New Roman" w:hAnsi="Times New Roman"/>
          <w:color w:val="000000"/>
          <w:sz w:val="20"/>
        </w:rPr>
        <w:t>Accountability for long-running systems requires more than a final answer and a timestamp. Investigators need to know which evidence was available, how the reconstruction was produced, when a claim became admissible, whether later information changed it, and where uncertainty remains. Chronodynamics supplies the temporal part of that evidentiary record.</w:t>
      </w:r>
    </w:p>
    <w:p w14:paraId="2262BBA4" w14:textId="77777777" w:rsidR="00DD7089" w:rsidRDefault="00DD7089" w:rsidP="00DD7089">
      <w:pPr>
        <w:spacing w:after="94"/>
      </w:pPr>
      <w:r>
        <w:rPr>
          <w:rFonts w:ascii="Times New Roman" w:eastAsia="Times New Roman" w:hAnsi="Times New Roman"/>
          <w:color w:val="000000"/>
          <w:sz w:val="20"/>
        </w:rPr>
        <w:t>The same requirements apply to human-machine, machine-machine, and structured human-human workflows when the source and method support them. The framework does not assume that all substrates share one mechanism. It provides a common discipline for representing observable temporal organization.</w:t>
      </w:r>
    </w:p>
    <w:p w14:paraId="40C53767" w14:textId="77777777" w:rsidR="00DD7089" w:rsidRDefault="00DD7089" w:rsidP="00DD7089">
      <w:pPr>
        <w:pStyle w:val="Heading2"/>
      </w:pPr>
      <w:r>
        <w:rPr>
          <w:rFonts w:ascii="Arial" w:eastAsia="Times New Roman" w:hAnsi="Arial"/>
          <w:color w:val="000000"/>
          <w:sz w:val="23"/>
        </w:rPr>
        <w:t>Research program after the foundation</w:t>
      </w:r>
    </w:p>
    <w:p w14:paraId="68EB466E" w14:textId="77777777" w:rsidR="00DD7089" w:rsidRDefault="00DD7089" w:rsidP="00DD7089">
      <w:pPr>
        <w:keepLines/>
        <w:spacing w:after="94"/>
      </w:pPr>
      <w:r>
        <w:rPr>
          <w:rFonts w:ascii="Times New Roman" w:eastAsia="Times New Roman" w:hAnsi="Times New Roman"/>
          <w:color w:val="000000"/>
          <w:sz w:val="20"/>
        </w:rPr>
        <w:t>The next phase is empirical. Priority work includes calibrated symbolic-time profiles, benchmark and naturalistic datasets, prospective boundary studies, external-log generalization, role-topology ablation, outcome-independent lead-time evaluation, and independent replication. The foundational vocabulary should change only through documented revision, while executable methods and empirical claims advance through versioned supplements and study reports.</w:t>
      </w:r>
    </w:p>
    <w:p w14:paraId="24F9C5E6" w14:textId="77777777" w:rsidR="00DD7089" w:rsidRDefault="00DD7089" w:rsidP="00DD7089">
      <w:pPr>
        <w:spacing w:after="94"/>
      </w:pPr>
      <w:r>
        <w:rPr>
          <w:rFonts w:ascii="Times New Roman" w:eastAsia="Times New Roman" w:hAnsi="Times New Roman"/>
          <w:color w:val="000000"/>
          <w:sz w:val="20"/>
        </w:rPr>
        <w:t>This separation prevents the framework from expanding by terminology alone. New constructs should enter the science only when they address a defined measurement gap, have an operational contract, and can be distinguished from simpler alternatives.</w:t>
      </w:r>
    </w:p>
    <w:p w14:paraId="1D29DD87"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Conclusion</w:t>
      </w:r>
    </w:p>
    <w:p w14:paraId="6A2436C4" w14:textId="77777777" w:rsidR="00DD7089" w:rsidRDefault="00DD7089" w:rsidP="00DD7089">
      <w:pPr>
        <w:keepLines/>
        <w:spacing w:after="94"/>
      </w:pPr>
      <w:r>
        <w:rPr>
          <w:rFonts w:ascii="Times New Roman" w:eastAsia="Times New Roman" w:hAnsi="Times New Roman"/>
          <w:color w:val="000000"/>
          <w:sz w:val="20"/>
        </w:rPr>
        <w:t>Chronodynamics studies the temporal organization of Longitudinal Computational Behavior. Its central contribution is symbolic time: an evidence-derived coordinate of consequential change that complements wall-clock, turn, event, and dependency order. Because its increments are nonuniform, symbolic time can represent where a trajectory reorganizes, recurs, compresses, shears, branches, locks, fractures, or recovers under a declared method.</w:t>
      </w:r>
    </w:p>
    <w:p w14:paraId="0A55FC49" w14:textId="77777777" w:rsidR="00DD7089" w:rsidRDefault="00DD7089" w:rsidP="00DD7089">
      <w:pPr>
        <w:spacing w:after="94"/>
      </w:pPr>
      <w:r>
        <w:rPr>
          <w:rFonts w:ascii="Times New Roman" w:eastAsia="Times New Roman" w:hAnsi="Times New Roman"/>
          <w:color w:val="000000"/>
          <w:sz w:val="20"/>
        </w:rPr>
        <w:t>The coordinate has scientific value only when its construction and authority remain visible. Temporal claims must identify their clock, ordering relation, eligible evidence horizon, transformation method, and marker status. Prospective warnings must be prefix invariant. Lead time requires an independently observed outcome. Deterministic replay establishes repeatability, not validity. Worldlines and instruments remain evidence-bound reconstructions, not privileged views into hidden model state.</w:t>
      </w:r>
    </w:p>
    <w:p w14:paraId="1FBC3265" w14:textId="77777777" w:rsidR="00DD7089" w:rsidRDefault="00DD7089" w:rsidP="00DD7089">
      <w:pPr>
        <w:spacing w:after="94"/>
      </w:pPr>
      <w:r>
        <w:rPr>
          <w:rFonts w:ascii="Times New Roman" w:eastAsia="Times New Roman" w:hAnsi="Times New Roman"/>
          <w:color w:val="000000"/>
          <w:sz w:val="20"/>
        </w:rPr>
        <w:t>This paper supplies the specialized temporal foundation within the current LCD architecture. Intelligence in Motion identifies evolving organization as the governing scientific problem. Longitudinal Computational Dynamics defines the field, and Longitudinal Computational Behavior defines its empirical object. Chronodynamics specifies how temporal progression can be represented and tested. Computational Behavior Architecture supplies the runtime objects. Runtime Evidence binds reconstruction to source, method, identity, and provenance. Evidence-Governed Computation constrains what may be claimed. SubstrateX Aperture implements the integrated system as an inspectable observatory.</w:t>
      </w:r>
    </w:p>
    <w:p w14:paraId="11E6172C" w14:textId="77777777" w:rsidR="00DD7089" w:rsidRDefault="00DD7089" w:rsidP="00DD7089">
      <w:pPr>
        <w:spacing w:after="94"/>
      </w:pPr>
      <w:r>
        <w:rPr>
          <w:rFonts w:ascii="Times New Roman" w:eastAsia="Times New Roman" w:hAnsi="Times New Roman"/>
          <w:color w:val="000000"/>
          <w:sz w:val="20"/>
        </w:rPr>
        <w:t>The result is a temporal theory that can be implemented, challenged, falsified, and refined without treating an observable trajectory as direct access to hidden internal state. Its scientific standing will depend on calibrated measurement profiles, temporal-leakage controls, discriminating baselines, held-out outcomes, cross-source-family studies, and independent replication.</w:t>
      </w:r>
    </w:p>
    <w:p w14:paraId="4313BB97"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References</w:t>
      </w:r>
    </w:p>
    <w:p w14:paraId="67106A11"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Allen, J. F. (1983). Maintaining knowledge about temporal intervals. </w:t>
      </w:r>
      <w:r>
        <w:rPr>
          <w:rFonts w:ascii="Times New Roman" w:eastAsia="Times New Roman" w:hAnsi="Times New Roman"/>
          <w:i/>
          <w:color w:val="000000"/>
          <w:sz w:val="17"/>
        </w:rPr>
        <w:t>Communications of the ACM, 26</w:t>
      </w:r>
      <w:r>
        <w:rPr>
          <w:rFonts w:ascii="Times New Roman" w:eastAsia="Times New Roman" w:hAnsi="Times New Roman"/>
          <w:color w:val="000000"/>
          <w:sz w:val="17"/>
        </w:rPr>
        <w:t>(11), 832–843. DOI 10.1145/182.358434.</w:t>
      </w:r>
    </w:p>
    <w:p w14:paraId="7BC202B0"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Asadi, A. (2025a). </w:t>
      </w:r>
      <w:r>
        <w:rPr>
          <w:rFonts w:ascii="Times New Roman" w:eastAsia="Times New Roman" w:hAnsi="Times New Roman"/>
          <w:i/>
          <w:color w:val="000000"/>
          <w:sz w:val="17"/>
        </w:rPr>
        <w:t>Recursive Science I Runtime Behavior of Stateless Systems Under Recursive Interaction</w:t>
      </w:r>
      <w:r>
        <w:rPr>
          <w:rFonts w:ascii="Times New Roman" w:eastAsia="Times New Roman" w:hAnsi="Times New Roman"/>
          <w:color w:val="000000"/>
          <w:sz w:val="17"/>
        </w:rPr>
        <w:t>. Historical research manuscript.</w:t>
      </w:r>
    </w:p>
    <w:p w14:paraId="5CEE0515"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Asadi, A. (2025b). </w:t>
      </w:r>
      <w:r>
        <w:rPr>
          <w:rFonts w:ascii="Times New Roman" w:eastAsia="Times New Roman" w:hAnsi="Times New Roman"/>
          <w:i/>
          <w:color w:val="000000"/>
          <w:sz w:val="17"/>
        </w:rPr>
        <w:t>Recursive Science X Chromodynamics and Symbolic Time</w:t>
      </w:r>
      <w:r>
        <w:rPr>
          <w:rFonts w:ascii="Times New Roman" w:eastAsia="Times New Roman" w:hAnsi="Times New Roman"/>
          <w:color w:val="000000"/>
          <w:sz w:val="17"/>
        </w:rPr>
        <w:t>. Historical research manuscript.</w:t>
      </w:r>
    </w:p>
    <w:p w14:paraId="3245ED3E"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Asadi, A. (2026a). </w:t>
      </w:r>
      <w:r>
        <w:rPr>
          <w:rFonts w:ascii="Times New Roman" w:eastAsia="Times New Roman" w:hAnsi="Times New Roman"/>
          <w:i/>
          <w:color w:val="000000"/>
          <w:sz w:val="17"/>
        </w:rPr>
        <w:t>Longitudinal Computational Dynamics Foundations for the Study of Computational Organization Across Extended Runtime</w:t>
      </w:r>
      <w:r>
        <w:rPr>
          <w:rFonts w:ascii="Times New Roman" w:eastAsia="Times New Roman" w:hAnsi="Times New Roman"/>
          <w:color w:val="000000"/>
          <w:sz w:val="17"/>
        </w:rPr>
        <w:t>. Paper I. SubstrateX and independent research.</w:t>
      </w:r>
    </w:p>
    <w:p w14:paraId="3FAB2B9B"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Asadi, A. (2026b). </w:t>
      </w:r>
      <w:r>
        <w:rPr>
          <w:rFonts w:ascii="Times New Roman" w:eastAsia="Times New Roman" w:hAnsi="Times New Roman"/>
          <w:i/>
          <w:color w:val="000000"/>
          <w:sz w:val="17"/>
        </w:rPr>
        <w:t>Validating Longitudinal Computational Dynamics Deterministic Runtime Evidence and Discrimination of Computational Regime Transitions</w:t>
      </w:r>
      <w:r>
        <w:rPr>
          <w:rFonts w:ascii="Times New Roman" w:eastAsia="Times New Roman" w:hAnsi="Times New Roman"/>
          <w:color w:val="000000"/>
          <w:sz w:val="17"/>
        </w:rPr>
        <w:t>. Paper II. SubstrateX and independent research.</w:t>
      </w:r>
    </w:p>
    <w:p w14:paraId="24B4A91C"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Asadi, A. (2026c). </w:t>
      </w:r>
      <w:r>
        <w:rPr>
          <w:rFonts w:ascii="Times New Roman" w:eastAsia="Times New Roman" w:hAnsi="Times New Roman"/>
          <w:i/>
          <w:color w:val="000000"/>
          <w:sz w:val="17"/>
        </w:rPr>
        <w:t>Aperture Methods Reference Implementation Evidence Architecture Instrumentation Conformance and Preservation</w:t>
      </w:r>
      <w:r>
        <w:rPr>
          <w:rFonts w:ascii="Times New Roman" w:eastAsia="Times New Roman" w:hAnsi="Times New Roman"/>
          <w:color w:val="000000"/>
          <w:sz w:val="17"/>
        </w:rPr>
        <w:t>. Paper III. SubstrateX and independent research.</w:t>
      </w:r>
    </w:p>
    <w:p w14:paraId="41C85BCE"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Asadi, A. (2026d). </w:t>
      </w:r>
      <w:r>
        <w:rPr>
          <w:rFonts w:ascii="Times New Roman" w:eastAsia="Times New Roman" w:hAnsi="Times New Roman"/>
          <w:i/>
          <w:color w:val="000000"/>
          <w:sz w:val="17"/>
        </w:rPr>
        <w:t>Foundations of Runtime Evidence Source Bound Deterministic and Claim Governed Reconstruction of Longitudinal Computational Behavior</w:t>
      </w:r>
      <w:r>
        <w:rPr>
          <w:rFonts w:ascii="Times New Roman" w:eastAsia="Times New Roman" w:hAnsi="Times New Roman"/>
          <w:color w:val="000000"/>
          <w:sz w:val="17"/>
        </w:rPr>
        <w:t>. Paper IV Version 2.0. SubstrateX and independent research.</w:t>
      </w:r>
    </w:p>
    <w:p w14:paraId="3E76D65C"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Asadi, A. (2026e). </w:t>
      </w:r>
      <w:r>
        <w:rPr>
          <w:rFonts w:ascii="Times New Roman" w:eastAsia="Times New Roman" w:hAnsi="Times New Roman"/>
          <w:i/>
          <w:color w:val="000000"/>
          <w:sz w:val="17"/>
        </w:rPr>
        <w:t>Computational Behavior Architecture Canonical Representation Temporal Structure and Evidence Bound Reconstruction of Longitudinal Computational Behavior</w:t>
      </w:r>
      <w:r>
        <w:rPr>
          <w:rFonts w:ascii="Times New Roman" w:eastAsia="Times New Roman" w:hAnsi="Times New Roman"/>
          <w:color w:val="000000"/>
          <w:sz w:val="17"/>
        </w:rPr>
        <w:t>. Paper V Version 2.0. SubstrateX and independent research.</w:t>
      </w:r>
    </w:p>
    <w:p w14:paraId="700A702B"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Asadi, A. (2026f). </w:t>
      </w:r>
      <w:r>
        <w:rPr>
          <w:rFonts w:ascii="Times New Roman" w:eastAsia="Times New Roman" w:hAnsi="Times New Roman"/>
          <w:i/>
          <w:color w:val="000000"/>
          <w:sz w:val="17"/>
        </w:rPr>
        <w:t>Foundations of Evidence Governed Computation Evidence Authority Claim Admissibility and Bounded Computational Projection</w:t>
      </w:r>
      <w:r>
        <w:rPr>
          <w:rFonts w:ascii="Times New Roman" w:eastAsia="Times New Roman" w:hAnsi="Times New Roman"/>
          <w:color w:val="000000"/>
          <w:sz w:val="17"/>
        </w:rPr>
        <w:t>. Paper VI Version 2.0. SubstrateX and independent research.</w:t>
      </w:r>
    </w:p>
    <w:p w14:paraId="5B7E1F46"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Asadi, A. (2026g). </w:t>
      </w:r>
      <w:r>
        <w:rPr>
          <w:rFonts w:ascii="Times New Roman" w:eastAsia="Times New Roman" w:hAnsi="Times New Roman"/>
          <w:i/>
          <w:color w:val="000000"/>
          <w:sz w:val="17"/>
        </w:rPr>
        <w:t>SubstrateX Aperture Technical and Validation Supplement</w:t>
      </w:r>
      <w:r>
        <w:rPr>
          <w:rFonts w:ascii="Times New Roman" w:eastAsia="Times New Roman" w:hAnsi="Times New Roman"/>
          <w:color w:val="000000"/>
          <w:sz w:val="17"/>
        </w:rPr>
        <w:t>. FG-TVS-2026.1. SubstrateX.</w:t>
      </w:r>
    </w:p>
    <w:p w14:paraId="1082B1CD"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International Organization for Standardization. (2019). </w:t>
      </w:r>
      <w:r>
        <w:rPr>
          <w:rFonts w:ascii="Times New Roman" w:eastAsia="Times New Roman" w:hAnsi="Times New Roman"/>
          <w:i/>
          <w:color w:val="000000"/>
          <w:sz w:val="17"/>
        </w:rPr>
        <w:t>ISO 8601-1:2019 Date and time representations for information interchange Part 1 Basic rules</w:t>
      </w:r>
      <w:r>
        <w:rPr>
          <w:rFonts w:ascii="Times New Roman" w:eastAsia="Times New Roman" w:hAnsi="Times New Roman"/>
          <w:color w:val="000000"/>
          <w:sz w:val="17"/>
        </w:rPr>
        <w:t>.</w:t>
      </w:r>
    </w:p>
    <w:p w14:paraId="00EBB222"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Lamport, L. (1978). Time, clocks, and the ordering of events in a distributed system. </w:t>
      </w:r>
      <w:r>
        <w:rPr>
          <w:rFonts w:ascii="Times New Roman" w:eastAsia="Times New Roman" w:hAnsi="Times New Roman"/>
          <w:i/>
          <w:color w:val="000000"/>
          <w:sz w:val="17"/>
        </w:rPr>
        <w:t>Communications of the ACM, 21</w:t>
      </w:r>
      <w:r>
        <w:rPr>
          <w:rFonts w:ascii="Times New Roman" w:eastAsia="Times New Roman" w:hAnsi="Times New Roman"/>
          <w:color w:val="000000"/>
          <w:sz w:val="17"/>
        </w:rPr>
        <w:t>(7), 558–565. DOI 10.1145/359545.359563.</w:t>
      </w:r>
    </w:p>
    <w:p w14:paraId="6D1D7FB7"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National Institute of Standards and Technology. (2023). </w:t>
      </w:r>
      <w:r>
        <w:rPr>
          <w:rFonts w:ascii="Times New Roman" w:eastAsia="Times New Roman" w:hAnsi="Times New Roman"/>
          <w:i/>
          <w:color w:val="000000"/>
          <w:sz w:val="17"/>
        </w:rPr>
        <w:t>Artificial Intelligence Risk Management Framework AI RMF 1.0</w:t>
      </w:r>
      <w:r>
        <w:rPr>
          <w:rFonts w:ascii="Times New Roman" w:eastAsia="Times New Roman" w:hAnsi="Times New Roman"/>
          <w:color w:val="000000"/>
          <w:sz w:val="17"/>
        </w:rPr>
        <w:t>. DOI 10.6028/NIST.AI.100-1.</w:t>
      </w:r>
    </w:p>
    <w:p w14:paraId="1FB9869F" w14:textId="77777777" w:rsidR="00DD7089" w:rsidRDefault="00DD7089" w:rsidP="00DD7089">
      <w:pPr>
        <w:spacing w:after="94" w:line="240" w:lineRule="auto"/>
        <w:ind w:left="346" w:hanging="346"/>
      </w:pPr>
      <w:proofErr w:type="spellStart"/>
      <w:r>
        <w:rPr>
          <w:rFonts w:ascii="Times New Roman" w:eastAsia="Times New Roman" w:hAnsi="Times New Roman"/>
          <w:color w:val="000000"/>
          <w:sz w:val="17"/>
        </w:rPr>
        <w:t>OpenTelemetry</w:t>
      </w:r>
      <w:proofErr w:type="spellEnd"/>
      <w:r>
        <w:rPr>
          <w:rFonts w:ascii="Times New Roman" w:eastAsia="Times New Roman" w:hAnsi="Times New Roman"/>
          <w:color w:val="000000"/>
          <w:sz w:val="17"/>
        </w:rPr>
        <w:t xml:space="preserve"> Project. (n.d.). </w:t>
      </w:r>
      <w:r>
        <w:rPr>
          <w:rFonts w:ascii="Times New Roman" w:eastAsia="Times New Roman" w:hAnsi="Times New Roman"/>
          <w:i/>
          <w:color w:val="000000"/>
          <w:sz w:val="17"/>
        </w:rPr>
        <w:t>Logs data model</w:t>
      </w:r>
      <w:r>
        <w:rPr>
          <w:rFonts w:ascii="Times New Roman" w:eastAsia="Times New Roman" w:hAnsi="Times New Roman"/>
          <w:color w:val="000000"/>
          <w:sz w:val="17"/>
        </w:rPr>
        <w:t>.</w:t>
      </w:r>
    </w:p>
    <w:p w14:paraId="2B6E396F"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Pearl, J. (2009). </w:t>
      </w:r>
      <w:r>
        <w:rPr>
          <w:rFonts w:ascii="Times New Roman" w:eastAsia="Times New Roman" w:hAnsi="Times New Roman"/>
          <w:i/>
          <w:color w:val="000000"/>
          <w:sz w:val="17"/>
        </w:rPr>
        <w:t>Causality: Models reasoning and inference</w:t>
      </w:r>
      <w:r>
        <w:rPr>
          <w:rFonts w:ascii="Times New Roman" w:eastAsia="Times New Roman" w:hAnsi="Times New Roman"/>
          <w:color w:val="000000"/>
          <w:sz w:val="17"/>
        </w:rPr>
        <w:t xml:space="preserve"> (2nd ed.). Cambridge University Press.</w:t>
      </w:r>
    </w:p>
    <w:p w14:paraId="3E9E2F97"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Rundgren, A., Jordan, B., &amp; </w:t>
      </w:r>
      <w:proofErr w:type="spellStart"/>
      <w:r>
        <w:rPr>
          <w:rFonts w:ascii="Times New Roman" w:eastAsia="Times New Roman" w:hAnsi="Times New Roman"/>
          <w:color w:val="000000"/>
          <w:sz w:val="17"/>
        </w:rPr>
        <w:t>Erdtman</w:t>
      </w:r>
      <w:proofErr w:type="spellEnd"/>
      <w:r>
        <w:rPr>
          <w:rFonts w:ascii="Times New Roman" w:eastAsia="Times New Roman" w:hAnsi="Times New Roman"/>
          <w:color w:val="000000"/>
          <w:sz w:val="17"/>
        </w:rPr>
        <w:t xml:space="preserve">, S. (2020). </w:t>
      </w:r>
      <w:r>
        <w:rPr>
          <w:rFonts w:ascii="Times New Roman" w:eastAsia="Times New Roman" w:hAnsi="Times New Roman"/>
          <w:i/>
          <w:color w:val="000000"/>
          <w:sz w:val="17"/>
        </w:rPr>
        <w:t>RFC 8785 JSON Canonicalization Scheme JCS</w:t>
      </w:r>
      <w:r>
        <w:rPr>
          <w:rFonts w:ascii="Times New Roman" w:eastAsia="Times New Roman" w:hAnsi="Times New Roman"/>
          <w:color w:val="000000"/>
          <w:sz w:val="17"/>
        </w:rPr>
        <w:t>. Internet Engineering Task Force. DOI 10.17487/RFC8785.</w:t>
      </w:r>
    </w:p>
    <w:p w14:paraId="55948CA5" w14:textId="77777777" w:rsidR="00DD7089" w:rsidRDefault="00DD7089" w:rsidP="00DD7089">
      <w:pPr>
        <w:spacing w:after="94" w:line="240" w:lineRule="auto"/>
        <w:ind w:left="346" w:hanging="346"/>
      </w:pPr>
      <w:proofErr w:type="spellStart"/>
      <w:r>
        <w:rPr>
          <w:rFonts w:ascii="Times New Roman" w:eastAsia="Times New Roman" w:hAnsi="Times New Roman"/>
          <w:color w:val="000000"/>
          <w:sz w:val="17"/>
        </w:rPr>
        <w:t>Strogatz</w:t>
      </w:r>
      <w:proofErr w:type="spellEnd"/>
      <w:r>
        <w:rPr>
          <w:rFonts w:ascii="Times New Roman" w:eastAsia="Times New Roman" w:hAnsi="Times New Roman"/>
          <w:color w:val="000000"/>
          <w:sz w:val="17"/>
        </w:rPr>
        <w:t xml:space="preserve">, S. H. (2015). </w:t>
      </w:r>
      <w:r>
        <w:rPr>
          <w:rFonts w:ascii="Times New Roman" w:eastAsia="Times New Roman" w:hAnsi="Times New Roman"/>
          <w:i/>
          <w:color w:val="000000"/>
          <w:sz w:val="17"/>
        </w:rPr>
        <w:t>Nonlinear dynamics and chaos</w:t>
      </w:r>
      <w:r>
        <w:rPr>
          <w:rFonts w:ascii="Times New Roman" w:eastAsia="Times New Roman" w:hAnsi="Times New Roman"/>
          <w:color w:val="000000"/>
          <w:sz w:val="17"/>
        </w:rPr>
        <w:t xml:space="preserve"> (2nd ed.). Westview Press.</w:t>
      </w:r>
    </w:p>
    <w:p w14:paraId="3EE47926"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van der Aalst, W. M. P. (2016). </w:t>
      </w:r>
      <w:r>
        <w:rPr>
          <w:rFonts w:ascii="Times New Roman" w:eastAsia="Times New Roman" w:hAnsi="Times New Roman"/>
          <w:i/>
          <w:color w:val="000000"/>
          <w:sz w:val="17"/>
        </w:rPr>
        <w:t>Process mining: Data science in action</w:t>
      </w:r>
      <w:r>
        <w:rPr>
          <w:rFonts w:ascii="Times New Roman" w:eastAsia="Times New Roman" w:hAnsi="Times New Roman"/>
          <w:color w:val="000000"/>
          <w:sz w:val="17"/>
        </w:rPr>
        <w:t xml:space="preserve"> (2nd ed.). Springer. DOI 10.1007/978-3-662-49851-4.</w:t>
      </w:r>
    </w:p>
    <w:p w14:paraId="5E086D29" w14:textId="77777777" w:rsidR="00DD7089" w:rsidRDefault="00DD7089" w:rsidP="00DD7089">
      <w:pPr>
        <w:spacing w:after="94" w:line="240" w:lineRule="auto"/>
        <w:ind w:left="346" w:hanging="346"/>
      </w:pPr>
      <w:r>
        <w:rPr>
          <w:rFonts w:ascii="Times New Roman" w:eastAsia="Times New Roman" w:hAnsi="Times New Roman"/>
          <w:color w:val="000000"/>
          <w:sz w:val="17"/>
        </w:rPr>
        <w:t xml:space="preserve">World Wide Web Consortium. (2013). </w:t>
      </w:r>
      <w:r>
        <w:rPr>
          <w:rFonts w:ascii="Times New Roman" w:eastAsia="Times New Roman" w:hAnsi="Times New Roman"/>
          <w:i/>
          <w:color w:val="000000"/>
          <w:sz w:val="17"/>
        </w:rPr>
        <w:t>PROV-O The PROV ontology</w:t>
      </w:r>
      <w:r>
        <w:rPr>
          <w:rFonts w:ascii="Times New Roman" w:eastAsia="Times New Roman" w:hAnsi="Times New Roman"/>
          <w:color w:val="000000"/>
          <w:sz w:val="17"/>
        </w:rPr>
        <w:t>.</w:t>
      </w:r>
    </w:p>
    <w:p w14:paraId="0450AD3E" w14:textId="77777777" w:rsidR="00DD7089" w:rsidRPr="00DD7089" w:rsidRDefault="00DD7089" w:rsidP="00DD7089">
      <w:pPr>
        <w:pStyle w:val="Heading1"/>
        <w:pageBreakBefore/>
        <w:rPr>
          <w:rFonts w:asciiTheme="minorHAnsi" w:hAnsiTheme="minorHAnsi" w:cstheme="minorHAnsi"/>
          <w:b/>
          <w:bCs/>
          <w:color w:val="4F46E5"/>
        </w:rPr>
      </w:pPr>
      <w:r w:rsidRPr="00DD7089">
        <w:rPr>
          <w:rFonts w:asciiTheme="minorHAnsi" w:eastAsia="Times New Roman" w:hAnsiTheme="minorHAnsi" w:cstheme="minorHAnsi"/>
          <w:b/>
          <w:bCs/>
          <w:color w:val="4F46E5"/>
          <w:sz w:val="29"/>
        </w:rPr>
        <w:t>Appendix A Notation and Clock Registry</w:t>
      </w:r>
    </w:p>
    <w:p w14:paraId="2612D3DB" w14:textId="77777777" w:rsidR="00DD7089" w:rsidRDefault="00DD7089" w:rsidP="00DD7089">
      <w:pPr>
        <w:keepNext/>
        <w:spacing w:before="140" w:after="80"/>
      </w:pPr>
      <w:r>
        <w:rPr>
          <w:rFonts w:ascii="Times New Roman" w:eastAsia="Times New Roman" w:hAnsi="Times New Roman"/>
          <w:i/>
          <w:color w:val="66717C"/>
          <w:sz w:val="18"/>
        </w:rPr>
        <w:t>Table A1. Core notation.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3960"/>
        <w:gridCol w:w="4320"/>
      </w:tblGrid>
      <w:tr w:rsidR="00DD7089" w14:paraId="13D3805A" w14:textId="77777777">
        <w:trPr>
          <w:cantSplit/>
          <w:tblHeader/>
          <w:jc w:val="center"/>
        </w:trPr>
        <w:tc>
          <w:tcPr>
            <w:tcW w:w="1440" w:type="dxa"/>
            <w:shd w:val="clear" w:color="auto" w:fill="17324D"/>
            <w:tcMar>
              <w:top w:w="70" w:type="dxa"/>
              <w:left w:w="100" w:type="dxa"/>
              <w:bottom w:w="70" w:type="dxa"/>
              <w:right w:w="100" w:type="dxa"/>
            </w:tcMar>
            <w:vAlign w:val="center"/>
          </w:tcPr>
          <w:p w14:paraId="3B56321B" w14:textId="77777777" w:rsidR="00DD7089" w:rsidRDefault="00DD7089" w:rsidP="00F96983">
            <w:pPr>
              <w:spacing w:after="0" w:line="240" w:lineRule="auto"/>
            </w:pPr>
            <w:r>
              <w:rPr>
                <w:rFonts w:ascii="Arial" w:eastAsia="Times New Roman" w:hAnsi="Arial"/>
                <w:b/>
                <w:color w:val="FFFFFF"/>
                <w:sz w:val="17"/>
              </w:rPr>
              <w:t>Symbol</w:t>
            </w:r>
          </w:p>
        </w:tc>
        <w:tc>
          <w:tcPr>
            <w:tcW w:w="3960" w:type="dxa"/>
            <w:shd w:val="clear" w:color="auto" w:fill="17324D"/>
            <w:tcMar>
              <w:top w:w="70" w:type="dxa"/>
              <w:left w:w="100" w:type="dxa"/>
              <w:bottom w:w="70" w:type="dxa"/>
              <w:right w:w="100" w:type="dxa"/>
            </w:tcMar>
            <w:vAlign w:val="center"/>
          </w:tcPr>
          <w:p w14:paraId="74CCFC77" w14:textId="77777777" w:rsidR="00DD7089" w:rsidRDefault="00DD7089" w:rsidP="00F96983">
            <w:pPr>
              <w:spacing w:after="0" w:line="240" w:lineRule="auto"/>
            </w:pPr>
            <w:r>
              <w:rPr>
                <w:rFonts w:ascii="Arial" w:eastAsia="Times New Roman" w:hAnsi="Arial"/>
                <w:b/>
                <w:color w:val="FFFFFF"/>
                <w:sz w:val="17"/>
              </w:rPr>
              <w:t>Meaning</w:t>
            </w:r>
          </w:p>
        </w:tc>
        <w:tc>
          <w:tcPr>
            <w:tcW w:w="4320" w:type="dxa"/>
            <w:shd w:val="clear" w:color="auto" w:fill="17324D"/>
            <w:tcMar>
              <w:top w:w="70" w:type="dxa"/>
              <w:left w:w="100" w:type="dxa"/>
              <w:bottom w:w="70" w:type="dxa"/>
              <w:right w:w="100" w:type="dxa"/>
            </w:tcMar>
            <w:vAlign w:val="center"/>
          </w:tcPr>
          <w:p w14:paraId="76FE4615" w14:textId="77777777" w:rsidR="00DD7089" w:rsidRDefault="00DD7089" w:rsidP="00F96983">
            <w:pPr>
              <w:spacing w:after="0" w:line="240" w:lineRule="auto"/>
            </w:pPr>
            <w:r>
              <w:rPr>
                <w:rFonts w:ascii="Arial" w:eastAsia="Times New Roman" w:hAnsi="Arial"/>
                <w:b/>
                <w:color w:val="FFFFFF"/>
                <w:sz w:val="17"/>
              </w:rPr>
              <w:t>Authority or constraint</w:t>
            </w:r>
          </w:p>
        </w:tc>
      </w:tr>
      <w:tr w:rsidR="00DD7089" w14:paraId="159C46DC" w14:textId="77777777">
        <w:trPr>
          <w:cantSplit/>
          <w:jc w:val="center"/>
        </w:trPr>
        <w:tc>
          <w:tcPr>
            <w:tcW w:w="1440" w:type="dxa"/>
            <w:shd w:val="clear" w:color="auto" w:fill="FFFFFF"/>
            <w:tcMar>
              <w:top w:w="70" w:type="dxa"/>
              <w:left w:w="100" w:type="dxa"/>
              <w:bottom w:w="70" w:type="dxa"/>
              <w:right w:w="100" w:type="dxa"/>
            </w:tcMar>
            <w:vAlign w:val="center"/>
          </w:tcPr>
          <w:p w14:paraId="33EFC5C0" w14:textId="77777777" w:rsidR="00DD7089" w:rsidRDefault="00DD7089" w:rsidP="00F96983">
            <w:pPr>
              <w:spacing w:after="0" w:line="240" w:lineRule="auto"/>
            </w:pPr>
            <w:r>
              <w:rPr>
                <w:rFonts w:ascii="Times New Roman" w:eastAsia="Times New Roman" w:hAnsi="Times New Roman"/>
                <w:color w:val="000000"/>
                <w:sz w:val="17"/>
              </w:rPr>
              <w:t>E</w:t>
            </w:r>
          </w:p>
        </w:tc>
        <w:tc>
          <w:tcPr>
            <w:tcW w:w="3960" w:type="dxa"/>
            <w:shd w:val="clear" w:color="auto" w:fill="FFFFFF"/>
            <w:tcMar>
              <w:top w:w="70" w:type="dxa"/>
              <w:left w:w="100" w:type="dxa"/>
              <w:bottom w:w="70" w:type="dxa"/>
              <w:right w:w="100" w:type="dxa"/>
            </w:tcMar>
            <w:vAlign w:val="center"/>
          </w:tcPr>
          <w:p w14:paraId="1082346A" w14:textId="77777777" w:rsidR="00DD7089" w:rsidRDefault="00DD7089" w:rsidP="00F96983">
            <w:pPr>
              <w:spacing w:after="0" w:line="240" w:lineRule="auto"/>
            </w:pPr>
            <w:r>
              <w:rPr>
                <w:rFonts w:ascii="Times New Roman" w:eastAsia="Times New Roman" w:hAnsi="Times New Roman"/>
                <w:color w:val="000000"/>
                <w:sz w:val="17"/>
              </w:rPr>
              <w:t>set or ordered collection of canonical events</w:t>
            </w:r>
          </w:p>
        </w:tc>
        <w:tc>
          <w:tcPr>
            <w:tcW w:w="4320" w:type="dxa"/>
            <w:shd w:val="clear" w:color="auto" w:fill="FFFFFF"/>
            <w:tcMar>
              <w:top w:w="70" w:type="dxa"/>
              <w:left w:w="100" w:type="dxa"/>
              <w:bottom w:w="70" w:type="dxa"/>
              <w:right w:w="100" w:type="dxa"/>
            </w:tcMar>
            <w:vAlign w:val="center"/>
          </w:tcPr>
          <w:p w14:paraId="6E217BEE" w14:textId="77777777" w:rsidR="00DD7089" w:rsidRDefault="00DD7089" w:rsidP="00F96983">
            <w:pPr>
              <w:spacing w:after="0" w:line="240" w:lineRule="auto"/>
            </w:pPr>
            <w:r>
              <w:rPr>
                <w:rFonts w:ascii="Times New Roman" w:eastAsia="Times New Roman" w:hAnsi="Times New Roman"/>
                <w:color w:val="000000"/>
                <w:sz w:val="17"/>
              </w:rPr>
              <w:t>source-bound through canonicalization</w:t>
            </w:r>
          </w:p>
        </w:tc>
      </w:tr>
      <w:tr w:rsidR="00DD7089" w14:paraId="2799BEDF" w14:textId="77777777">
        <w:trPr>
          <w:cantSplit/>
          <w:jc w:val="center"/>
        </w:trPr>
        <w:tc>
          <w:tcPr>
            <w:tcW w:w="1440" w:type="dxa"/>
            <w:shd w:val="clear" w:color="auto" w:fill="F6F9FB"/>
            <w:tcMar>
              <w:top w:w="70" w:type="dxa"/>
              <w:left w:w="100" w:type="dxa"/>
              <w:bottom w:w="70" w:type="dxa"/>
              <w:right w:w="100" w:type="dxa"/>
            </w:tcMar>
            <w:vAlign w:val="center"/>
          </w:tcPr>
          <w:p w14:paraId="275720E4" w14:textId="77777777" w:rsidR="00DD7089" w:rsidRDefault="00DD7089" w:rsidP="00F96983">
            <w:pPr>
              <w:spacing w:after="0" w:line="240" w:lineRule="auto"/>
            </w:pPr>
            <w:proofErr w:type="spellStart"/>
            <w:r>
              <w:rPr>
                <w:rFonts w:ascii="Times New Roman" w:eastAsia="Times New Roman" w:hAnsi="Times New Roman"/>
                <w:color w:val="000000"/>
                <w:sz w:val="17"/>
              </w:rPr>
              <w:t>e_i</w:t>
            </w:r>
            <w:proofErr w:type="spellEnd"/>
          </w:p>
        </w:tc>
        <w:tc>
          <w:tcPr>
            <w:tcW w:w="3960" w:type="dxa"/>
            <w:shd w:val="clear" w:color="auto" w:fill="F6F9FB"/>
            <w:tcMar>
              <w:top w:w="70" w:type="dxa"/>
              <w:left w:w="100" w:type="dxa"/>
              <w:bottom w:w="70" w:type="dxa"/>
              <w:right w:w="100" w:type="dxa"/>
            </w:tcMar>
            <w:vAlign w:val="center"/>
          </w:tcPr>
          <w:p w14:paraId="5495A2CB" w14:textId="77777777" w:rsidR="00DD7089" w:rsidRDefault="00DD7089" w:rsidP="00F96983">
            <w:pPr>
              <w:spacing w:after="0" w:line="240" w:lineRule="auto"/>
            </w:pPr>
            <w:r>
              <w:rPr>
                <w:rFonts w:ascii="Times New Roman" w:eastAsia="Times New Roman" w:hAnsi="Times New Roman"/>
                <w:color w:val="000000"/>
                <w:sz w:val="17"/>
              </w:rPr>
              <w:t>canonical event at registered position i</w:t>
            </w:r>
          </w:p>
        </w:tc>
        <w:tc>
          <w:tcPr>
            <w:tcW w:w="4320" w:type="dxa"/>
            <w:shd w:val="clear" w:color="auto" w:fill="F6F9FB"/>
            <w:tcMar>
              <w:top w:w="70" w:type="dxa"/>
              <w:left w:w="100" w:type="dxa"/>
              <w:bottom w:w="70" w:type="dxa"/>
              <w:right w:w="100" w:type="dxa"/>
            </w:tcMar>
            <w:vAlign w:val="center"/>
          </w:tcPr>
          <w:p w14:paraId="0B932908" w14:textId="77777777" w:rsidR="00DD7089" w:rsidRDefault="00DD7089" w:rsidP="00F96983">
            <w:pPr>
              <w:spacing w:after="0" w:line="240" w:lineRule="auto"/>
            </w:pPr>
            <w:r>
              <w:rPr>
                <w:rFonts w:ascii="Times New Roman" w:eastAsia="Times New Roman" w:hAnsi="Times New Roman"/>
                <w:color w:val="000000"/>
                <w:sz w:val="17"/>
              </w:rPr>
              <w:t>carries source span, identity, and evidence class</w:t>
            </w:r>
          </w:p>
        </w:tc>
      </w:tr>
      <w:tr w:rsidR="00DD7089" w14:paraId="500B4915" w14:textId="77777777">
        <w:trPr>
          <w:cantSplit/>
          <w:jc w:val="center"/>
        </w:trPr>
        <w:tc>
          <w:tcPr>
            <w:tcW w:w="1440" w:type="dxa"/>
            <w:shd w:val="clear" w:color="auto" w:fill="FFFFFF"/>
            <w:tcMar>
              <w:top w:w="70" w:type="dxa"/>
              <w:left w:w="100" w:type="dxa"/>
              <w:bottom w:w="70" w:type="dxa"/>
              <w:right w:w="100" w:type="dxa"/>
            </w:tcMar>
            <w:vAlign w:val="center"/>
          </w:tcPr>
          <w:p w14:paraId="503C35DF" w14:textId="77777777" w:rsidR="00DD7089" w:rsidRDefault="00DD7089" w:rsidP="00F96983">
            <w:pPr>
              <w:spacing w:after="0" w:line="240" w:lineRule="auto"/>
            </w:pPr>
            <w:proofErr w:type="spellStart"/>
            <w:r>
              <w:rPr>
                <w:rFonts w:ascii="Times New Roman" w:eastAsia="Times New Roman" w:hAnsi="Times New Roman"/>
                <w:color w:val="000000"/>
                <w:sz w:val="17"/>
              </w:rPr>
              <w:t>H_i</w:t>
            </w:r>
            <w:proofErr w:type="spellEnd"/>
          </w:p>
        </w:tc>
        <w:tc>
          <w:tcPr>
            <w:tcW w:w="3960" w:type="dxa"/>
            <w:shd w:val="clear" w:color="auto" w:fill="FFFFFF"/>
            <w:tcMar>
              <w:top w:w="70" w:type="dxa"/>
              <w:left w:w="100" w:type="dxa"/>
              <w:bottom w:w="70" w:type="dxa"/>
              <w:right w:w="100" w:type="dxa"/>
            </w:tcMar>
            <w:vAlign w:val="center"/>
          </w:tcPr>
          <w:p w14:paraId="30EB8314" w14:textId="77777777" w:rsidR="00DD7089" w:rsidRDefault="00DD7089" w:rsidP="00F96983">
            <w:pPr>
              <w:spacing w:after="0" w:line="240" w:lineRule="auto"/>
            </w:pPr>
            <w:r>
              <w:rPr>
                <w:rFonts w:ascii="Times New Roman" w:eastAsia="Times New Roman" w:hAnsi="Times New Roman"/>
                <w:color w:val="000000"/>
                <w:sz w:val="17"/>
              </w:rPr>
              <w:t>eligible evidence horizon at position i</w:t>
            </w:r>
          </w:p>
        </w:tc>
        <w:tc>
          <w:tcPr>
            <w:tcW w:w="4320" w:type="dxa"/>
            <w:shd w:val="clear" w:color="auto" w:fill="FFFFFF"/>
            <w:tcMar>
              <w:top w:w="70" w:type="dxa"/>
              <w:left w:w="100" w:type="dxa"/>
              <w:bottom w:w="70" w:type="dxa"/>
              <w:right w:w="100" w:type="dxa"/>
            </w:tcMar>
            <w:vAlign w:val="center"/>
          </w:tcPr>
          <w:p w14:paraId="561072A7" w14:textId="77777777" w:rsidR="00DD7089" w:rsidRDefault="00DD7089" w:rsidP="00F96983">
            <w:pPr>
              <w:spacing w:after="0" w:line="240" w:lineRule="auto"/>
            </w:pPr>
            <w:r>
              <w:rPr>
                <w:rFonts w:ascii="Times New Roman" w:eastAsia="Times New Roman" w:hAnsi="Times New Roman"/>
                <w:color w:val="000000"/>
                <w:sz w:val="17"/>
              </w:rPr>
              <w:t>excludes later evidence in prospective mode</w:t>
            </w:r>
          </w:p>
        </w:tc>
      </w:tr>
      <w:tr w:rsidR="00DD7089" w14:paraId="47D674E5" w14:textId="77777777">
        <w:trPr>
          <w:cantSplit/>
          <w:jc w:val="center"/>
        </w:trPr>
        <w:tc>
          <w:tcPr>
            <w:tcW w:w="1440" w:type="dxa"/>
            <w:shd w:val="clear" w:color="auto" w:fill="F6F9FB"/>
            <w:tcMar>
              <w:top w:w="70" w:type="dxa"/>
              <w:left w:w="100" w:type="dxa"/>
              <w:bottom w:w="70" w:type="dxa"/>
              <w:right w:w="100" w:type="dxa"/>
            </w:tcMar>
            <w:vAlign w:val="center"/>
          </w:tcPr>
          <w:p w14:paraId="5BFF915B" w14:textId="77777777" w:rsidR="00DD7089" w:rsidRDefault="00DD7089" w:rsidP="00F96983">
            <w:pPr>
              <w:spacing w:after="0" w:line="240" w:lineRule="auto"/>
            </w:pPr>
            <w:r>
              <w:rPr>
                <w:rFonts w:ascii="Times New Roman" w:eastAsia="Times New Roman" w:hAnsi="Times New Roman"/>
                <w:color w:val="000000"/>
                <w:sz w:val="17"/>
              </w:rPr>
              <w:t>t</w:t>
            </w:r>
          </w:p>
        </w:tc>
        <w:tc>
          <w:tcPr>
            <w:tcW w:w="3960" w:type="dxa"/>
            <w:shd w:val="clear" w:color="auto" w:fill="F6F9FB"/>
            <w:tcMar>
              <w:top w:w="70" w:type="dxa"/>
              <w:left w:w="100" w:type="dxa"/>
              <w:bottom w:w="70" w:type="dxa"/>
              <w:right w:w="100" w:type="dxa"/>
            </w:tcMar>
            <w:vAlign w:val="center"/>
          </w:tcPr>
          <w:p w14:paraId="76782B05" w14:textId="77777777" w:rsidR="00DD7089" w:rsidRDefault="00DD7089" w:rsidP="00F96983">
            <w:pPr>
              <w:spacing w:after="0" w:line="240" w:lineRule="auto"/>
            </w:pPr>
            <w:r>
              <w:rPr>
                <w:rFonts w:ascii="Times New Roman" w:eastAsia="Times New Roman" w:hAnsi="Times New Roman"/>
                <w:color w:val="000000"/>
                <w:sz w:val="17"/>
              </w:rPr>
              <w:t>wall-clock coordinate</w:t>
            </w:r>
          </w:p>
        </w:tc>
        <w:tc>
          <w:tcPr>
            <w:tcW w:w="4320" w:type="dxa"/>
            <w:shd w:val="clear" w:color="auto" w:fill="F6F9FB"/>
            <w:tcMar>
              <w:top w:w="70" w:type="dxa"/>
              <w:left w:w="100" w:type="dxa"/>
              <w:bottom w:w="70" w:type="dxa"/>
              <w:right w:w="100" w:type="dxa"/>
            </w:tcMar>
            <w:vAlign w:val="center"/>
          </w:tcPr>
          <w:p w14:paraId="7B174C49" w14:textId="77777777" w:rsidR="00DD7089" w:rsidRDefault="00DD7089" w:rsidP="00F96983">
            <w:pPr>
              <w:spacing w:after="0" w:line="240" w:lineRule="auto"/>
            </w:pPr>
            <w:r>
              <w:rPr>
                <w:rFonts w:ascii="Times New Roman" w:eastAsia="Times New Roman" w:hAnsi="Times New Roman"/>
                <w:color w:val="000000"/>
                <w:sz w:val="17"/>
              </w:rPr>
              <w:t>requires timestamp and clock-quality status</w:t>
            </w:r>
          </w:p>
        </w:tc>
      </w:tr>
      <w:tr w:rsidR="00DD7089" w14:paraId="2C3C6999" w14:textId="77777777">
        <w:trPr>
          <w:cantSplit/>
          <w:jc w:val="center"/>
        </w:trPr>
        <w:tc>
          <w:tcPr>
            <w:tcW w:w="1440" w:type="dxa"/>
            <w:shd w:val="clear" w:color="auto" w:fill="FFFFFF"/>
            <w:tcMar>
              <w:top w:w="70" w:type="dxa"/>
              <w:left w:w="100" w:type="dxa"/>
              <w:bottom w:w="70" w:type="dxa"/>
              <w:right w:w="100" w:type="dxa"/>
            </w:tcMar>
            <w:vAlign w:val="center"/>
          </w:tcPr>
          <w:p w14:paraId="094F5015" w14:textId="77777777" w:rsidR="00DD7089" w:rsidRDefault="00DD7089" w:rsidP="00F96983">
            <w:pPr>
              <w:spacing w:after="0" w:line="240" w:lineRule="auto"/>
            </w:pPr>
            <w:r>
              <w:rPr>
                <w:rFonts w:ascii="Times New Roman" w:eastAsia="Times New Roman" w:hAnsi="Times New Roman"/>
                <w:color w:val="000000"/>
                <w:sz w:val="17"/>
              </w:rPr>
              <w:t>u</w:t>
            </w:r>
          </w:p>
        </w:tc>
        <w:tc>
          <w:tcPr>
            <w:tcW w:w="3960" w:type="dxa"/>
            <w:shd w:val="clear" w:color="auto" w:fill="FFFFFF"/>
            <w:tcMar>
              <w:top w:w="70" w:type="dxa"/>
              <w:left w:w="100" w:type="dxa"/>
              <w:bottom w:w="70" w:type="dxa"/>
              <w:right w:w="100" w:type="dxa"/>
            </w:tcMar>
            <w:vAlign w:val="center"/>
          </w:tcPr>
          <w:p w14:paraId="42BFF5C5" w14:textId="77777777" w:rsidR="00DD7089" w:rsidRDefault="00DD7089" w:rsidP="00F96983">
            <w:pPr>
              <w:spacing w:after="0" w:line="240" w:lineRule="auto"/>
            </w:pPr>
            <w:r>
              <w:rPr>
                <w:rFonts w:ascii="Times New Roman" w:eastAsia="Times New Roman" w:hAnsi="Times New Roman"/>
                <w:color w:val="000000"/>
                <w:sz w:val="17"/>
              </w:rPr>
              <w:t>turn coordinate</w:t>
            </w:r>
          </w:p>
        </w:tc>
        <w:tc>
          <w:tcPr>
            <w:tcW w:w="4320" w:type="dxa"/>
            <w:shd w:val="clear" w:color="auto" w:fill="FFFFFF"/>
            <w:tcMar>
              <w:top w:w="70" w:type="dxa"/>
              <w:left w:w="100" w:type="dxa"/>
              <w:bottom w:w="70" w:type="dxa"/>
              <w:right w:w="100" w:type="dxa"/>
            </w:tcMar>
            <w:vAlign w:val="center"/>
          </w:tcPr>
          <w:p w14:paraId="59444CA0" w14:textId="77777777" w:rsidR="00DD7089" w:rsidRDefault="00DD7089" w:rsidP="00F96983">
            <w:pPr>
              <w:spacing w:after="0" w:line="240" w:lineRule="auto"/>
            </w:pPr>
            <w:r>
              <w:rPr>
                <w:rFonts w:ascii="Times New Roman" w:eastAsia="Times New Roman" w:hAnsi="Times New Roman"/>
                <w:color w:val="000000"/>
                <w:sz w:val="17"/>
              </w:rPr>
              <w:t>requires a turn-segmentation rule</w:t>
            </w:r>
          </w:p>
        </w:tc>
      </w:tr>
      <w:tr w:rsidR="00DD7089" w14:paraId="7DB0960F" w14:textId="77777777">
        <w:trPr>
          <w:cantSplit/>
          <w:jc w:val="center"/>
        </w:trPr>
        <w:tc>
          <w:tcPr>
            <w:tcW w:w="1440" w:type="dxa"/>
            <w:shd w:val="clear" w:color="auto" w:fill="F6F9FB"/>
            <w:tcMar>
              <w:top w:w="70" w:type="dxa"/>
              <w:left w:w="100" w:type="dxa"/>
              <w:bottom w:w="70" w:type="dxa"/>
              <w:right w:w="100" w:type="dxa"/>
            </w:tcMar>
            <w:vAlign w:val="center"/>
          </w:tcPr>
          <w:p w14:paraId="24ABD366" w14:textId="77777777" w:rsidR="00DD7089" w:rsidRDefault="00DD7089" w:rsidP="00F96983">
            <w:pPr>
              <w:spacing w:after="0" w:line="240" w:lineRule="auto"/>
            </w:pPr>
            <w:r>
              <w:rPr>
                <w:rFonts w:ascii="Times New Roman" w:eastAsia="Times New Roman" w:hAnsi="Times New Roman"/>
                <w:color w:val="000000"/>
                <w:sz w:val="17"/>
              </w:rPr>
              <w:t>i</w:t>
            </w:r>
          </w:p>
        </w:tc>
        <w:tc>
          <w:tcPr>
            <w:tcW w:w="3960" w:type="dxa"/>
            <w:shd w:val="clear" w:color="auto" w:fill="F6F9FB"/>
            <w:tcMar>
              <w:top w:w="70" w:type="dxa"/>
              <w:left w:w="100" w:type="dxa"/>
              <w:bottom w:w="70" w:type="dxa"/>
              <w:right w:w="100" w:type="dxa"/>
            </w:tcMar>
            <w:vAlign w:val="center"/>
          </w:tcPr>
          <w:p w14:paraId="6ED9A819" w14:textId="77777777" w:rsidR="00DD7089" w:rsidRDefault="00DD7089" w:rsidP="00F96983">
            <w:pPr>
              <w:spacing w:after="0" w:line="240" w:lineRule="auto"/>
            </w:pPr>
            <w:r>
              <w:rPr>
                <w:rFonts w:ascii="Times New Roman" w:eastAsia="Times New Roman" w:hAnsi="Times New Roman"/>
                <w:color w:val="000000"/>
                <w:sz w:val="17"/>
              </w:rPr>
              <w:t>canonical event or frame position</w:t>
            </w:r>
          </w:p>
        </w:tc>
        <w:tc>
          <w:tcPr>
            <w:tcW w:w="4320" w:type="dxa"/>
            <w:shd w:val="clear" w:color="auto" w:fill="F6F9FB"/>
            <w:tcMar>
              <w:top w:w="70" w:type="dxa"/>
              <w:left w:w="100" w:type="dxa"/>
              <w:bottom w:w="70" w:type="dxa"/>
              <w:right w:w="100" w:type="dxa"/>
            </w:tcMar>
            <w:vAlign w:val="center"/>
          </w:tcPr>
          <w:p w14:paraId="2F12C231" w14:textId="77777777" w:rsidR="00DD7089" w:rsidRDefault="00DD7089" w:rsidP="00F96983">
            <w:pPr>
              <w:spacing w:after="0" w:line="240" w:lineRule="auto"/>
            </w:pPr>
            <w:r>
              <w:rPr>
                <w:rFonts w:ascii="Times New Roman" w:eastAsia="Times New Roman" w:hAnsi="Times New Roman"/>
                <w:color w:val="000000"/>
                <w:sz w:val="17"/>
              </w:rPr>
              <w:t>requires an ordering rule</w:t>
            </w:r>
          </w:p>
        </w:tc>
      </w:tr>
      <w:tr w:rsidR="00DD7089" w14:paraId="60BCD4F8" w14:textId="77777777">
        <w:trPr>
          <w:cantSplit/>
          <w:jc w:val="center"/>
        </w:trPr>
        <w:tc>
          <w:tcPr>
            <w:tcW w:w="1440" w:type="dxa"/>
            <w:shd w:val="clear" w:color="auto" w:fill="FFFFFF"/>
            <w:tcMar>
              <w:top w:w="70" w:type="dxa"/>
              <w:left w:w="100" w:type="dxa"/>
              <w:bottom w:w="70" w:type="dxa"/>
              <w:right w:w="100" w:type="dxa"/>
            </w:tcMar>
            <w:vAlign w:val="center"/>
          </w:tcPr>
          <w:p w14:paraId="7A79A97E" w14:textId="77777777" w:rsidR="00DD7089" w:rsidRDefault="00DD7089" w:rsidP="00F96983">
            <w:pPr>
              <w:spacing w:after="0" w:line="240" w:lineRule="auto"/>
            </w:pPr>
            <w:r>
              <w:rPr>
                <w:rFonts w:ascii="Times New Roman" w:eastAsia="Times New Roman" w:hAnsi="Times New Roman"/>
                <w:color w:val="000000"/>
                <w:sz w:val="17"/>
              </w:rPr>
              <w:t>precedes</w:t>
            </w:r>
          </w:p>
        </w:tc>
        <w:tc>
          <w:tcPr>
            <w:tcW w:w="3960" w:type="dxa"/>
            <w:shd w:val="clear" w:color="auto" w:fill="FFFFFF"/>
            <w:tcMar>
              <w:top w:w="70" w:type="dxa"/>
              <w:left w:w="100" w:type="dxa"/>
              <w:bottom w:w="70" w:type="dxa"/>
              <w:right w:w="100" w:type="dxa"/>
            </w:tcMar>
            <w:vAlign w:val="center"/>
          </w:tcPr>
          <w:p w14:paraId="28684448" w14:textId="77777777" w:rsidR="00DD7089" w:rsidRDefault="00DD7089" w:rsidP="00F96983">
            <w:pPr>
              <w:spacing w:after="0" w:line="240" w:lineRule="auto"/>
            </w:pPr>
            <w:r>
              <w:rPr>
                <w:rFonts w:ascii="Times New Roman" w:eastAsia="Times New Roman" w:hAnsi="Times New Roman"/>
                <w:color w:val="000000"/>
                <w:sz w:val="17"/>
              </w:rPr>
              <w:t>registered dependency or precedence relation</w:t>
            </w:r>
          </w:p>
        </w:tc>
        <w:tc>
          <w:tcPr>
            <w:tcW w:w="4320" w:type="dxa"/>
            <w:shd w:val="clear" w:color="auto" w:fill="FFFFFF"/>
            <w:tcMar>
              <w:top w:w="70" w:type="dxa"/>
              <w:left w:w="100" w:type="dxa"/>
              <w:bottom w:w="70" w:type="dxa"/>
              <w:right w:w="100" w:type="dxa"/>
            </w:tcMar>
            <w:vAlign w:val="center"/>
          </w:tcPr>
          <w:p w14:paraId="43103B39" w14:textId="77777777" w:rsidR="00DD7089" w:rsidRDefault="00DD7089" w:rsidP="00F96983">
            <w:pPr>
              <w:spacing w:after="0" w:line="240" w:lineRule="auto"/>
            </w:pPr>
            <w:r>
              <w:rPr>
                <w:rFonts w:ascii="Times New Roman" w:eastAsia="Times New Roman" w:hAnsi="Times New Roman"/>
                <w:color w:val="000000"/>
                <w:sz w:val="17"/>
              </w:rPr>
              <w:t>may be partial and does not by itself prove cause</w:t>
            </w:r>
          </w:p>
        </w:tc>
      </w:tr>
      <w:tr w:rsidR="00DD7089" w14:paraId="690A5414" w14:textId="77777777">
        <w:trPr>
          <w:cantSplit/>
          <w:jc w:val="center"/>
        </w:trPr>
        <w:tc>
          <w:tcPr>
            <w:tcW w:w="1440" w:type="dxa"/>
            <w:shd w:val="clear" w:color="auto" w:fill="F6F9FB"/>
            <w:tcMar>
              <w:top w:w="70" w:type="dxa"/>
              <w:left w:w="100" w:type="dxa"/>
              <w:bottom w:w="70" w:type="dxa"/>
              <w:right w:w="100" w:type="dxa"/>
            </w:tcMar>
            <w:vAlign w:val="center"/>
          </w:tcPr>
          <w:p w14:paraId="47431113" w14:textId="77777777" w:rsidR="00DD7089" w:rsidRDefault="00DD7089" w:rsidP="00F96983">
            <w:pPr>
              <w:spacing w:after="0" w:line="240" w:lineRule="auto"/>
            </w:pPr>
            <w:proofErr w:type="spellStart"/>
            <w:r>
              <w:rPr>
                <w:rFonts w:ascii="Times New Roman" w:eastAsia="Times New Roman" w:hAnsi="Times New Roman"/>
                <w:color w:val="000000"/>
                <w:sz w:val="17"/>
              </w:rPr>
              <w:t>τ_i</w:t>
            </w:r>
            <w:proofErr w:type="spellEnd"/>
          </w:p>
        </w:tc>
        <w:tc>
          <w:tcPr>
            <w:tcW w:w="3960" w:type="dxa"/>
            <w:shd w:val="clear" w:color="auto" w:fill="F6F9FB"/>
            <w:tcMar>
              <w:top w:w="70" w:type="dxa"/>
              <w:left w:w="100" w:type="dxa"/>
              <w:bottom w:w="70" w:type="dxa"/>
              <w:right w:w="100" w:type="dxa"/>
            </w:tcMar>
            <w:vAlign w:val="center"/>
          </w:tcPr>
          <w:p w14:paraId="72F2DDB7" w14:textId="77777777" w:rsidR="00DD7089" w:rsidRDefault="00DD7089" w:rsidP="00F96983">
            <w:pPr>
              <w:spacing w:after="0" w:line="240" w:lineRule="auto"/>
            </w:pPr>
            <w:r>
              <w:rPr>
                <w:rFonts w:ascii="Times New Roman" w:eastAsia="Times New Roman" w:hAnsi="Times New Roman"/>
                <w:color w:val="000000"/>
                <w:sz w:val="17"/>
              </w:rPr>
              <w:t>cumulative symbolic time at position i</w:t>
            </w:r>
          </w:p>
        </w:tc>
        <w:tc>
          <w:tcPr>
            <w:tcW w:w="4320" w:type="dxa"/>
            <w:shd w:val="clear" w:color="auto" w:fill="F6F9FB"/>
            <w:tcMar>
              <w:top w:w="70" w:type="dxa"/>
              <w:left w:w="100" w:type="dxa"/>
              <w:bottom w:w="70" w:type="dxa"/>
              <w:right w:w="100" w:type="dxa"/>
            </w:tcMar>
            <w:vAlign w:val="center"/>
          </w:tcPr>
          <w:p w14:paraId="6A30B12F" w14:textId="77777777" w:rsidR="00DD7089" w:rsidRDefault="00DD7089" w:rsidP="00F96983">
            <w:pPr>
              <w:spacing w:after="0" w:line="240" w:lineRule="auto"/>
            </w:pPr>
            <w:r>
              <w:rPr>
                <w:rFonts w:ascii="Times New Roman" w:eastAsia="Times New Roman" w:hAnsi="Times New Roman"/>
                <w:color w:val="000000"/>
                <w:sz w:val="17"/>
              </w:rPr>
              <w:t>method-relative, nondecreasing within a monotone profile</w:t>
            </w:r>
          </w:p>
        </w:tc>
      </w:tr>
      <w:tr w:rsidR="00DD7089" w14:paraId="6C7BD4FF" w14:textId="77777777">
        <w:trPr>
          <w:cantSplit/>
          <w:jc w:val="center"/>
        </w:trPr>
        <w:tc>
          <w:tcPr>
            <w:tcW w:w="1440" w:type="dxa"/>
            <w:shd w:val="clear" w:color="auto" w:fill="FFFFFF"/>
            <w:tcMar>
              <w:top w:w="70" w:type="dxa"/>
              <w:left w:w="100" w:type="dxa"/>
              <w:bottom w:w="70" w:type="dxa"/>
              <w:right w:w="100" w:type="dxa"/>
            </w:tcMar>
            <w:vAlign w:val="center"/>
          </w:tcPr>
          <w:p w14:paraId="4C4874B5" w14:textId="77777777" w:rsidR="00DD7089" w:rsidRDefault="00DD7089" w:rsidP="00F96983">
            <w:pPr>
              <w:spacing w:after="0" w:line="240" w:lineRule="auto"/>
            </w:pPr>
            <w:proofErr w:type="spellStart"/>
            <w:r>
              <w:rPr>
                <w:rFonts w:ascii="Times New Roman" w:eastAsia="Times New Roman" w:hAnsi="Times New Roman"/>
                <w:color w:val="000000"/>
                <w:sz w:val="17"/>
              </w:rPr>
              <w:t>Δτ_i</w:t>
            </w:r>
            <w:proofErr w:type="spellEnd"/>
          </w:p>
        </w:tc>
        <w:tc>
          <w:tcPr>
            <w:tcW w:w="3960" w:type="dxa"/>
            <w:shd w:val="clear" w:color="auto" w:fill="FFFFFF"/>
            <w:tcMar>
              <w:top w:w="70" w:type="dxa"/>
              <w:left w:w="100" w:type="dxa"/>
              <w:bottom w:w="70" w:type="dxa"/>
              <w:right w:w="100" w:type="dxa"/>
            </w:tcMar>
            <w:vAlign w:val="center"/>
          </w:tcPr>
          <w:p w14:paraId="12B21DBF" w14:textId="77777777" w:rsidR="00DD7089" w:rsidRDefault="00DD7089" w:rsidP="00F96983">
            <w:pPr>
              <w:spacing w:after="0" w:line="240" w:lineRule="auto"/>
            </w:pPr>
            <w:r>
              <w:rPr>
                <w:rFonts w:ascii="Times New Roman" w:eastAsia="Times New Roman" w:hAnsi="Times New Roman"/>
                <w:color w:val="000000"/>
                <w:sz w:val="17"/>
              </w:rPr>
              <w:t>local symbolic-time increment</w:t>
            </w:r>
          </w:p>
        </w:tc>
        <w:tc>
          <w:tcPr>
            <w:tcW w:w="4320" w:type="dxa"/>
            <w:shd w:val="clear" w:color="auto" w:fill="FFFFFF"/>
            <w:tcMar>
              <w:top w:w="70" w:type="dxa"/>
              <w:left w:w="100" w:type="dxa"/>
              <w:bottom w:w="70" w:type="dxa"/>
              <w:right w:w="100" w:type="dxa"/>
            </w:tcMar>
            <w:vAlign w:val="center"/>
          </w:tcPr>
          <w:p w14:paraId="562BE1A2" w14:textId="77777777" w:rsidR="00DD7089" w:rsidRDefault="00DD7089" w:rsidP="00F96983">
            <w:pPr>
              <w:spacing w:after="0" w:line="240" w:lineRule="auto"/>
            </w:pPr>
            <w:r>
              <w:rPr>
                <w:rFonts w:ascii="Times New Roman" w:eastAsia="Times New Roman" w:hAnsi="Times New Roman"/>
                <w:color w:val="000000"/>
                <w:sz w:val="17"/>
              </w:rPr>
              <w:t>derived from registered structural change</w:t>
            </w:r>
          </w:p>
        </w:tc>
      </w:tr>
      <w:tr w:rsidR="00DD7089" w14:paraId="09F1C02F" w14:textId="77777777">
        <w:trPr>
          <w:cantSplit/>
          <w:jc w:val="center"/>
        </w:trPr>
        <w:tc>
          <w:tcPr>
            <w:tcW w:w="1440" w:type="dxa"/>
            <w:shd w:val="clear" w:color="auto" w:fill="F6F9FB"/>
            <w:tcMar>
              <w:top w:w="70" w:type="dxa"/>
              <w:left w:w="100" w:type="dxa"/>
              <w:bottom w:w="70" w:type="dxa"/>
              <w:right w:w="100" w:type="dxa"/>
            </w:tcMar>
            <w:vAlign w:val="center"/>
          </w:tcPr>
          <w:p w14:paraId="65A72FF9" w14:textId="77777777" w:rsidR="00DD7089" w:rsidRDefault="00DD7089" w:rsidP="00F96983">
            <w:pPr>
              <w:spacing w:after="0" w:line="240" w:lineRule="auto"/>
            </w:pPr>
            <w:proofErr w:type="spellStart"/>
            <w:r>
              <w:rPr>
                <w:rFonts w:ascii="Times New Roman" w:eastAsia="Times New Roman" w:hAnsi="Times New Roman"/>
                <w:color w:val="000000"/>
                <w:sz w:val="17"/>
              </w:rPr>
              <w:t>z_i</w:t>
            </w:r>
            <w:proofErr w:type="spellEnd"/>
          </w:p>
        </w:tc>
        <w:tc>
          <w:tcPr>
            <w:tcW w:w="3960" w:type="dxa"/>
            <w:shd w:val="clear" w:color="auto" w:fill="F6F9FB"/>
            <w:tcMar>
              <w:top w:w="70" w:type="dxa"/>
              <w:left w:w="100" w:type="dxa"/>
              <w:bottom w:w="70" w:type="dxa"/>
              <w:right w:w="100" w:type="dxa"/>
            </w:tcMar>
            <w:vAlign w:val="center"/>
          </w:tcPr>
          <w:p w14:paraId="59E84EAE" w14:textId="77777777" w:rsidR="00DD7089" w:rsidRDefault="00DD7089" w:rsidP="00F96983">
            <w:pPr>
              <w:spacing w:after="0" w:line="240" w:lineRule="auto"/>
            </w:pPr>
            <w:r>
              <w:rPr>
                <w:rFonts w:ascii="Times New Roman" w:eastAsia="Times New Roman" w:hAnsi="Times New Roman"/>
                <w:color w:val="000000"/>
                <w:sz w:val="17"/>
              </w:rPr>
              <w:t>structural change vector</w:t>
            </w:r>
          </w:p>
        </w:tc>
        <w:tc>
          <w:tcPr>
            <w:tcW w:w="4320" w:type="dxa"/>
            <w:shd w:val="clear" w:color="auto" w:fill="F6F9FB"/>
            <w:tcMar>
              <w:top w:w="70" w:type="dxa"/>
              <w:left w:w="100" w:type="dxa"/>
              <w:bottom w:w="70" w:type="dxa"/>
              <w:right w:w="100" w:type="dxa"/>
            </w:tcMar>
            <w:vAlign w:val="center"/>
          </w:tcPr>
          <w:p w14:paraId="401F4047" w14:textId="77777777" w:rsidR="00DD7089" w:rsidRDefault="00DD7089" w:rsidP="00F96983">
            <w:pPr>
              <w:spacing w:after="0" w:line="240" w:lineRule="auto"/>
            </w:pPr>
            <w:r>
              <w:rPr>
                <w:rFonts w:ascii="Times New Roman" w:eastAsia="Times New Roman" w:hAnsi="Times New Roman"/>
                <w:color w:val="000000"/>
                <w:sz w:val="17"/>
              </w:rPr>
              <w:t>feature and scaling contract required</w:t>
            </w:r>
          </w:p>
        </w:tc>
      </w:tr>
      <w:tr w:rsidR="00DD7089" w14:paraId="1898E881" w14:textId="77777777">
        <w:trPr>
          <w:cantSplit/>
          <w:jc w:val="center"/>
        </w:trPr>
        <w:tc>
          <w:tcPr>
            <w:tcW w:w="1440" w:type="dxa"/>
            <w:shd w:val="clear" w:color="auto" w:fill="FFFFFF"/>
            <w:tcMar>
              <w:top w:w="70" w:type="dxa"/>
              <w:left w:w="100" w:type="dxa"/>
              <w:bottom w:w="70" w:type="dxa"/>
              <w:right w:w="100" w:type="dxa"/>
            </w:tcMar>
            <w:vAlign w:val="center"/>
          </w:tcPr>
          <w:p w14:paraId="1A667D21" w14:textId="77777777" w:rsidR="00DD7089" w:rsidRDefault="00DD7089" w:rsidP="00F96983">
            <w:pPr>
              <w:spacing w:after="0" w:line="240" w:lineRule="auto"/>
            </w:pPr>
            <w:proofErr w:type="spellStart"/>
            <w:r>
              <w:rPr>
                <w:rFonts w:ascii="Times New Roman" w:eastAsia="Times New Roman" w:hAnsi="Times New Roman"/>
                <w:color w:val="000000"/>
                <w:sz w:val="17"/>
              </w:rPr>
              <w:t>W_v</w:t>
            </w:r>
            <w:proofErr w:type="spellEnd"/>
          </w:p>
        </w:tc>
        <w:tc>
          <w:tcPr>
            <w:tcW w:w="3960" w:type="dxa"/>
            <w:shd w:val="clear" w:color="auto" w:fill="FFFFFF"/>
            <w:tcMar>
              <w:top w:w="70" w:type="dxa"/>
              <w:left w:w="100" w:type="dxa"/>
              <w:bottom w:w="70" w:type="dxa"/>
              <w:right w:w="100" w:type="dxa"/>
            </w:tcMar>
            <w:vAlign w:val="center"/>
          </w:tcPr>
          <w:p w14:paraId="68DB1B59" w14:textId="77777777" w:rsidR="00DD7089" w:rsidRDefault="00DD7089" w:rsidP="00F96983">
            <w:pPr>
              <w:spacing w:after="0" w:line="240" w:lineRule="auto"/>
            </w:pPr>
            <w:r>
              <w:rPr>
                <w:rFonts w:ascii="Times New Roman" w:eastAsia="Times New Roman" w:hAnsi="Times New Roman"/>
                <w:color w:val="000000"/>
                <w:sz w:val="17"/>
              </w:rPr>
              <w:t>versioned evidence-bound worldline</w:t>
            </w:r>
          </w:p>
        </w:tc>
        <w:tc>
          <w:tcPr>
            <w:tcW w:w="4320" w:type="dxa"/>
            <w:shd w:val="clear" w:color="auto" w:fill="FFFFFF"/>
            <w:tcMar>
              <w:top w:w="70" w:type="dxa"/>
              <w:left w:w="100" w:type="dxa"/>
              <w:bottom w:w="70" w:type="dxa"/>
              <w:right w:w="100" w:type="dxa"/>
            </w:tcMar>
            <w:vAlign w:val="center"/>
          </w:tcPr>
          <w:p w14:paraId="38B526A9" w14:textId="77777777" w:rsidR="00DD7089" w:rsidRDefault="00DD7089" w:rsidP="00F96983">
            <w:pPr>
              <w:spacing w:after="0" w:line="240" w:lineRule="auto"/>
            </w:pPr>
            <w:r>
              <w:rPr>
                <w:rFonts w:ascii="Times New Roman" w:eastAsia="Times New Roman" w:hAnsi="Times New Roman"/>
                <w:color w:val="000000"/>
                <w:sz w:val="17"/>
              </w:rPr>
              <w:t>includes coordinates, state, evidence, and provenance</w:t>
            </w:r>
          </w:p>
        </w:tc>
      </w:tr>
      <w:tr w:rsidR="00DD7089" w14:paraId="6EBC3C6E" w14:textId="77777777">
        <w:trPr>
          <w:cantSplit/>
          <w:jc w:val="center"/>
        </w:trPr>
        <w:tc>
          <w:tcPr>
            <w:tcW w:w="1440" w:type="dxa"/>
            <w:shd w:val="clear" w:color="auto" w:fill="F6F9FB"/>
            <w:tcMar>
              <w:top w:w="70" w:type="dxa"/>
              <w:left w:w="100" w:type="dxa"/>
              <w:bottom w:w="70" w:type="dxa"/>
              <w:right w:w="100" w:type="dxa"/>
            </w:tcMar>
            <w:vAlign w:val="center"/>
          </w:tcPr>
          <w:p w14:paraId="3D1C5ECD" w14:textId="77777777" w:rsidR="00DD7089" w:rsidRDefault="00DD7089" w:rsidP="00F96983">
            <w:pPr>
              <w:spacing w:after="0" w:line="240" w:lineRule="auto"/>
            </w:pPr>
            <w:proofErr w:type="spellStart"/>
            <w:r>
              <w:rPr>
                <w:rFonts w:ascii="Times New Roman" w:eastAsia="Times New Roman" w:hAnsi="Times New Roman"/>
                <w:color w:val="000000"/>
                <w:sz w:val="17"/>
              </w:rPr>
              <w:t>t_aw</w:t>
            </w:r>
            <w:proofErr w:type="spellEnd"/>
          </w:p>
        </w:tc>
        <w:tc>
          <w:tcPr>
            <w:tcW w:w="3960" w:type="dxa"/>
            <w:shd w:val="clear" w:color="auto" w:fill="F6F9FB"/>
            <w:tcMar>
              <w:top w:w="70" w:type="dxa"/>
              <w:left w:w="100" w:type="dxa"/>
              <w:bottom w:w="70" w:type="dxa"/>
              <w:right w:w="100" w:type="dxa"/>
            </w:tcMar>
            <w:vAlign w:val="center"/>
          </w:tcPr>
          <w:p w14:paraId="046DB252" w14:textId="77777777" w:rsidR="00DD7089" w:rsidRDefault="00DD7089" w:rsidP="00F96983">
            <w:pPr>
              <w:spacing w:after="0" w:line="240" w:lineRule="auto"/>
            </w:pPr>
            <w:r>
              <w:rPr>
                <w:rFonts w:ascii="Times New Roman" w:eastAsia="Times New Roman" w:hAnsi="Times New Roman"/>
                <w:color w:val="000000"/>
                <w:sz w:val="17"/>
              </w:rPr>
              <w:t>first weakening marker</w:t>
            </w:r>
          </w:p>
        </w:tc>
        <w:tc>
          <w:tcPr>
            <w:tcW w:w="4320" w:type="dxa"/>
            <w:shd w:val="clear" w:color="auto" w:fill="F6F9FB"/>
            <w:tcMar>
              <w:top w:w="70" w:type="dxa"/>
              <w:left w:w="100" w:type="dxa"/>
              <w:bottom w:w="70" w:type="dxa"/>
              <w:right w:w="100" w:type="dxa"/>
            </w:tcMar>
            <w:vAlign w:val="center"/>
          </w:tcPr>
          <w:p w14:paraId="7F5EB114" w14:textId="77777777" w:rsidR="00DD7089" w:rsidRDefault="00DD7089" w:rsidP="00F96983">
            <w:pPr>
              <w:spacing w:after="0" w:line="240" w:lineRule="auto"/>
            </w:pPr>
            <w:r>
              <w:rPr>
                <w:rFonts w:ascii="Times New Roman" w:eastAsia="Times New Roman" w:hAnsi="Times New Roman"/>
                <w:color w:val="000000"/>
                <w:sz w:val="17"/>
              </w:rPr>
              <w:t>computed under eligible prefix and declared criterion</w:t>
            </w:r>
          </w:p>
        </w:tc>
      </w:tr>
      <w:tr w:rsidR="00DD7089" w14:paraId="3CF1B5CC" w14:textId="77777777">
        <w:trPr>
          <w:cantSplit/>
          <w:jc w:val="center"/>
        </w:trPr>
        <w:tc>
          <w:tcPr>
            <w:tcW w:w="1440" w:type="dxa"/>
            <w:shd w:val="clear" w:color="auto" w:fill="FFFFFF"/>
            <w:tcMar>
              <w:top w:w="70" w:type="dxa"/>
              <w:left w:w="100" w:type="dxa"/>
              <w:bottom w:w="70" w:type="dxa"/>
              <w:right w:w="100" w:type="dxa"/>
            </w:tcMar>
            <w:vAlign w:val="center"/>
          </w:tcPr>
          <w:p w14:paraId="46674504" w14:textId="77777777" w:rsidR="00DD7089" w:rsidRDefault="00DD7089" w:rsidP="00F96983">
            <w:pPr>
              <w:spacing w:after="0" w:line="240" w:lineRule="auto"/>
            </w:pPr>
            <w:proofErr w:type="spellStart"/>
            <w:r>
              <w:rPr>
                <w:rFonts w:ascii="Times New Roman" w:eastAsia="Times New Roman" w:hAnsi="Times New Roman"/>
                <w:color w:val="000000"/>
                <w:sz w:val="17"/>
              </w:rPr>
              <w:t>t_candidate</w:t>
            </w:r>
            <w:proofErr w:type="spellEnd"/>
          </w:p>
        </w:tc>
        <w:tc>
          <w:tcPr>
            <w:tcW w:w="3960" w:type="dxa"/>
            <w:shd w:val="clear" w:color="auto" w:fill="FFFFFF"/>
            <w:tcMar>
              <w:top w:w="70" w:type="dxa"/>
              <w:left w:w="100" w:type="dxa"/>
              <w:bottom w:w="70" w:type="dxa"/>
              <w:right w:w="100" w:type="dxa"/>
            </w:tcMar>
            <w:vAlign w:val="center"/>
          </w:tcPr>
          <w:p w14:paraId="02CF8A71" w14:textId="77777777" w:rsidR="00DD7089" w:rsidRDefault="00DD7089" w:rsidP="00F96983">
            <w:pPr>
              <w:spacing w:after="0" w:line="240" w:lineRule="auto"/>
            </w:pPr>
            <w:r>
              <w:rPr>
                <w:rFonts w:ascii="Times New Roman" w:eastAsia="Times New Roman" w:hAnsi="Times New Roman"/>
                <w:color w:val="000000"/>
                <w:sz w:val="17"/>
              </w:rPr>
              <w:t>candidate boundary marker</w:t>
            </w:r>
          </w:p>
        </w:tc>
        <w:tc>
          <w:tcPr>
            <w:tcW w:w="4320" w:type="dxa"/>
            <w:shd w:val="clear" w:color="auto" w:fill="FFFFFF"/>
            <w:tcMar>
              <w:top w:w="70" w:type="dxa"/>
              <w:left w:w="100" w:type="dxa"/>
              <w:bottom w:w="70" w:type="dxa"/>
              <w:right w:w="100" w:type="dxa"/>
            </w:tcMar>
            <w:vAlign w:val="center"/>
          </w:tcPr>
          <w:p w14:paraId="6EFEB850" w14:textId="77777777" w:rsidR="00DD7089" w:rsidRDefault="00DD7089" w:rsidP="00F96983">
            <w:pPr>
              <w:spacing w:after="0" w:line="240" w:lineRule="auto"/>
            </w:pPr>
            <w:r>
              <w:rPr>
                <w:rFonts w:ascii="Times New Roman" w:eastAsia="Times New Roman" w:hAnsi="Times New Roman"/>
                <w:color w:val="000000"/>
                <w:sz w:val="17"/>
              </w:rPr>
              <w:t>distinct from confirmation and outcome</w:t>
            </w:r>
          </w:p>
        </w:tc>
      </w:tr>
      <w:tr w:rsidR="00DD7089" w14:paraId="6DB49E7B" w14:textId="77777777">
        <w:trPr>
          <w:cantSplit/>
          <w:jc w:val="center"/>
        </w:trPr>
        <w:tc>
          <w:tcPr>
            <w:tcW w:w="1440" w:type="dxa"/>
            <w:shd w:val="clear" w:color="auto" w:fill="F6F9FB"/>
            <w:tcMar>
              <w:top w:w="70" w:type="dxa"/>
              <w:left w:w="100" w:type="dxa"/>
              <w:bottom w:w="70" w:type="dxa"/>
              <w:right w:w="100" w:type="dxa"/>
            </w:tcMar>
            <w:vAlign w:val="center"/>
          </w:tcPr>
          <w:p w14:paraId="1FD830B2" w14:textId="77777777" w:rsidR="00DD7089" w:rsidRDefault="00DD7089" w:rsidP="00F96983">
            <w:pPr>
              <w:spacing w:after="0" w:line="240" w:lineRule="auto"/>
            </w:pPr>
            <w:r>
              <w:rPr>
                <w:rFonts w:ascii="Times New Roman" w:eastAsia="Times New Roman" w:hAnsi="Times New Roman"/>
                <w:color w:val="000000"/>
                <w:sz w:val="17"/>
              </w:rPr>
              <w:t>t\*</w:t>
            </w:r>
          </w:p>
        </w:tc>
        <w:tc>
          <w:tcPr>
            <w:tcW w:w="3960" w:type="dxa"/>
            <w:shd w:val="clear" w:color="auto" w:fill="F6F9FB"/>
            <w:tcMar>
              <w:top w:w="70" w:type="dxa"/>
              <w:left w:w="100" w:type="dxa"/>
              <w:bottom w:w="70" w:type="dxa"/>
              <w:right w:w="100" w:type="dxa"/>
            </w:tcMar>
            <w:vAlign w:val="center"/>
          </w:tcPr>
          <w:p w14:paraId="43D0F17C" w14:textId="77777777" w:rsidR="00DD7089" w:rsidRDefault="00DD7089" w:rsidP="00F96983">
            <w:pPr>
              <w:spacing w:after="0" w:line="240" w:lineRule="auto"/>
            </w:pPr>
            <w:r>
              <w:rPr>
                <w:rFonts w:ascii="Times New Roman" w:eastAsia="Times New Roman" w:hAnsi="Times New Roman"/>
                <w:color w:val="000000"/>
                <w:sz w:val="17"/>
              </w:rPr>
              <w:t>confirmed Basin Exit marker</w:t>
            </w:r>
          </w:p>
        </w:tc>
        <w:tc>
          <w:tcPr>
            <w:tcW w:w="4320" w:type="dxa"/>
            <w:shd w:val="clear" w:color="auto" w:fill="F6F9FB"/>
            <w:tcMar>
              <w:top w:w="70" w:type="dxa"/>
              <w:left w:w="100" w:type="dxa"/>
              <w:bottom w:w="70" w:type="dxa"/>
              <w:right w:w="100" w:type="dxa"/>
            </w:tcMar>
            <w:vAlign w:val="center"/>
          </w:tcPr>
          <w:p w14:paraId="41CCED33" w14:textId="77777777" w:rsidR="00DD7089" w:rsidRDefault="00DD7089" w:rsidP="00F96983">
            <w:pPr>
              <w:spacing w:after="0" w:line="240" w:lineRule="auto"/>
            </w:pPr>
            <w:r>
              <w:rPr>
                <w:rFonts w:ascii="Times New Roman" w:eastAsia="Times New Roman" w:hAnsi="Times New Roman"/>
                <w:color w:val="000000"/>
                <w:sz w:val="17"/>
              </w:rPr>
              <w:t>prospective status requires prefix invariance</w:t>
            </w:r>
          </w:p>
        </w:tc>
      </w:tr>
      <w:tr w:rsidR="00DD7089" w14:paraId="28610A63" w14:textId="77777777">
        <w:trPr>
          <w:cantSplit/>
          <w:jc w:val="center"/>
        </w:trPr>
        <w:tc>
          <w:tcPr>
            <w:tcW w:w="1440" w:type="dxa"/>
            <w:shd w:val="clear" w:color="auto" w:fill="FFFFFF"/>
            <w:tcMar>
              <w:top w:w="70" w:type="dxa"/>
              <w:left w:w="100" w:type="dxa"/>
              <w:bottom w:w="70" w:type="dxa"/>
              <w:right w:w="100" w:type="dxa"/>
            </w:tcMar>
            <w:vAlign w:val="center"/>
          </w:tcPr>
          <w:p w14:paraId="4530D689" w14:textId="77777777" w:rsidR="00DD7089" w:rsidRDefault="00DD7089" w:rsidP="00F96983">
            <w:pPr>
              <w:spacing w:after="0" w:line="240" w:lineRule="auto"/>
            </w:pPr>
            <w:proofErr w:type="spellStart"/>
            <w:r>
              <w:rPr>
                <w:rFonts w:ascii="Times New Roman" w:eastAsia="Times New Roman" w:hAnsi="Times New Roman"/>
                <w:color w:val="000000"/>
                <w:sz w:val="17"/>
              </w:rPr>
              <w:t>tf</w:t>
            </w:r>
            <w:proofErr w:type="spellEnd"/>
          </w:p>
        </w:tc>
        <w:tc>
          <w:tcPr>
            <w:tcW w:w="3960" w:type="dxa"/>
            <w:shd w:val="clear" w:color="auto" w:fill="FFFFFF"/>
            <w:tcMar>
              <w:top w:w="70" w:type="dxa"/>
              <w:left w:w="100" w:type="dxa"/>
              <w:bottom w:w="70" w:type="dxa"/>
              <w:right w:w="100" w:type="dxa"/>
            </w:tcMar>
            <w:vAlign w:val="center"/>
          </w:tcPr>
          <w:p w14:paraId="7DA3175D" w14:textId="77777777" w:rsidR="00DD7089" w:rsidRDefault="00DD7089" w:rsidP="00F96983">
            <w:pPr>
              <w:spacing w:after="0" w:line="240" w:lineRule="auto"/>
            </w:pPr>
            <w:r>
              <w:rPr>
                <w:rFonts w:ascii="Times New Roman" w:eastAsia="Times New Roman" w:hAnsi="Times New Roman"/>
                <w:color w:val="000000"/>
                <w:sz w:val="17"/>
              </w:rPr>
              <w:t>independently observed failure anchor</w:t>
            </w:r>
          </w:p>
        </w:tc>
        <w:tc>
          <w:tcPr>
            <w:tcW w:w="4320" w:type="dxa"/>
            <w:shd w:val="clear" w:color="auto" w:fill="FFFFFF"/>
            <w:tcMar>
              <w:top w:w="70" w:type="dxa"/>
              <w:left w:w="100" w:type="dxa"/>
              <w:bottom w:w="70" w:type="dxa"/>
              <w:right w:w="100" w:type="dxa"/>
            </w:tcMar>
            <w:vAlign w:val="center"/>
          </w:tcPr>
          <w:p w14:paraId="74C44391" w14:textId="77777777" w:rsidR="00DD7089" w:rsidRDefault="00DD7089" w:rsidP="00F96983">
            <w:pPr>
              <w:spacing w:after="0" w:line="240" w:lineRule="auto"/>
            </w:pPr>
            <w:r>
              <w:rPr>
                <w:rFonts w:ascii="Times New Roman" w:eastAsia="Times New Roman" w:hAnsi="Times New Roman"/>
                <w:color w:val="000000"/>
                <w:sz w:val="17"/>
              </w:rPr>
              <w:t>cannot be derived from the detector under evaluation</w:t>
            </w:r>
          </w:p>
        </w:tc>
      </w:tr>
      <w:tr w:rsidR="00DD7089" w14:paraId="56DD9DB1" w14:textId="77777777">
        <w:trPr>
          <w:cantSplit/>
          <w:jc w:val="center"/>
        </w:trPr>
        <w:tc>
          <w:tcPr>
            <w:tcW w:w="1440" w:type="dxa"/>
            <w:shd w:val="clear" w:color="auto" w:fill="F6F9FB"/>
            <w:tcMar>
              <w:top w:w="70" w:type="dxa"/>
              <w:left w:w="100" w:type="dxa"/>
              <w:bottom w:w="70" w:type="dxa"/>
              <w:right w:w="100" w:type="dxa"/>
            </w:tcMar>
            <w:vAlign w:val="center"/>
          </w:tcPr>
          <w:p w14:paraId="2DD8436B" w14:textId="77777777" w:rsidR="00DD7089" w:rsidRDefault="00DD7089" w:rsidP="00F96983">
            <w:pPr>
              <w:spacing w:after="0" w:line="240" w:lineRule="auto"/>
            </w:pPr>
            <w:r>
              <w:rPr>
                <w:rFonts w:ascii="Times New Roman" w:eastAsia="Times New Roman" w:hAnsi="Times New Roman"/>
                <w:color w:val="000000"/>
                <w:sz w:val="17"/>
              </w:rPr>
              <w:t>tr</w:t>
            </w:r>
          </w:p>
        </w:tc>
        <w:tc>
          <w:tcPr>
            <w:tcW w:w="3960" w:type="dxa"/>
            <w:shd w:val="clear" w:color="auto" w:fill="F6F9FB"/>
            <w:tcMar>
              <w:top w:w="70" w:type="dxa"/>
              <w:left w:w="100" w:type="dxa"/>
              <w:bottom w:w="70" w:type="dxa"/>
              <w:right w:w="100" w:type="dxa"/>
            </w:tcMar>
            <w:vAlign w:val="center"/>
          </w:tcPr>
          <w:p w14:paraId="5C9F3656" w14:textId="77777777" w:rsidR="00DD7089" w:rsidRDefault="00DD7089" w:rsidP="00F96983">
            <w:pPr>
              <w:spacing w:after="0" w:line="240" w:lineRule="auto"/>
            </w:pPr>
            <w:r>
              <w:rPr>
                <w:rFonts w:ascii="Times New Roman" w:eastAsia="Times New Roman" w:hAnsi="Times New Roman"/>
                <w:color w:val="000000"/>
                <w:sz w:val="17"/>
              </w:rPr>
              <w:t>sustained recovery or re-entry marker</w:t>
            </w:r>
          </w:p>
        </w:tc>
        <w:tc>
          <w:tcPr>
            <w:tcW w:w="4320" w:type="dxa"/>
            <w:shd w:val="clear" w:color="auto" w:fill="F6F9FB"/>
            <w:tcMar>
              <w:top w:w="70" w:type="dxa"/>
              <w:left w:w="100" w:type="dxa"/>
              <w:bottom w:w="70" w:type="dxa"/>
              <w:right w:w="100" w:type="dxa"/>
            </w:tcMar>
            <w:vAlign w:val="center"/>
          </w:tcPr>
          <w:p w14:paraId="62F4729B" w14:textId="77777777" w:rsidR="00DD7089" w:rsidRDefault="00DD7089" w:rsidP="00F96983">
            <w:pPr>
              <w:spacing w:after="0" w:line="240" w:lineRule="auto"/>
            </w:pPr>
            <w:r>
              <w:rPr>
                <w:rFonts w:ascii="Times New Roman" w:eastAsia="Times New Roman" w:hAnsi="Times New Roman"/>
                <w:color w:val="000000"/>
                <w:sz w:val="17"/>
              </w:rPr>
              <w:t>requires subsequent persistence evidence</w:t>
            </w:r>
          </w:p>
        </w:tc>
      </w:tr>
    </w:tbl>
    <w:p w14:paraId="0EF77309" w14:textId="77777777" w:rsidR="00DD7089" w:rsidRDefault="00DD7089" w:rsidP="00DD7089">
      <w:pPr>
        <w:spacing w:after="20"/>
      </w:pPr>
    </w:p>
    <w:p w14:paraId="4604CAAE" w14:textId="77777777" w:rsidR="00DD7089" w:rsidRDefault="00DD7089" w:rsidP="00DD7089">
      <w:pPr>
        <w:keepNext/>
        <w:spacing w:before="140" w:after="80"/>
      </w:pPr>
      <w:r>
        <w:rPr>
          <w:rFonts w:ascii="Times New Roman" w:eastAsia="Times New Roman" w:hAnsi="Times New Roman"/>
          <w:i/>
          <w:color w:val="66717C"/>
          <w:sz w:val="18"/>
        </w:rPr>
        <w:t>Table A2. Clock declaration template.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7992"/>
      </w:tblGrid>
      <w:tr w:rsidR="00DD7089" w14:paraId="650DADCB" w14:textId="77777777">
        <w:trPr>
          <w:cantSplit/>
          <w:tblHeader/>
          <w:jc w:val="center"/>
        </w:trPr>
        <w:tc>
          <w:tcPr>
            <w:tcW w:w="1728" w:type="dxa"/>
            <w:shd w:val="clear" w:color="auto" w:fill="17324D"/>
            <w:tcMar>
              <w:top w:w="70" w:type="dxa"/>
              <w:left w:w="100" w:type="dxa"/>
              <w:bottom w:w="70" w:type="dxa"/>
              <w:right w:w="100" w:type="dxa"/>
            </w:tcMar>
            <w:vAlign w:val="center"/>
          </w:tcPr>
          <w:p w14:paraId="40E047B5" w14:textId="77777777" w:rsidR="00DD7089" w:rsidRDefault="00DD7089" w:rsidP="00F96983">
            <w:pPr>
              <w:spacing w:after="0" w:line="240" w:lineRule="auto"/>
            </w:pPr>
            <w:r>
              <w:rPr>
                <w:rFonts w:ascii="Arial" w:eastAsia="Times New Roman" w:hAnsi="Arial"/>
                <w:b/>
                <w:color w:val="FFFFFF"/>
                <w:sz w:val="17"/>
              </w:rPr>
              <w:t>Field</w:t>
            </w:r>
          </w:p>
        </w:tc>
        <w:tc>
          <w:tcPr>
            <w:tcW w:w="7992" w:type="dxa"/>
            <w:shd w:val="clear" w:color="auto" w:fill="17324D"/>
            <w:tcMar>
              <w:top w:w="70" w:type="dxa"/>
              <w:left w:w="100" w:type="dxa"/>
              <w:bottom w:w="70" w:type="dxa"/>
              <w:right w:w="100" w:type="dxa"/>
            </w:tcMar>
            <w:vAlign w:val="center"/>
          </w:tcPr>
          <w:p w14:paraId="772BC411" w14:textId="77777777" w:rsidR="00DD7089" w:rsidRDefault="00DD7089" w:rsidP="00F96983">
            <w:pPr>
              <w:spacing w:after="0" w:line="240" w:lineRule="auto"/>
            </w:pPr>
            <w:r>
              <w:rPr>
                <w:rFonts w:ascii="Arial" w:eastAsia="Times New Roman" w:hAnsi="Arial"/>
                <w:b/>
                <w:color w:val="FFFFFF"/>
                <w:sz w:val="17"/>
              </w:rPr>
              <w:t>Required content</w:t>
            </w:r>
          </w:p>
        </w:tc>
      </w:tr>
      <w:tr w:rsidR="00DD7089" w14:paraId="66097D19" w14:textId="77777777">
        <w:trPr>
          <w:cantSplit/>
          <w:jc w:val="center"/>
        </w:trPr>
        <w:tc>
          <w:tcPr>
            <w:tcW w:w="1728" w:type="dxa"/>
            <w:shd w:val="clear" w:color="auto" w:fill="FFFFFF"/>
            <w:tcMar>
              <w:top w:w="70" w:type="dxa"/>
              <w:left w:w="100" w:type="dxa"/>
              <w:bottom w:w="70" w:type="dxa"/>
              <w:right w:w="100" w:type="dxa"/>
            </w:tcMar>
            <w:vAlign w:val="center"/>
          </w:tcPr>
          <w:p w14:paraId="58D13B0F" w14:textId="77777777" w:rsidR="00DD7089" w:rsidRDefault="00DD7089" w:rsidP="00F96983">
            <w:pPr>
              <w:spacing w:after="0" w:line="240" w:lineRule="auto"/>
            </w:pPr>
            <w:r>
              <w:rPr>
                <w:rFonts w:ascii="Times New Roman" w:eastAsia="Times New Roman" w:hAnsi="Times New Roman"/>
                <w:color w:val="000000"/>
                <w:sz w:val="17"/>
              </w:rPr>
              <w:t>Clock identifier</w:t>
            </w:r>
          </w:p>
        </w:tc>
        <w:tc>
          <w:tcPr>
            <w:tcW w:w="7992" w:type="dxa"/>
            <w:shd w:val="clear" w:color="auto" w:fill="FFFFFF"/>
            <w:tcMar>
              <w:top w:w="70" w:type="dxa"/>
              <w:left w:w="100" w:type="dxa"/>
              <w:bottom w:w="70" w:type="dxa"/>
              <w:right w:w="100" w:type="dxa"/>
            </w:tcMar>
            <w:vAlign w:val="center"/>
          </w:tcPr>
          <w:p w14:paraId="6DD38105" w14:textId="77777777" w:rsidR="00DD7089" w:rsidRDefault="00DD7089" w:rsidP="00F96983">
            <w:pPr>
              <w:spacing w:after="0" w:line="240" w:lineRule="auto"/>
            </w:pPr>
            <w:r>
              <w:rPr>
                <w:rFonts w:ascii="Times New Roman" w:eastAsia="Times New Roman" w:hAnsi="Times New Roman"/>
                <w:color w:val="000000"/>
                <w:sz w:val="17"/>
              </w:rPr>
              <w:t>stable machine-readable name</w:t>
            </w:r>
          </w:p>
        </w:tc>
      </w:tr>
      <w:tr w:rsidR="00DD7089" w14:paraId="6F712835" w14:textId="77777777">
        <w:trPr>
          <w:cantSplit/>
          <w:jc w:val="center"/>
        </w:trPr>
        <w:tc>
          <w:tcPr>
            <w:tcW w:w="1728" w:type="dxa"/>
            <w:shd w:val="clear" w:color="auto" w:fill="F6F9FB"/>
            <w:tcMar>
              <w:top w:w="70" w:type="dxa"/>
              <w:left w:w="100" w:type="dxa"/>
              <w:bottom w:w="70" w:type="dxa"/>
              <w:right w:w="100" w:type="dxa"/>
            </w:tcMar>
            <w:vAlign w:val="center"/>
          </w:tcPr>
          <w:p w14:paraId="151111A9" w14:textId="77777777" w:rsidR="00DD7089" w:rsidRDefault="00DD7089" w:rsidP="00F96983">
            <w:pPr>
              <w:spacing w:after="0" w:line="240" w:lineRule="auto"/>
            </w:pPr>
            <w:r>
              <w:rPr>
                <w:rFonts w:ascii="Times New Roman" w:eastAsia="Times New Roman" w:hAnsi="Times New Roman"/>
                <w:color w:val="000000"/>
                <w:sz w:val="17"/>
              </w:rPr>
              <w:t>Clock type</w:t>
            </w:r>
          </w:p>
        </w:tc>
        <w:tc>
          <w:tcPr>
            <w:tcW w:w="7992" w:type="dxa"/>
            <w:shd w:val="clear" w:color="auto" w:fill="F6F9FB"/>
            <w:tcMar>
              <w:top w:w="70" w:type="dxa"/>
              <w:left w:w="100" w:type="dxa"/>
              <w:bottom w:w="70" w:type="dxa"/>
              <w:right w:w="100" w:type="dxa"/>
            </w:tcMar>
            <w:vAlign w:val="center"/>
          </w:tcPr>
          <w:p w14:paraId="4ADF313F" w14:textId="77777777" w:rsidR="00DD7089" w:rsidRDefault="00DD7089" w:rsidP="00F96983">
            <w:pPr>
              <w:spacing w:after="0" w:line="240" w:lineRule="auto"/>
            </w:pPr>
            <w:r>
              <w:rPr>
                <w:rFonts w:ascii="Times New Roman" w:eastAsia="Times New Roman" w:hAnsi="Times New Roman"/>
                <w:color w:val="000000"/>
                <w:sz w:val="17"/>
              </w:rPr>
              <w:t>wall, turn, event, dependency, symbolic, or declared extension</w:t>
            </w:r>
          </w:p>
        </w:tc>
      </w:tr>
      <w:tr w:rsidR="00DD7089" w14:paraId="79D4AE94" w14:textId="77777777">
        <w:trPr>
          <w:cantSplit/>
          <w:jc w:val="center"/>
        </w:trPr>
        <w:tc>
          <w:tcPr>
            <w:tcW w:w="1728" w:type="dxa"/>
            <w:shd w:val="clear" w:color="auto" w:fill="FFFFFF"/>
            <w:tcMar>
              <w:top w:w="70" w:type="dxa"/>
              <w:left w:w="100" w:type="dxa"/>
              <w:bottom w:w="70" w:type="dxa"/>
              <w:right w:w="100" w:type="dxa"/>
            </w:tcMar>
            <w:vAlign w:val="center"/>
          </w:tcPr>
          <w:p w14:paraId="63206FCA" w14:textId="77777777" w:rsidR="00DD7089" w:rsidRDefault="00DD7089" w:rsidP="00F96983">
            <w:pPr>
              <w:spacing w:after="0" w:line="240" w:lineRule="auto"/>
            </w:pPr>
            <w:r>
              <w:rPr>
                <w:rFonts w:ascii="Times New Roman" w:eastAsia="Times New Roman" w:hAnsi="Times New Roman"/>
                <w:color w:val="000000"/>
                <w:sz w:val="17"/>
              </w:rPr>
              <w:t>Unit</w:t>
            </w:r>
          </w:p>
        </w:tc>
        <w:tc>
          <w:tcPr>
            <w:tcW w:w="7992" w:type="dxa"/>
            <w:shd w:val="clear" w:color="auto" w:fill="FFFFFF"/>
            <w:tcMar>
              <w:top w:w="70" w:type="dxa"/>
              <w:left w:w="100" w:type="dxa"/>
              <w:bottom w:w="70" w:type="dxa"/>
              <w:right w:w="100" w:type="dxa"/>
            </w:tcMar>
            <w:vAlign w:val="center"/>
          </w:tcPr>
          <w:p w14:paraId="6E6D8002" w14:textId="77777777" w:rsidR="00DD7089" w:rsidRDefault="00DD7089" w:rsidP="00F96983">
            <w:pPr>
              <w:spacing w:after="0" w:line="240" w:lineRule="auto"/>
            </w:pPr>
            <w:r>
              <w:rPr>
                <w:rFonts w:ascii="Times New Roman" w:eastAsia="Times New Roman" w:hAnsi="Times New Roman"/>
                <w:color w:val="000000"/>
                <w:sz w:val="17"/>
              </w:rPr>
              <w:t>seconds, turns, events, frames, dependency depth, symbolic units</w:t>
            </w:r>
          </w:p>
        </w:tc>
      </w:tr>
      <w:tr w:rsidR="00DD7089" w14:paraId="2C6DFDDB" w14:textId="77777777">
        <w:trPr>
          <w:cantSplit/>
          <w:jc w:val="center"/>
        </w:trPr>
        <w:tc>
          <w:tcPr>
            <w:tcW w:w="1728" w:type="dxa"/>
            <w:shd w:val="clear" w:color="auto" w:fill="F6F9FB"/>
            <w:tcMar>
              <w:top w:w="70" w:type="dxa"/>
              <w:left w:w="100" w:type="dxa"/>
              <w:bottom w:w="70" w:type="dxa"/>
              <w:right w:w="100" w:type="dxa"/>
            </w:tcMar>
            <w:vAlign w:val="center"/>
          </w:tcPr>
          <w:p w14:paraId="6F3A6CA8" w14:textId="77777777" w:rsidR="00DD7089" w:rsidRDefault="00DD7089" w:rsidP="00F96983">
            <w:pPr>
              <w:spacing w:after="0" w:line="240" w:lineRule="auto"/>
            </w:pPr>
            <w:r>
              <w:rPr>
                <w:rFonts w:ascii="Times New Roman" w:eastAsia="Times New Roman" w:hAnsi="Times New Roman"/>
                <w:color w:val="000000"/>
                <w:sz w:val="17"/>
              </w:rPr>
              <w:t>Origin</w:t>
            </w:r>
          </w:p>
        </w:tc>
        <w:tc>
          <w:tcPr>
            <w:tcW w:w="7992" w:type="dxa"/>
            <w:shd w:val="clear" w:color="auto" w:fill="F6F9FB"/>
            <w:tcMar>
              <w:top w:w="70" w:type="dxa"/>
              <w:left w:w="100" w:type="dxa"/>
              <w:bottom w:w="70" w:type="dxa"/>
              <w:right w:w="100" w:type="dxa"/>
            </w:tcMar>
            <w:vAlign w:val="center"/>
          </w:tcPr>
          <w:p w14:paraId="2F6763D7" w14:textId="77777777" w:rsidR="00DD7089" w:rsidRDefault="00DD7089" w:rsidP="00F96983">
            <w:pPr>
              <w:spacing w:after="0" w:line="240" w:lineRule="auto"/>
            </w:pPr>
            <w:r>
              <w:rPr>
                <w:rFonts w:ascii="Times New Roman" w:eastAsia="Times New Roman" w:hAnsi="Times New Roman"/>
                <w:color w:val="000000"/>
                <w:sz w:val="17"/>
              </w:rPr>
              <w:t>source event or coordinate rule</w:t>
            </w:r>
          </w:p>
        </w:tc>
      </w:tr>
      <w:tr w:rsidR="00DD7089" w14:paraId="7AA81A50" w14:textId="77777777">
        <w:trPr>
          <w:cantSplit/>
          <w:jc w:val="center"/>
        </w:trPr>
        <w:tc>
          <w:tcPr>
            <w:tcW w:w="1728" w:type="dxa"/>
            <w:shd w:val="clear" w:color="auto" w:fill="FFFFFF"/>
            <w:tcMar>
              <w:top w:w="70" w:type="dxa"/>
              <w:left w:w="100" w:type="dxa"/>
              <w:bottom w:w="70" w:type="dxa"/>
              <w:right w:w="100" w:type="dxa"/>
            </w:tcMar>
            <w:vAlign w:val="center"/>
          </w:tcPr>
          <w:p w14:paraId="12B090BB" w14:textId="77777777" w:rsidR="00DD7089" w:rsidRDefault="00DD7089" w:rsidP="00F96983">
            <w:pPr>
              <w:spacing w:after="0" w:line="240" w:lineRule="auto"/>
            </w:pPr>
            <w:r>
              <w:rPr>
                <w:rFonts w:ascii="Times New Roman" w:eastAsia="Times New Roman" w:hAnsi="Times New Roman"/>
                <w:color w:val="000000"/>
                <w:sz w:val="17"/>
              </w:rPr>
              <w:t>Ordering</w:t>
            </w:r>
          </w:p>
        </w:tc>
        <w:tc>
          <w:tcPr>
            <w:tcW w:w="7992" w:type="dxa"/>
            <w:shd w:val="clear" w:color="auto" w:fill="FFFFFF"/>
            <w:tcMar>
              <w:top w:w="70" w:type="dxa"/>
              <w:left w:w="100" w:type="dxa"/>
              <w:bottom w:w="70" w:type="dxa"/>
              <w:right w:w="100" w:type="dxa"/>
            </w:tcMar>
            <w:vAlign w:val="center"/>
          </w:tcPr>
          <w:p w14:paraId="1AAD0511" w14:textId="77777777" w:rsidR="00DD7089" w:rsidRDefault="00DD7089" w:rsidP="00F96983">
            <w:pPr>
              <w:spacing w:after="0" w:line="240" w:lineRule="auto"/>
            </w:pPr>
            <w:r>
              <w:rPr>
                <w:rFonts w:ascii="Times New Roman" w:eastAsia="Times New Roman" w:hAnsi="Times New Roman"/>
                <w:color w:val="000000"/>
                <w:sz w:val="17"/>
              </w:rPr>
              <w:t>total, partial, or uncertain</w:t>
            </w:r>
          </w:p>
        </w:tc>
      </w:tr>
      <w:tr w:rsidR="00DD7089" w14:paraId="3F9450E4" w14:textId="77777777">
        <w:trPr>
          <w:cantSplit/>
          <w:jc w:val="center"/>
        </w:trPr>
        <w:tc>
          <w:tcPr>
            <w:tcW w:w="1728" w:type="dxa"/>
            <w:shd w:val="clear" w:color="auto" w:fill="F6F9FB"/>
            <w:tcMar>
              <w:top w:w="70" w:type="dxa"/>
              <w:left w:w="100" w:type="dxa"/>
              <w:bottom w:w="70" w:type="dxa"/>
              <w:right w:w="100" w:type="dxa"/>
            </w:tcMar>
            <w:vAlign w:val="center"/>
          </w:tcPr>
          <w:p w14:paraId="1E0677A9" w14:textId="77777777" w:rsidR="00DD7089" w:rsidRDefault="00DD7089" w:rsidP="00F96983">
            <w:pPr>
              <w:spacing w:after="0" w:line="240" w:lineRule="auto"/>
            </w:pPr>
            <w:r>
              <w:rPr>
                <w:rFonts w:ascii="Times New Roman" w:eastAsia="Times New Roman" w:hAnsi="Times New Roman"/>
                <w:color w:val="000000"/>
                <w:sz w:val="17"/>
              </w:rPr>
              <w:t>Tie handling</w:t>
            </w:r>
          </w:p>
        </w:tc>
        <w:tc>
          <w:tcPr>
            <w:tcW w:w="7992" w:type="dxa"/>
            <w:shd w:val="clear" w:color="auto" w:fill="F6F9FB"/>
            <w:tcMar>
              <w:top w:w="70" w:type="dxa"/>
              <w:left w:w="100" w:type="dxa"/>
              <w:bottom w:w="70" w:type="dxa"/>
              <w:right w:w="100" w:type="dxa"/>
            </w:tcMar>
            <w:vAlign w:val="center"/>
          </w:tcPr>
          <w:p w14:paraId="792946F6" w14:textId="77777777" w:rsidR="00DD7089" w:rsidRDefault="00DD7089" w:rsidP="00F96983">
            <w:pPr>
              <w:spacing w:after="0" w:line="240" w:lineRule="auto"/>
            </w:pPr>
            <w:r>
              <w:rPr>
                <w:rFonts w:ascii="Times New Roman" w:eastAsia="Times New Roman" w:hAnsi="Times New Roman"/>
                <w:color w:val="000000"/>
                <w:sz w:val="17"/>
              </w:rPr>
              <w:t>preserve, break by source order, or another declared rule</w:t>
            </w:r>
          </w:p>
        </w:tc>
      </w:tr>
      <w:tr w:rsidR="00DD7089" w14:paraId="5729D7A1" w14:textId="77777777">
        <w:trPr>
          <w:cantSplit/>
          <w:jc w:val="center"/>
        </w:trPr>
        <w:tc>
          <w:tcPr>
            <w:tcW w:w="1728" w:type="dxa"/>
            <w:shd w:val="clear" w:color="auto" w:fill="FFFFFF"/>
            <w:tcMar>
              <w:top w:w="70" w:type="dxa"/>
              <w:left w:w="100" w:type="dxa"/>
              <w:bottom w:w="70" w:type="dxa"/>
              <w:right w:w="100" w:type="dxa"/>
            </w:tcMar>
            <w:vAlign w:val="center"/>
          </w:tcPr>
          <w:p w14:paraId="37F008AE" w14:textId="77777777" w:rsidR="00DD7089" w:rsidRDefault="00DD7089" w:rsidP="00F96983">
            <w:pPr>
              <w:spacing w:after="0" w:line="240" w:lineRule="auto"/>
            </w:pPr>
            <w:r>
              <w:rPr>
                <w:rFonts w:ascii="Times New Roman" w:eastAsia="Times New Roman" w:hAnsi="Times New Roman"/>
                <w:color w:val="000000"/>
                <w:sz w:val="17"/>
              </w:rPr>
              <w:t>Missingness</w:t>
            </w:r>
          </w:p>
        </w:tc>
        <w:tc>
          <w:tcPr>
            <w:tcW w:w="7992" w:type="dxa"/>
            <w:shd w:val="clear" w:color="auto" w:fill="FFFFFF"/>
            <w:tcMar>
              <w:top w:w="70" w:type="dxa"/>
              <w:left w:w="100" w:type="dxa"/>
              <w:bottom w:w="70" w:type="dxa"/>
              <w:right w:w="100" w:type="dxa"/>
            </w:tcMar>
            <w:vAlign w:val="center"/>
          </w:tcPr>
          <w:p w14:paraId="0E89CA7D" w14:textId="77777777" w:rsidR="00DD7089" w:rsidRDefault="00DD7089" w:rsidP="00F96983">
            <w:pPr>
              <w:spacing w:after="0" w:line="240" w:lineRule="auto"/>
            </w:pPr>
            <w:r>
              <w:rPr>
                <w:rFonts w:ascii="Times New Roman" w:eastAsia="Times New Roman" w:hAnsi="Times New Roman"/>
                <w:color w:val="000000"/>
                <w:sz w:val="17"/>
              </w:rPr>
              <w:t>behavior for absent or invalid positions</w:t>
            </w:r>
          </w:p>
        </w:tc>
      </w:tr>
      <w:tr w:rsidR="00DD7089" w14:paraId="2D1CDA5C" w14:textId="77777777">
        <w:trPr>
          <w:cantSplit/>
          <w:jc w:val="center"/>
        </w:trPr>
        <w:tc>
          <w:tcPr>
            <w:tcW w:w="1728" w:type="dxa"/>
            <w:shd w:val="clear" w:color="auto" w:fill="F6F9FB"/>
            <w:tcMar>
              <w:top w:w="70" w:type="dxa"/>
              <w:left w:w="100" w:type="dxa"/>
              <w:bottom w:w="70" w:type="dxa"/>
              <w:right w:w="100" w:type="dxa"/>
            </w:tcMar>
            <w:vAlign w:val="center"/>
          </w:tcPr>
          <w:p w14:paraId="7B421A7E" w14:textId="77777777" w:rsidR="00DD7089" w:rsidRDefault="00DD7089" w:rsidP="00F96983">
            <w:pPr>
              <w:spacing w:after="0" w:line="240" w:lineRule="auto"/>
            </w:pPr>
            <w:r>
              <w:rPr>
                <w:rFonts w:ascii="Times New Roman" w:eastAsia="Times New Roman" w:hAnsi="Times New Roman"/>
                <w:color w:val="000000"/>
                <w:sz w:val="17"/>
              </w:rPr>
              <w:t>Quality</w:t>
            </w:r>
          </w:p>
        </w:tc>
        <w:tc>
          <w:tcPr>
            <w:tcW w:w="7992" w:type="dxa"/>
            <w:shd w:val="clear" w:color="auto" w:fill="F6F9FB"/>
            <w:tcMar>
              <w:top w:w="70" w:type="dxa"/>
              <w:left w:w="100" w:type="dxa"/>
              <w:bottom w:w="70" w:type="dxa"/>
              <w:right w:w="100" w:type="dxa"/>
            </w:tcMar>
            <w:vAlign w:val="center"/>
          </w:tcPr>
          <w:p w14:paraId="31FF6044" w14:textId="77777777" w:rsidR="00DD7089" w:rsidRDefault="00DD7089" w:rsidP="00F96983">
            <w:pPr>
              <w:spacing w:after="0" w:line="240" w:lineRule="auto"/>
            </w:pPr>
            <w:r>
              <w:rPr>
                <w:rFonts w:ascii="Times New Roman" w:eastAsia="Times New Roman" w:hAnsi="Times New Roman"/>
                <w:color w:val="000000"/>
                <w:sz w:val="17"/>
              </w:rPr>
              <w:t>resolution, skew, trust, and qualification state</w:t>
            </w:r>
          </w:p>
        </w:tc>
      </w:tr>
      <w:tr w:rsidR="00DD7089" w14:paraId="5B27BC84" w14:textId="77777777">
        <w:trPr>
          <w:cantSplit/>
          <w:jc w:val="center"/>
        </w:trPr>
        <w:tc>
          <w:tcPr>
            <w:tcW w:w="1728" w:type="dxa"/>
            <w:shd w:val="clear" w:color="auto" w:fill="FFFFFF"/>
            <w:tcMar>
              <w:top w:w="70" w:type="dxa"/>
              <w:left w:w="100" w:type="dxa"/>
              <w:bottom w:w="70" w:type="dxa"/>
              <w:right w:w="100" w:type="dxa"/>
            </w:tcMar>
            <w:vAlign w:val="center"/>
          </w:tcPr>
          <w:p w14:paraId="46F1C41A" w14:textId="77777777" w:rsidR="00DD7089" w:rsidRDefault="00DD7089" w:rsidP="00F96983">
            <w:pPr>
              <w:spacing w:after="0" w:line="240" w:lineRule="auto"/>
            </w:pPr>
            <w:r>
              <w:rPr>
                <w:rFonts w:ascii="Times New Roman" w:eastAsia="Times New Roman" w:hAnsi="Times New Roman"/>
                <w:color w:val="000000"/>
                <w:sz w:val="17"/>
              </w:rPr>
              <w:t>Conversion</w:t>
            </w:r>
          </w:p>
        </w:tc>
        <w:tc>
          <w:tcPr>
            <w:tcW w:w="7992" w:type="dxa"/>
            <w:shd w:val="clear" w:color="auto" w:fill="FFFFFF"/>
            <w:tcMar>
              <w:top w:w="70" w:type="dxa"/>
              <w:left w:w="100" w:type="dxa"/>
              <w:bottom w:w="70" w:type="dxa"/>
              <w:right w:w="100" w:type="dxa"/>
            </w:tcMar>
            <w:vAlign w:val="center"/>
          </w:tcPr>
          <w:p w14:paraId="43FCFAA1" w14:textId="77777777" w:rsidR="00DD7089" w:rsidRDefault="00DD7089" w:rsidP="00F96983">
            <w:pPr>
              <w:spacing w:after="0" w:line="240" w:lineRule="auto"/>
            </w:pPr>
            <w:r>
              <w:rPr>
                <w:rFonts w:ascii="Times New Roman" w:eastAsia="Times New Roman" w:hAnsi="Times New Roman"/>
                <w:color w:val="000000"/>
                <w:sz w:val="17"/>
              </w:rPr>
              <w:t>declared map to other clocks and its limitations</w:t>
            </w:r>
          </w:p>
        </w:tc>
      </w:tr>
      <w:tr w:rsidR="00DD7089" w14:paraId="56EBBE75" w14:textId="77777777">
        <w:trPr>
          <w:cantSplit/>
          <w:jc w:val="center"/>
        </w:trPr>
        <w:tc>
          <w:tcPr>
            <w:tcW w:w="1728" w:type="dxa"/>
            <w:shd w:val="clear" w:color="auto" w:fill="F6F9FB"/>
            <w:tcMar>
              <w:top w:w="70" w:type="dxa"/>
              <w:left w:w="100" w:type="dxa"/>
              <w:bottom w:w="70" w:type="dxa"/>
              <w:right w:w="100" w:type="dxa"/>
            </w:tcMar>
            <w:vAlign w:val="center"/>
          </w:tcPr>
          <w:p w14:paraId="1E77FF7A" w14:textId="77777777" w:rsidR="00DD7089" w:rsidRDefault="00DD7089" w:rsidP="00F96983">
            <w:pPr>
              <w:spacing w:after="0" w:line="240" w:lineRule="auto"/>
            </w:pPr>
            <w:r>
              <w:rPr>
                <w:rFonts w:ascii="Times New Roman" w:eastAsia="Times New Roman" w:hAnsi="Times New Roman"/>
                <w:color w:val="000000"/>
                <w:sz w:val="17"/>
              </w:rPr>
              <w:t>Version</w:t>
            </w:r>
          </w:p>
        </w:tc>
        <w:tc>
          <w:tcPr>
            <w:tcW w:w="7992" w:type="dxa"/>
            <w:shd w:val="clear" w:color="auto" w:fill="F6F9FB"/>
            <w:tcMar>
              <w:top w:w="70" w:type="dxa"/>
              <w:left w:w="100" w:type="dxa"/>
              <w:bottom w:w="70" w:type="dxa"/>
              <w:right w:w="100" w:type="dxa"/>
            </w:tcMar>
            <w:vAlign w:val="center"/>
          </w:tcPr>
          <w:p w14:paraId="7C90B7E5" w14:textId="77777777" w:rsidR="00DD7089" w:rsidRDefault="00DD7089" w:rsidP="00F96983">
            <w:pPr>
              <w:spacing w:after="0" w:line="240" w:lineRule="auto"/>
            </w:pPr>
            <w:r>
              <w:rPr>
                <w:rFonts w:ascii="Times New Roman" w:eastAsia="Times New Roman" w:hAnsi="Times New Roman"/>
                <w:color w:val="000000"/>
                <w:sz w:val="17"/>
              </w:rPr>
              <w:t>clock and canonicalization method versions</w:t>
            </w:r>
          </w:p>
        </w:tc>
      </w:tr>
    </w:tbl>
    <w:p w14:paraId="2CF6687F" w14:textId="77777777" w:rsidR="00DD7089" w:rsidRDefault="00DD7089" w:rsidP="00DD7089">
      <w:pPr>
        <w:spacing w:after="20"/>
      </w:pPr>
    </w:p>
    <w:p w14:paraId="04138963"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Appendix B Temporal Claim Record</w:t>
      </w:r>
    </w:p>
    <w:p w14:paraId="7C8A45BF" w14:textId="77777777" w:rsidR="00DD7089" w:rsidRDefault="00DD7089" w:rsidP="00DD7089">
      <w:pPr>
        <w:spacing w:after="94" w:line="240" w:lineRule="auto"/>
        <w:ind w:left="346" w:hanging="346"/>
      </w:pPr>
      <w:r>
        <w:rPr>
          <w:rFonts w:ascii="Times New Roman" w:eastAsia="Times New Roman" w:hAnsi="Times New Roman"/>
          <w:color w:val="000000"/>
          <w:sz w:val="17"/>
        </w:rPr>
        <w:t>A minimum machine-readable temporal claim record should contain the following fields. Names may vary by schema, but the semantics must be preserved.</w:t>
      </w:r>
    </w:p>
    <w:p w14:paraId="5FA2A5B9" w14:textId="77777777" w:rsidR="00DD7089" w:rsidRDefault="00DD7089" w:rsidP="00DD7089">
      <w:pPr>
        <w:spacing w:after="94" w:line="240" w:lineRule="auto"/>
        <w:ind w:left="346" w:hanging="346"/>
      </w:pPr>
      <w:r>
        <w:rPr>
          <w:rFonts w:ascii="Times New Roman" w:eastAsia="Times New Roman" w:hAnsi="Times New Roman"/>
          <w:color w:val="000000"/>
          <w:sz w:val="17"/>
        </w:rPr>
        <w:t>The minimum record includes the following field groups:</w:t>
      </w:r>
    </w:p>
    <w:p w14:paraId="7DBC956D" w14:textId="77777777" w:rsidR="00DD7089" w:rsidRDefault="00DD7089" w:rsidP="00DD7089">
      <w:pPr>
        <w:pStyle w:val="ListBullet"/>
        <w:tabs>
          <w:tab w:val="num" w:pos="360"/>
        </w:tabs>
      </w:pPr>
      <w:r>
        <w:rPr>
          <w:rFonts w:eastAsia="Times New Roman"/>
          <w:b/>
          <w:sz w:val="19"/>
        </w:rPr>
        <w:t>Claim identity and type:</w:t>
      </w:r>
      <w:r>
        <w:rPr>
          <w:rFonts w:eastAsia="Times New Roman"/>
          <w:sz w:val="19"/>
        </w:rPr>
        <w:t xml:space="preserve"> </w:t>
      </w:r>
      <w:proofErr w:type="spellStart"/>
      <w:r>
        <w:rPr>
          <w:rFonts w:ascii="Courier New" w:eastAsia="Courier New" w:hAnsi="Courier New"/>
          <w:sz w:val="19"/>
        </w:rPr>
        <w:t>claim_id</w:t>
      </w:r>
      <w:proofErr w:type="spellEnd"/>
      <w:r>
        <w:rPr>
          <w:rFonts w:eastAsia="Times New Roman"/>
          <w:sz w:val="19"/>
        </w:rPr>
        <w:t xml:space="preserve">, </w:t>
      </w:r>
      <w:proofErr w:type="spellStart"/>
      <w:r>
        <w:rPr>
          <w:rFonts w:ascii="Courier New" w:eastAsia="Courier New" w:hAnsi="Courier New"/>
          <w:sz w:val="19"/>
        </w:rPr>
        <w:t>claim_class</w:t>
      </w:r>
      <w:proofErr w:type="spellEnd"/>
      <w:r>
        <w:rPr>
          <w:rFonts w:eastAsia="Times New Roman"/>
          <w:sz w:val="19"/>
        </w:rPr>
        <w:t xml:space="preserve">, and </w:t>
      </w:r>
      <w:proofErr w:type="spellStart"/>
      <w:r>
        <w:rPr>
          <w:rFonts w:ascii="Courier New" w:eastAsia="Courier New" w:hAnsi="Courier New"/>
          <w:sz w:val="19"/>
        </w:rPr>
        <w:t>claim_text_or_code</w:t>
      </w:r>
      <w:proofErr w:type="spellEnd"/>
      <w:r>
        <w:rPr>
          <w:rFonts w:eastAsia="Times New Roman"/>
          <w:sz w:val="19"/>
        </w:rPr>
        <w:t>.</w:t>
      </w:r>
    </w:p>
    <w:p w14:paraId="46BD7407" w14:textId="77777777" w:rsidR="00DD7089" w:rsidRDefault="00DD7089" w:rsidP="00DD7089">
      <w:pPr>
        <w:pStyle w:val="ListBullet"/>
        <w:tabs>
          <w:tab w:val="num" w:pos="360"/>
        </w:tabs>
      </w:pPr>
      <w:r>
        <w:rPr>
          <w:rFonts w:eastAsia="Times New Roman"/>
          <w:b/>
          <w:sz w:val="19"/>
        </w:rPr>
        <w:t>Evidence identity:</w:t>
      </w:r>
      <w:r>
        <w:rPr>
          <w:rFonts w:eastAsia="Times New Roman"/>
          <w:sz w:val="19"/>
        </w:rPr>
        <w:t xml:space="preserve"> </w:t>
      </w:r>
      <w:proofErr w:type="spellStart"/>
      <w:r>
        <w:rPr>
          <w:rFonts w:ascii="Courier New" w:eastAsia="Courier New" w:hAnsi="Courier New"/>
          <w:sz w:val="19"/>
        </w:rPr>
        <w:t>evidence_object_id</w:t>
      </w:r>
      <w:proofErr w:type="spellEnd"/>
      <w:r>
        <w:rPr>
          <w:rFonts w:eastAsia="Times New Roman"/>
          <w:sz w:val="19"/>
        </w:rPr>
        <w:t xml:space="preserve">, </w:t>
      </w:r>
      <w:proofErr w:type="spellStart"/>
      <w:r>
        <w:rPr>
          <w:rFonts w:ascii="Courier New" w:eastAsia="Courier New" w:hAnsi="Courier New"/>
          <w:sz w:val="19"/>
        </w:rPr>
        <w:t>source_identity</w:t>
      </w:r>
      <w:proofErr w:type="spellEnd"/>
      <w:r>
        <w:rPr>
          <w:rFonts w:eastAsia="Times New Roman"/>
          <w:sz w:val="19"/>
        </w:rPr>
        <w:t xml:space="preserve">, </w:t>
      </w:r>
      <w:proofErr w:type="spellStart"/>
      <w:r>
        <w:rPr>
          <w:rFonts w:ascii="Courier New" w:eastAsia="Courier New" w:hAnsi="Courier New"/>
          <w:sz w:val="19"/>
        </w:rPr>
        <w:t>canonical_identity</w:t>
      </w:r>
      <w:proofErr w:type="spellEnd"/>
      <w:r>
        <w:rPr>
          <w:rFonts w:eastAsia="Times New Roman"/>
          <w:sz w:val="19"/>
        </w:rPr>
        <w:t xml:space="preserve">, </w:t>
      </w:r>
      <w:proofErr w:type="spellStart"/>
      <w:r>
        <w:rPr>
          <w:rFonts w:ascii="Courier New" w:eastAsia="Courier New" w:hAnsi="Courier New"/>
          <w:sz w:val="19"/>
        </w:rPr>
        <w:t>run_identity</w:t>
      </w:r>
      <w:proofErr w:type="spellEnd"/>
      <w:r>
        <w:rPr>
          <w:rFonts w:eastAsia="Times New Roman"/>
          <w:sz w:val="19"/>
        </w:rPr>
        <w:t xml:space="preserve">, </w:t>
      </w:r>
      <w:proofErr w:type="spellStart"/>
      <w:r>
        <w:rPr>
          <w:rFonts w:ascii="Courier New" w:eastAsia="Courier New" w:hAnsi="Courier New"/>
          <w:sz w:val="19"/>
        </w:rPr>
        <w:t>artifact_identity</w:t>
      </w:r>
      <w:proofErr w:type="spellEnd"/>
      <w:r>
        <w:rPr>
          <w:rFonts w:eastAsia="Times New Roman"/>
          <w:sz w:val="19"/>
        </w:rPr>
        <w:t xml:space="preserve">, and </w:t>
      </w:r>
      <w:proofErr w:type="spellStart"/>
      <w:r>
        <w:rPr>
          <w:rFonts w:ascii="Courier New" w:eastAsia="Courier New" w:hAnsi="Courier New"/>
          <w:sz w:val="19"/>
        </w:rPr>
        <w:t>evidence_status</w:t>
      </w:r>
      <w:proofErr w:type="spellEnd"/>
      <w:r>
        <w:rPr>
          <w:rFonts w:eastAsia="Times New Roman"/>
          <w:sz w:val="19"/>
        </w:rPr>
        <w:t>.</w:t>
      </w:r>
    </w:p>
    <w:p w14:paraId="6D190D14" w14:textId="77777777" w:rsidR="00DD7089" w:rsidRDefault="00DD7089" w:rsidP="00DD7089">
      <w:pPr>
        <w:pStyle w:val="ListBullet"/>
        <w:tabs>
          <w:tab w:val="num" w:pos="360"/>
        </w:tabs>
      </w:pPr>
      <w:r>
        <w:rPr>
          <w:rFonts w:eastAsia="Times New Roman"/>
          <w:b/>
          <w:sz w:val="19"/>
        </w:rPr>
        <w:t>Source basis:</w:t>
      </w:r>
      <w:r>
        <w:rPr>
          <w:rFonts w:eastAsia="Times New Roman"/>
          <w:sz w:val="19"/>
        </w:rPr>
        <w:t xml:space="preserve"> </w:t>
      </w:r>
      <w:proofErr w:type="spellStart"/>
      <w:r>
        <w:rPr>
          <w:rFonts w:ascii="Courier New" w:eastAsia="Courier New" w:hAnsi="Courier New"/>
          <w:sz w:val="19"/>
        </w:rPr>
        <w:t>source_basis</w:t>
      </w:r>
      <w:proofErr w:type="spellEnd"/>
      <w:r>
        <w:rPr>
          <w:rFonts w:eastAsia="Times New Roman"/>
          <w:sz w:val="19"/>
        </w:rPr>
        <w:t xml:space="preserve">, </w:t>
      </w:r>
      <w:proofErr w:type="spellStart"/>
      <w:r>
        <w:rPr>
          <w:rFonts w:ascii="Courier New" w:eastAsia="Courier New" w:hAnsi="Courier New"/>
          <w:sz w:val="19"/>
        </w:rPr>
        <w:t>supporting_event_ids</w:t>
      </w:r>
      <w:proofErr w:type="spellEnd"/>
      <w:r>
        <w:rPr>
          <w:rFonts w:eastAsia="Times New Roman"/>
          <w:sz w:val="19"/>
        </w:rPr>
        <w:t xml:space="preserve">, and </w:t>
      </w:r>
      <w:proofErr w:type="spellStart"/>
      <w:r>
        <w:rPr>
          <w:rFonts w:ascii="Courier New" w:eastAsia="Courier New" w:hAnsi="Courier New"/>
          <w:sz w:val="19"/>
        </w:rPr>
        <w:t>source_spans</w:t>
      </w:r>
      <w:proofErr w:type="spellEnd"/>
      <w:r>
        <w:rPr>
          <w:rFonts w:eastAsia="Times New Roman"/>
          <w:sz w:val="19"/>
        </w:rPr>
        <w:t>.</w:t>
      </w:r>
    </w:p>
    <w:p w14:paraId="75179E9D" w14:textId="77777777" w:rsidR="00DD7089" w:rsidRDefault="00DD7089" w:rsidP="00DD7089">
      <w:pPr>
        <w:pStyle w:val="ListBullet"/>
        <w:tabs>
          <w:tab w:val="num" w:pos="360"/>
        </w:tabs>
      </w:pPr>
      <w:r>
        <w:rPr>
          <w:rFonts w:eastAsia="Times New Roman"/>
          <w:b/>
          <w:sz w:val="19"/>
        </w:rPr>
        <w:t>Temporal coordinates:</w:t>
      </w:r>
      <w:r>
        <w:rPr>
          <w:rFonts w:eastAsia="Times New Roman"/>
          <w:sz w:val="19"/>
        </w:rPr>
        <w:t xml:space="preserve"> </w:t>
      </w:r>
      <w:proofErr w:type="spellStart"/>
      <w:r>
        <w:rPr>
          <w:rFonts w:ascii="Courier New" w:eastAsia="Courier New" w:hAnsi="Courier New"/>
          <w:sz w:val="19"/>
        </w:rPr>
        <w:t>clock_id</w:t>
      </w:r>
      <w:proofErr w:type="spellEnd"/>
      <w:r>
        <w:rPr>
          <w:rFonts w:eastAsia="Times New Roman"/>
          <w:sz w:val="19"/>
        </w:rPr>
        <w:t xml:space="preserve">, </w:t>
      </w:r>
      <w:proofErr w:type="spellStart"/>
      <w:r>
        <w:rPr>
          <w:rFonts w:ascii="Courier New" w:eastAsia="Courier New" w:hAnsi="Courier New"/>
          <w:sz w:val="19"/>
        </w:rPr>
        <w:t>clock_unit</w:t>
      </w:r>
      <w:proofErr w:type="spellEnd"/>
      <w:r>
        <w:rPr>
          <w:rFonts w:eastAsia="Times New Roman"/>
          <w:sz w:val="19"/>
        </w:rPr>
        <w:t xml:space="preserve">, </w:t>
      </w:r>
      <w:proofErr w:type="spellStart"/>
      <w:r>
        <w:rPr>
          <w:rFonts w:ascii="Courier New" w:eastAsia="Courier New" w:hAnsi="Courier New"/>
          <w:sz w:val="19"/>
        </w:rPr>
        <w:t>ordering_relation</w:t>
      </w:r>
      <w:proofErr w:type="spellEnd"/>
      <w:r>
        <w:rPr>
          <w:rFonts w:eastAsia="Times New Roman"/>
          <w:sz w:val="19"/>
        </w:rPr>
        <w:t xml:space="preserve">, </w:t>
      </w:r>
      <w:proofErr w:type="spellStart"/>
      <w:r>
        <w:rPr>
          <w:rFonts w:ascii="Courier New" w:eastAsia="Courier New" w:hAnsi="Courier New"/>
          <w:sz w:val="19"/>
        </w:rPr>
        <w:t>start_position</w:t>
      </w:r>
      <w:proofErr w:type="spellEnd"/>
      <w:r>
        <w:rPr>
          <w:rFonts w:eastAsia="Times New Roman"/>
          <w:sz w:val="19"/>
        </w:rPr>
        <w:t xml:space="preserve">, and </w:t>
      </w:r>
      <w:proofErr w:type="spellStart"/>
      <w:r>
        <w:rPr>
          <w:rFonts w:ascii="Courier New" w:eastAsia="Courier New" w:hAnsi="Courier New"/>
          <w:sz w:val="19"/>
        </w:rPr>
        <w:t>end_position</w:t>
      </w:r>
      <w:proofErr w:type="spellEnd"/>
      <w:r>
        <w:rPr>
          <w:rFonts w:eastAsia="Times New Roman"/>
          <w:sz w:val="19"/>
        </w:rPr>
        <w:t>.</w:t>
      </w:r>
    </w:p>
    <w:p w14:paraId="262CF209" w14:textId="77777777" w:rsidR="00DD7089" w:rsidRDefault="00DD7089" w:rsidP="00DD7089">
      <w:pPr>
        <w:pStyle w:val="ListBullet"/>
        <w:tabs>
          <w:tab w:val="num" w:pos="360"/>
        </w:tabs>
      </w:pPr>
      <w:r>
        <w:rPr>
          <w:rFonts w:eastAsia="Times New Roman"/>
          <w:b/>
          <w:sz w:val="19"/>
        </w:rPr>
        <w:t>Marker state:</w:t>
      </w:r>
      <w:r>
        <w:rPr>
          <w:rFonts w:eastAsia="Times New Roman"/>
          <w:sz w:val="19"/>
        </w:rPr>
        <w:t xml:space="preserve"> </w:t>
      </w:r>
      <w:proofErr w:type="spellStart"/>
      <w:r>
        <w:rPr>
          <w:rFonts w:ascii="Courier New" w:eastAsia="Courier New" w:hAnsi="Courier New"/>
          <w:sz w:val="19"/>
        </w:rPr>
        <w:t>marker_id</w:t>
      </w:r>
      <w:proofErr w:type="spellEnd"/>
      <w:r>
        <w:rPr>
          <w:rFonts w:eastAsia="Times New Roman"/>
          <w:sz w:val="19"/>
        </w:rPr>
        <w:t xml:space="preserve">, </w:t>
      </w:r>
      <w:proofErr w:type="spellStart"/>
      <w:r>
        <w:rPr>
          <w:rFonts w:ascii="Courier New" w:eastAsia="Courier New" w:hAnsi="Courier New"/>
          <w:sz w:val="19"/>
        </w:rPr>
        <w:t>marker_status</w:t>
      </w:r>
      <w:proofErr w:type="spellEnd"/>
      <w:r>
        <w:rPr>
          <w:rFonts w:eastAsia="Times New Roman"/>
          <w:sz w:val="19"/>
        </w:rPr>
        <w:t xml:space="preserve">, </w:t>
      </w:r>
      <w:proofErr w:type="spellStart"/>
      <w:r>
        <w:rPr>
          <w:rFonts w:ascii="Courier New" w:eastAsia="Courier New" w:hAnsi="Courier New"/>
          <w:sz w:val="19"/>
        </w:rPr>
        <w:t>eligible_evidence_horizon</w:t>
      </w:r>
      <w:proofErr w:type="spellEnd"/>
      <w:r>
        <w:rPr>
          <w:rFonts w:eastAsia="Times New Roman"/>
          <w:sz w:val="19"/>
        </w:rPr>
        <w:t xml:space="preserve">, and </w:t>
      </w:r>
      <w:proofErr w:type="spellStart"/>
      <w:r>
        <w:rPr>
          <w:rFonts w:ascii="Courier New" w:eastAsia="Courier New" w:hAnsi="Courier New"/>
          <w:sz w:val="19"/>
        </w:rPr>
        <w:t>prospective_or_retrospective</w:t>
      </w:r>
      <w:proofErr w:type="spellEnd"/>
      <w:r>
        <w:rPr>
          <w:rFonts w:eastAsia="Times New Roman"/>
          <w:sz w:val="19"/>
        </w:rPr>
        <w:t>.</w:t>
      </w:r>
    </w:p>
    <w:p w14:paraId="254E06A2" w14:textId="77777777" w:rsidR="00DD7089" w:rsidRDefault="00DD7089" w:rsidP="00DD7089">
      <w:pPr>
        <w:pStyle w:val="ListBullet"/>
        <w:tabs>
          <w:tab w:val="num" w:pos="360"/>
        </w:tabs>
      </w:pPr>
      <w:r>
        <w:rPr>
          <w:rFonts w:eastAsia="Times New Roman"/>
          <w:b/>
          <w:sz w:val="19"/>
        </w:rPr>
        <w:t>Method identity:</w:t>
      </w:r>
      <w:r>
        <w:rPr>
          <w:rFonts w:eastAsia="Times New Roman"/>
          <w:sz w:val="19"/>
        </w:rPr>
        <w:t xml:space="preserve"> </w:t>
      </w:r>
      <w:proofErr w:type="spellStart"/>
      <w:r>
        <w:rPr>
          <w:rFonts w:ascii="Courier New" w:eastAsia="Courier New" w:hAnsi="Courier New"/>
          <w:sz w:val="19"/>
        </w:rPr>
        <w:t>method_id</w:t>
      </w:r>
      <w:proofErr w:type="spellEnd"/>
      <w:r>
        <w:rPr>
          <w:rFonts w:eastAsia="Times New Roman"/>
          <w:sz w:val="19"/>
        </w:rPr>
        <w:t xml:space="preserve">, </w:t>
      </w:r>
      <w:proofErr w:type="spellStart"/>
      <w:r>
        <w:rPr>
          <w:rFonts w:ascii="Courier New" w:eastAsia="Courier New" w:hAnsi="Courier New"/>
          <w:sz w:val="19"/>
        </w:rPr>
        <w:t>method_version</w:t>
      </w:r>
      <w:proofErr w:type="spellEnd"/>
      <w:r>
        <w:rPr>
          <w:rFonts w:eastAsia="Times New Roman"/>
          <w:sz w:val="19"/>
        </w:rPr>
        <w:t xml:space="preserve">, </w:t>
      </w:r>
      <w:proofErr w:type="spellStart"/>
      <w:r>
        <w:rPr>
          <w:rFonts w:ascii="Courier New" w:eastAsia="Courier New" w:hAnsi="Courier New"/>
          <w:sz w:val="19"/>
        </w:rPr>
        <w:t>parameter_profile</w:t>
      </w:r>
      <w:proofErr w:type="spellEnd"/>
      <w:r>
        <w:rPr>
          <w:rFonts w:eastAsia="Times New Roman"/>
          <w:sz w:val="19"/>
        </w:rPr>
        <w:t xml:space="preserve">, and </w:t>
      </w:r>
      <w:proofErr w:type="spellStart"/>
      <w:r>
        <w:rPr>
          <w:rFonts w:ascii="Courier New" w:eastAsia="Courier New" w:hAnsi="Courier New"/>
          <w:sz w:val="19"/>
        </w:rPr>
        <w:t>dependency_ids</w:t>
      </w:r>
      <w:proofErr w:type="spellEnd"/>
      <w:r>
        <w:rPr>
          <w:rFonts w:eastAsia="Times New Roman"/>
          <w:sz w:val="19"/>
        </w:rPr>
        <w:t>.</w:t>
      </w:r>
    </w:p>
    <w:p w14:paraId="3D6133A4" w14:textId="77777777" w:rsidR="00DD7089" w:rsidRDefault="00DD7089" w:rsidP="00DD7089">
      <w:pPr>
        <w:pStyle w:val="ListBullet"/>
        <w:tabs>
          <w:tab w:val="num" w:pos="360"/>
        </w:tabs>
      </w:pPr>
      <w:r>
        <w:rPr>
          <w:rFonts w:eastAsia="Times New Roman"/>
          <w:b/>
          <w:sz w:val="19"/>
        </w:rPr>
        <w:t>Evidence condition:</w:t>
      </w:r>
      <w:r>
        <w:rPr>
          <w:rFonts w:eastAsia="Times New Roman"/>
          <w:sz w:val="19"/>
        </w:rPr>
        <w:t xml:space="preserve"> </w:t>
      </w:r>
      <w:proofErr w:type="spellStart"/>
      <w:r>
        <w:rPr>
          <w:rFonts w:ascii="Courier New" w:eastAsia="Courier New" w:hAnsi="Courier New"/>
          <w:sz w:val="19"/>
        </w:rPr>
        <w:t>evidence_class</w:t>
      </w:r>
      <w:proofErr w:type="spellEnd"/>
      <w:r>
        <w:rPr>
          <w:rFonts w:eastAsia="Times New Roman"/>
          <w:sz w:val="19"/>
        </w:rPr>
        <w:t xml:space="preserve">, </w:t>
      </w:r>
      <w:proofErr w:type="spellStart"/>
      <w:r>
        <w:rPr>
          <w:rFonts w:ascii="Courier New" w:eastAsia="Courier New" w:hAnsi="Courier New"/>
          <w:sz w:val="19"/>
        </w:rPr>
        <w:t>uncertainty_state</w:t>
      </w:r>
      <w:proofErr w:type="spellEnd"/>
      <w:r>
        <w:rPr>
          <w:rFonts w:eastAsia="Times New Roman"/>
          <w:sz w:val="19"/>
        </w:rPr>
        <w:t xml:space="preserve">, </w:t>
      </w:r>
      <w:proofErr w:type="spellStart"/>
      <w:r>
        <w:rPr>
          <w:rFonts w:ascii="Courier New" w:eastAsia="Courier New" w:hAnsi="Courier New"/>
          <w:sz w:val="19"/>
        </w:rPr>
        <w:t>missingness_state</w:t>
      </w:r>
      <w:proofErr w:type="spellEnd"/>
      <w:r>
        <w:rPr>
          <w:rFonts w:eastAsia="Times New Roman"/>
          <w:sz w:val="19"/>
        </w:rPr>
        <w:t xml:space="preserve">, and </w:t>
      </w:r>
      <w:proofErr w:type="spellStart"/>
      <w:r>
        <w:rPr>
          <w:rFonts w:ascii="Courier New" w:eastAsia="Courier New" w:hAnsi="Courier New"/>
          <w:sz w:val="19"/>
        </w:rPr>
        <w:t>conflict_state</w:t>
      </w:r>
      <w:proofErr w:type="spellEnd"/>
      <w:r>
        <w:rPr>
          <w:rFonts w:eastAsia="Times New Roman"/>
          <w:sz w:val="19"/>
        </w:rPr>
        <w:t>.</w:t>
      </w:r>
    </w:p>
    <w:p w14:paraId="5506FCA9" w14:textId="77777777" w:rsidR="00DD7089" w:rsidRDefault="00DD7089" w:rsidP="00DD7089">
      <w:pPr>
        <w:pStyle w:val="ListBullet"/>
        <w:tabs>
          <w:tab w:val="num" w:pos="360"/>
        </w:tabs>
      </w:pPr>
      <w:r>
        <w:rPr>
          <w:rFonts w:eastAsia="Times New Roman"/>
          <w:b/>
          <w:sz w:val="19"/>
        </w:rPr>
        <w:t>Claim limits:</w:t>
      </w:r>
      <w:r>
        <w:rPr>
          <w:rFonts w:eastAsia="Times New Roman"/>
          <w:sz w:val="19"/>
        </w:rPr>
        <w:t xml:space="preserve"> </w:t>
      </w:r>
      <w:proofErr w:type="spellStart"/>
      <w:r>
        <w:rPr>
          <w:rFonts w:ascii="Courier New" w:eastAsia="Courier New" w:hAnsi="Courier New"/>
          <w:sz w:val="19"/>
        </w:rPr>
        <w:t>allowed_interpretation</w:t>
      </w:r>
      <w:proofErr w:type="spellEnd"/>
      <w:r>
        <w:rPr>
          <w:rFonts w:eastAsia="Times New Roman"/>
          <w:sz w:val="19"/>
        </w:rPr>
        <w:t xml:space="preserve">, </w:t>
      </w:r>
      <w:proofErr w:type="spellStart"/>
      <w:r>
        <w:rPr>
          <w:rFonts w:ascii="Courier New" w:eastAsia="Courier New" w:hAnsi="Courier New"/>
          <w:sz w:val="19"/>
        </w:rPr>
        <w:t>prohibited_interpretation</w:t>
      </w:r>
      <w:proofErr w:type="spellEnd"/>
      <w:r>
        <w:rPr>
          <w:rFonts w:eastAsia="Times New Roman"/>
          <w:sz w:val="19"/>
        </w:rPr>
        <w:t xml:space="preserve">, </w:t>
      </w:r>
      <w:proofErr w:type="spellStart"/>
      <w:r>
        <w:rPr>
          <w:rFonts w:ascii="Courier New" w:eastAsia="Courier New" w:hAnsi="Courier New"/>
          <w:sz w:val="19"/>
        </w:rPr>
        <w:t>claim_boundary</w:t>
      </w:r>
      <w:proofErr w:type="spellEnd"/>
      <w:r>
        <w:rPr>
          <w:rFonts w:eastAsia="Times New Roman"/>
          <w:sz w:val="19"/>
        </w:rPr>
        <w:t xml:space="preserve">, and </w:t>
      </w:r>
      <w:proofErr w:type="spellStart"/>
      <w:r>
        <w:rPr>
          <w:rFonts w:ascii="Courier New" w:eastAsia="Courier New" w:hAnsi="Courier New"/>
          <w:sz w:val="19"/>
        </w:rPr>
        <w:t>forbidden_claims</w:t>
      </w:r>
      <w:proofErr w:type="spellEnd"/>
      <w:r>
        <w:rPr>
          <w:rFonts w:eastAsia="Times New Roman"/>
          <w:sz w:val="19"/>
        </w:rPr>
        <w:t>.</w:t>
      </w:r>
    </w:p>
    <w:p w14:paraId="0817B052" w14:textId="77777777" w:rsidR="00DD7089" w:rsidRDefault="00DD7089" w:rsidP="00DD7089">
      <w:pPr>
        <w:pStyle w:val="ListBullet"/>
        <w:tabs>
          <w:tab w:val="num" w:pos="360"/>
        </w:tabs>
      </w:pPr>
      <w:r>
        <w:rPr>
          <w:rFonts w:eastAsia="Times New Roman"/>
          <w:b/>
          <w:sz w:val="19"/>
        </w:rPr>
        <w:t>Authority and disclosure:</w:t>
      </w:r>
      <w:r>
        <w:rPr>
          <w:rFonts w:eastAsia="Times New Roman"/>
          <w:sz w:val="19"/>
        </w:rPr>
        <w:t xml:space="preserve"> </w:t>
      </w:r>
      <w:proofErr w:type="spellStart"/>
      <w:r>
        <w:rPr>
          <w:rFonts w:ascii="Courier New" w:eastAsia="Courier New" w:hAnsi="Courier New"/>
          <w:sz w:val="19"/>
        </w:rPr>
        <w:t>disclosure_state</w:t>
      </w:r>
      <w:proofErr w:type="spellEnd"/>
      <w:r>
        <w:rPr>
          <w:rFonts w:eastAsia="Times New Roman"/>
          <w:sz w:val="19"/>
        </w:rPr>
        <w:t xml:space="preserve">, </w:t>
      </w:r>
      <w:proofErr w:type="spellStart"/>
      <w:r>
        <w:rPr>
          <w:rFonts w:ascii="Courier New" w:eastAsia="Courier New" w:hAnsi="Courier New"/>
          <w:sz w:val="19"/>
        </w:rPr>
        <w:t>conformance_state</w:t>
      </w:r>
      <w:proofErr w:type="spellEnd"/>
      <w:r>
        <w:rPr>
          <w:rFonts w:eastAsia="Times New Roman"/>
          <w:sz w:val="19"/>
        </w:rPr>
        <w:t xml:space="preserve">, </w:t>
      </w:r>
      <w:proofErr w:type="spellStart"/>
      <w:r>
        <w:rPr>
          <w:rFonts w:ascii="Courier New" w:eastAsia="Courier New" w:hAnsi="Courier New"/>
          <w:sz w:val="19"/>
        </w:rPr>
        <w:t>review_status</w:t>
      </w:r>
      <w:proofErr w:type="spellEnd"/>
      <w:r>
        <w:rPr>
          <w:rFonts w:eastAsia="Times New Roman"/>
          <w:sz w:val="19"/>
        </w:rPr>
        <w:t xml:space="preserve">, and </w:t>
      </w:r>
      <w:proofErr w:type="spellStart"/>
      <w:r>
        <w:rPr>
          <w:rFonts w:ascii="Courier New" w:eastAsia="Courier New" w:hAnsi="Courier New"/>
          <w:sz w:val="19"/>
        </w:rPr>
        <w:t>issuance_time</w:t>
      </w:r>
      <w:proofErr w:type="spellEnd"/>
      <w:r>
        <w:rPr>
          <w:rFonts w:eastAsia="Times New Roman"/>
          <w:sz w:val="19"/>
        </w:rPr>
        <w:t>.</w:t>
      </w:r>
    </w:p>
    <w:p w14:paraId="0FD3F3DD" w14:textId="77777777" w:rsidR="00DD7089" w:rsidRDefault="00DD7089" w:rsidP="00DD7089">
      <w:pPr>
        <w:pStyle w:val="ListBullet"/>
        <w:tabs>
          <w:tab w:val="num" w:pos="360"/>
        </w:tabs>
      </w:pPr>
      <w:r>
        <w:rPr>
          <w:rFonts w:eastAsia="Times New Roman"/>
          <w:b/>
          <w:sz w:val="19"/>
        </w:rPr>
        <w:t>Identity continuity:</w:t>
      </w:r>
      <w:r>
        <w:rPr>
          <w:rFonts w:eastAsia="Times New Roman"/>
          <w:sz w:val="19"/>
        </w:rPr>
        <w:t xml:space="preserve"> </w:t>
      </w:r>
      <w:proofErr w:type="spellStart"/>
      <w:r>
        <w:rPr>
          <w:rFonts w:ascii="Courier New" w:eastAsia="Courier New" w:hAnsi="Courier New"/>
          <w:sz w:val="19"/>
        </w:rPr>
        <w:t>passport_reference</w:t>
      </w:r>
      <w:proofErr w:type="spellEnd"/>
      <w:r>
        <w:rPr>
          <w:rFonts w:eastAsia="Times New Roman"/>
          <w:sz w:val="19"/>
        </w:rPr>
        <w:t xml:space="preserve"> and </w:t>
      </w:r>
      <w:proofErr w:type="spellStart"/>
      <w:r>
        <w:rPr>
          <w:rFonts w:ascii="Courier New" w:eastAsia="Courier New" w:hAnsi="Courier New"/>
          <w:sz w:val="19"/>
        </w:rPr>
        <w:t>evidence_seal_reference</w:t>
      </w:r>
      <w:proofErr w:type="spellEnd"/>
      <w:r>
        <w:rPr>
          <w:rFonts w:eastAsia="Times New Roman"/>
          <w:sz w:val="19"/>
        </w:rPr>
        <w:t>.</w:t>
      </w:r>
    </w:p>
    <w:p w14:paraId="513F0FFE" w14:textId="77777777" w:rsidR="00DD7089" w:rsidRDefault="00DD7089" w:rsidP="00DD7089">
      <w:pPr>
        <w:pStyle w:val="ListBullet"/>
        <w:tabs>
          <w:tab w:val="num" w:pos="360"/>
        </w:tabs>
      </w:pPr>
      <w:r>
        <w:rPr>
          <w:rFonts w:eastAsia="Times New Roman"/>
          <w:b/>
          <w:sz w:val="19"/>
        </w:rPr>
        <w:t>Revision and preservation:</w:t>
      </w:r>
      <w:r>
        <w:rPr>
          <w:rFonts w:eastAsia="Times New Roman"/>
          <w:sz w:val="19"/>
        </w:rPr>
        <w:t xml:space="preserve"> </w:t>
      </w:r>
      <w:proofErr w:type="spellStart"/>
      <w:r>
        <w:rPr>
          <w:rFonts w:ascii="Courier New" w:eastAsia="Courier New" w:hAnsi="Courier New"/>
          <w:sz w:val="19"/>
        </w:rPr>
        <w:t>challenge_lineage</w:t>
      </w:r>
      <w:proofErr w:type="spellEnd"/>
      <w:r>
        <w:rPr>
          <w:rFonts w:eastAsia="Times New Roman"/>
          <w:sz w:val="19"/>
        </w:rPr>
        <w:t xml:space="preserve">, </w:t>
      </w:r>
      <w:proofErr w:type="spellStart"/>
      <w:r>
        <w:rPr>
          <w:rFonts w:ascii="Courier New" w:eastAsia="Courier New" w:hAnsi="Courier New"/>
          <w:sz w:val="19"/>
        </w:rPr>
        <w:t>supersession_lineage</w:t>
      </w:r>
      <w:proofErr w:type="spellEnd"/>
      <w:r>
        <w:rPr>
          <w:rFonts w:eastAsia="Times New Roman"/>
          <w:sz w:val="19"/>
        </w:rPr>
        <w:t xml:space="preserve">, </w:t>
      </w:r>
      <w:proofErr w:type="spellStart"/>
      <w:r>
        <w:rPr>
          <w:rFonts w:ascii="Courier New" w:eastAsia="Courier New" w:hAnsi="Courier New"/>
          <w:sz w:val="19"/>
        </w:rPr>
        <w:t>preservation_status</w:t>
      </w:r>
      <w:proofErr w:type="spellEnd"/>
      <w:r>
        <w:rPr>
          <w:rFonts w:eastAsia="Times New Roman"/>
          <w:sz w:val="19"/>
        </w:rPr>
        <w:t xml:space="preserve">, and </w:t>
      </w:r>
      <w:proofErr w:type="spellStart"/>
      <w:r>
        <w:rPr>
          <w:rFonts w:ascii="Courier New" w:eastAsia="Courier New" w:hAnsi="Courier New"/>
          <w:sz w:val="19"/>
        </w:rPr>
        <w:t>preservation_identity</w:t>
      </w:r>
      <w:proofErr w:type="spellEnd"/>
      <w:r>
        <w:rPr>
          <w:rFonts w:eastAsia="Times New Roman"/>
          <w:sz w:val="19"/>
        </w:rPr>
        <w:t>.</w:t>
      </w:r>
    </w:p>
    <w:p w14:paraId="7B5571A4" w14:textId="77777777" w:rsidR="00DD7089" w:rsidRDefault="00DD7089" w:rsidP="00DD7089">
      <w:pPr>
        <w:spacing w:after="94" w:line="240" w:lineRule="auto"/>
        <w:ind w:left="346" w:hanging="346"/>
      </w:pPr>
      <w:r>
        <w:rPr>
          <w:rFonts w:ascii="Times New Roman" w:eastAsia="Times New Roman" w:hAnsi="Times New Roman"/>
          <w:color w:val="000000"/>
          <w:sz w:val="17"/>
        </w:rPr>
        <w:t>An implementation may add fields, but it should not omit a field that affects the authority or reproducibility of the temporal claim. If a value is unavailable, the record should preserve an explicit absence state rather than silently dropping the field.</w:t>
      </w:r>
    </w:p>
    <w:p w14:paraId="17F58FC6"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Appendix C Temporal Conformance Tests</w:t>
      </w:r>
    </w:p>
    <w:p w14:paraId="429967AF" w14:textId="77777777" w:rsidR="00DD7089" w:rsidRDefault="00DD7089" w:rsidP="00DD7089">
      <w:pPr>
        <w:keepNext/>
        <w:spacing w:before="140" w:after="80"/>
      </w:pPr>
      <w:r>
        <w:rPr>
          <w:rFonts w:ascii="Times New Roman" w:eastAsia="Times New Roman" w:hAnsi="Times New Roman"/>
          <w:i/>
          <w:color w:val="66717C"/>
          <w:sz w:val="18"/>
        </w:rPr>
        <w:t>Table C1. Minimum temporal conformance suite.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32"/>
        <w:gridCol w:w="7387"/>
      </w:tblGrid>
      <w:tr w:rsidR="00DD7089" w14:paraId="5FEE1137" w14:textId="77777777">
        <w:trPr>
          <w:cantSplit/>
          <w:tblHeader/>
          <w:jc w:val="center"/>
        </w:trPr>
        <w:tc>
          <w:tcPr>
            <w:tcW w:w="2332" w:type="dxa"/>
            <w:shd w:val="clear" w:color="auto" w:fill="17324D"/>
            <w:tcMar>
              <w:top w:w="70" w:type="dxa"/>
              <w:left w:w="100" w:type="dxa"/>
              <w:bottom w:w="70" w:type="dxa"/>
              <w:right w:w="100" w:type="dxa"/>
            </w:tcMar>
            <w:vAlign w:val="center"/>
          </w:tcPr>
          <w:p w14:paraId="122B8CBA" w14:textId="77777777" w:rsidR="00DD7089" w:rsidRDefault="00DD7089" w:rsidP="00F96983">
            <w:pPr>
              <w:spacing w:after="0" w:line="240" w:lineRule="auto"/>
            </w:pPr>
            <w:r>
              <w:rPr>
                <w:rFonts w:ascii="Arial" w:eastAsia="Times New Roman" w:hAnsi="Arial"/>
                <w:b/>
                <w:color w:val="FFFFFF"/>
                <w:sz w:val="17"/>
              </w:rPr>
              <w:t>Test</w:t>
            </w:r>
          </w:p>
        </w:tc>
        <w:tc>
          <w:tcPr>
            <w:tcW w:w="7387" w:type="dxa"/>
            <w:shd w:val="clear" w:color="auto" w:fill="17324D"/>
            <w:tcMar>
              <w:top w:w="70" w:type="dxa"/>
              <w:left w:w="100" w:type="dxa"/>
              <w:bottom w:w="70" w:type="dxa"/>
              <w:right w:w="100" w:type="dxa"/>
            </w:tcMar>
            <w:vAlign w:val="center"/>
          </w:tcPr>
          <w:p w14:paraId="2BC2817B" w14:textId="77777777" w:rsidR="00DD7089" w:rsidRDefault="00DD7089" w:rsidP="00F96983">
            <w:pPr>
              <w:spacing w:after="0" w:line="240" w:lineRule="auto"/>
            </w:pPr>
            <w:r>
              <w:rPr>
                <w:rFonts w:ascii="Arial" w:eastAsia="Times New Roman" w:hAnsi="Arial"/>
                <w:b/>
                <w:color w:val="FFFFFF"/>
                <w:sz w:val="17"/>
              </w:rPr>
              <w:t>Pass condition</w:t>
            </w:r>
          </w:p>
        </w:tc>
      </w:tr>
      <w:tr w:rsidR="00DD7089" w14:paraId="7ACDC044" w14:textId="77777777">
        <w:trPr>
          <w:cantSplit/>
          <w:jc w:val="center"/>
        </w:trPr>
        <w:tc>
          <w:tcPr>
            <w:tcW w:w="2332" w:type="dxa"/>
            <w:shd w:val="clear" w:color="auto" w:fill="FFFFFF"/>
            <w:tcMar>
              <w:top w:w="70" w:type="dxa"/>
              <w:left w:w="100" w:type="dxa"/>
              <w:bottom w:w="70" w:type="dxa"/>
              <w:right w:w="100" w:type="dxa"/>
            </w:tcMar>
            <w:vAlign w:val="center"/>
          </w:tcPr>
          <w:p w14:paraId="4B175A66" w14:textId="77777777" w:rsidR="00DD7089" w:rsidRDefault="00DD7089" w:rsidP="00F96983">
            <w:pPr>
              <w:spacing w:after="0" w:line="240" w:lineRule="auto"/>
            </w:pPr>
            <w:r>
              <w:rPr>
                <w:rFonts w:ascii="Times New Roman" w:eastAsia="Times New Roman" w:hAnsi="Times New Roman"/>
                <w:color w:val="000000"/>
                <w:sz w:val="17"/>
              </w:rPr>
              <w:t>Clock separation</w:t>
            </w:r>
          </w:p>
        </w:tc>
        <w:tc>
          <w:tcPr>
            <w:tcW w:w="7387" w:type="dxa"/>
            <w:shd w:val="clear" w:color="auto" w:fill="FFFFFF"/>
            <w:tcMar>
              <w:top w:w="70" w:type="dxa"/>
              <w:left w:w="100" w:type="dxa"/>
              <w:bottom w:w="70" w:type="dxa"/>
              <w:right w:w="100" w:type="dxa"/>
            </w:tcMar>
            <w:vAlign w:val="center"/>
          </w:tcPr>
          <w:p w14:paraId="59F3D8B7" w14:textId="77777777" w:rsidR="00DD7089" w:rsidRDefault="00DD7089" w:rsidP="00F96983">
            <w:pPr>
              <w:spacing w:after="0" w:line="240" w:lineRule="auto"/>
            </w:pPr>
            <w:r>
              <w:rPr>
                <w:rFonts w:ascii="Times New Roman" w:eastAsia="Times New Roman" w:hAnsi="Times New Roman"/>
                <w:color w:val="000000"/>
                <w:sz w:val="17"/>
              </w:rPr>
              <w:t>values and units from different clocks remain distinguishable across computation, display, and export</w:t>
            </w:r>
          </w:p>
        </w:tc>
      </w:tr>
      <w:tr w:rsidR="00DD7089" w14:paraId="0438287A" w14:textId="77777777">
        <w:trPr>
          <w:cantSplit/>
          <w:jc w:val="center"/>
        </w:trPr>
        <w:tc>
          <w:tcPr>
            <w:tcW w:w="2332" w:type="dxa"/>
            <w:shd w:val="clear" w:color="auto" w:fill="F6F9FB"/>
            <w:tcMar>
              <w:top w:w="70" w:type="dxa"/>
              <w:left w:w="100" w:type="dxa"/>
              <w:bottom w:w="70" w:type="dxa"/>
              <w:right w:w="100" w:type="dxa"/>
            </w:tcMar>
            <w:vAlign w:val="center"/>
          </w:tcPr>
          <w:p w14:paraId="4255DE19" w14:textId="77777777" w:rsidR="00DD7089" w:rsidRDefault="00DD7089" w:rsidP="00F96983">
            <w:pPr>
              <w:spacing w:after="0" w:line="240" w:lineRule="auto"/>
            </w:pPr>
            <w:r>
              <w:rPr>
                <w:rFonts w:ascii="Times New Roman" w:eastAsia="Times New Roman" w:hAnsi="Times New Roman"/>
                <w:color w:val="000000"/>
                <w:sz w:val="17"/>
              </w:rPr>
              <w:t>Canonical order</w:t>
            </w:r>
          </w:p>
        </w:tc>
        <w:tc>
          <w:tcPr>
            <w:tcW w:w="7387" w:type="dxa"/>
            <w:shd w:val="clear" w:color="auto" w:fill="F6F9FB"/>
            <w:tcMar>
              <w:top w:w="70" w:type="dxa"/>
              <w:left w:w="100" w:type="dxa"/>
              <w:bottom w:w="70" w:type="dxa"/>
              <w:right w:w="100" w:type="dxa"/>
            </w:tcMar>
            <w:vAlign w:val="center"/>
          </w:tcPr>
          <w:p w14:paraId="73364669" w14:textId="77777777" w:rsidR="00DD7089" w:rsidRDefault="00DD7089" w:rsidP="00F96983">
            <w:pPr>
              <w:spacing w:after="0" w:line="240" w:lineRule="auto"/>
            </w:pPr>
            <w:r>
              <w:rPr>
                <w:rFonts w:ascii="Times New Roman" w:eastAsia="Times New Roman" w:hAnsi="Times New Roman"/>
                <w:color w:val="000000"/>
                <w:sz w:val="17"/>
              </w:rPr>
              <w:t>replay preserves declared order, ties, concurrency, and uncertainty</w:t>
            </w:r>
          </w:p>
        </w:tc>
      </w:tr>
      <w:tr w:rsidR="00DD7089" w14:paraId="69CF9633" w14:textId="77777777">
        <w:trPr>
          <w:cantSplit/>
          <w:jc w:val="center"/>
        </w:trPr>
        <w:tc>
          <w:tcPr>
            <w:tcW w:w="2332" w:type="dxa"/>
            <w:shd w:val="clear" w:color="auto" w:fill="FFFFFF"/>
            <w:tcMar>
              <w:top w:w="70" w:type="dxa"/>
              <w:left w:w="100" w:type="dxa"/>
              <w:bottom w:w="70" w:type="dxa"/>
              <w:right w:w="100" w:type="dxa"/>
            </w:tcMar>
            <w:vAlign w:val="center"/>
          </w:tcPr>
          <w:p w14:paraId="79758D62" w14:textId="77777777" w:rsidR="00DD7089" w:rsidRDefault="00DD7089" w:rsidP="00F96983">
            <w:pPr>
              <w:spacing w:after="0" w:line="240" w:lineRule="auto"/>
            </w:pPr>
            <w:r>
              <w:rPr>
                <w:rFonts w:ascii="Times New Roman" w:eastAsia="Times New Roman" w:hAnsi="Times New Roman"/>
                <w:color w:val="000000"/>
                <w:sz w:val="17"/>
              </w:rPr>
              <w:t>Symbolic nonuniformity</w:t>
            </w:r>
          </w:p>
        </w:tc>
        <w:tc>
          <w:tcPr>
            <w:tcW w:w="7387" w:type="dxa"/>
            <w:shd w:val="clear" w:color="auto" w:fill="FFFFFF"/>
            <w:tcMar>
              <w:top w:w="70" w:type="dxa"/>
              <w:left w:w="100" w:type="dxa"/>
              <w:bottom w:w="70" w:type="dxa"/>
              <w:right w:w="100" w:type="dxa"/>
            </w:tcMar>
            <w:vAlign w:val="center"/>
          </w:tcPr>
          <w:p w14:paraId="2DBDEA3B" w14:textId="77777777" w:rsidR="00DD7089" w:rsidRDefault="00DD7089" w:rsidP="00F96983">
            <w:pPr>
              <w:spacing w:after="0" w:line="240" w:lineRule="auto"/>
            </w:pPr>
            <w:r>
              <w:rPr>
                <w:rFonts w:ascii="Times New Roman" w:eastAsia="Times New Roman" w:hAnsi="Times New Roman"/>
                <w:color w:val="000000"/>
                <w:sz w:val="17"/>
              </w:rPr>
              <w:t>controlled unequal structural changes can yield unequal Δτ under the registered method</w:t>
            </w:r>
          </w:p>
        </w:tc>
      </w:tr>
      <w:tr w:rsidR="00DD7089" w14:paraId="3652DD4B" w14:textId="77777777">
        <w:trPr>
          <w:cantSplit/>
          <w:jc w:val="center"/>
        </w:trPr>
        <w:tc>
          <w:tcPr>
            <w:tcW w:w="2332" w:type="dxa"/>
            <w:shd w:val="clear" w:color="auto" w:fill="F6F9FB"/>
            <w:tcMar>
              <w:top w:w="70" w:type="dxa"/>
              <w:left w:w="100" w:type="dxa"/>
              <w:bottom w:w="70" w:type="dxa"/>
              <w:right w:w="100" w:type="dxa"/>
            </w:tcMar>
            <w:vAlign w:val="center"/>
          </w:tcPr>
          <w:p w14:paraId="5BC20847" w14:textId="77777777" w:rsidR="00DD7089" w:rsidRDefault="00DD7089" w:rsidP="00F96983">
            <w:pPr>
              <w:spacing w:after="0" w:line="240" w:lineRule="auto"/>
            </w:pPr>
            <w:r>
              <w:rPr>
                <w:rFonts w:ascii="Times New Roman" w:eastAsia="Times New Roman" w:hAnsi="Times New Roman"/>
                <w:color w:val="000000"/>
                <w:sz w:val="17"/>
              </w:rPr>
              <w:t>Source binding</w:t>
            </w:r>
          </w:p>
        </w:tc>
        <w:tc>
          <w:tcPr>
            <w:tcW w:w="7387" w:type="dxa"/>
            <w:shd w:val="clear" w:color="auto" w:fill="F6F9FB"/>
            <w:tcMar>
              <w:top w:w="70" w:type="dxa"/>
              <w:left w:w="100" w:type="dxa"/>
              <w:bottom w:w="70" w:type="dxa"/>
              <w:right w:w="100" w:type="dxa"/>
            </w:tcMar>
            <w:vAlign w:val="center"/>
          </w:tcPr>
          <w:p w14:paraId="3DC47F42" w14:textId="77777777" w:rsidR="00DD7089" w:rsidRDefault="00DD7089" w:rsidP="00F96983">
            <w:pPr>
              <w:spacing w:after="0" w:line="240" w:lineRule="auto"/>
            </w:pPr>
            <w:r>
              <w:rPr>
                <w:rFonts w:ascii="Times New Roman" w:eastAsia="Times New Roman" w:hAnsi="Times New Roman"/>
                <w:color w:val="000000"/>
                <w:sz w:val="17"/>
              </w:rPr>
              <w:t>every increment, signal, marker, and regime resolves to the evidence object and method version</w:t>
            </w:r>
          </w:p>
        </w:tc>
      </w:tr>
      <w:tr w:rsidR="00DD7089" w14:paraId="22AF2E27" w14:textId="77777777">
        <w:trPr>
          <w:cantSplit/>
          <w:jc w:val="center"/>
        </w:trPr>
        <w:tc>
          <w:tcPr>
            <w:tcW w:w="2332" w:type="dxa"/>
            <w:shd w:val="clear" w:color="auto" w:fill="FFFFFF"/>
            <w:tcMar>
              <w:top w:w="70" w:type="dxa"/>
              <w:left w:w="100" w:type="dxa"/>
              <w:bottom w:w="70" w:type="dxa"/>
              <w:right w:w="100" w:type="dxa"/>
            </w:tcMar>
            <w:vAlign w:val="center"/>
          </w:tcPr>
          <w:p w14:paraId="240069AE" w14:textId="77777777" w:rsidR="00DD7089" w:rsidRDefault="00DD7089" w:rsidP="00F96983">
            <w:pPr>
              <w:spacing w:after="0" w:line="240" w:lineRule="auto"/>
            </w:pPr>
            <w:r>
              <w:rPr>
                <w:rFonts w:ascii="Times New Roman" w:eastAsia="Times New Roman" w:hAnsi="Times New Roman"/>
                <w:color w:val="000000"/>
                <w:sz w:val="17"/>
              </w:rPr>
              <w:t>Deterministic replay</w:t>
            </w:r>
          </w:p>
        </w:tc>
        <w:tc>
          <w:tcPr>
            <w:tcW w:w="7387" w:type="dxa"/>
            <w:shd w:val="clear" w:color="auto" w:fill="FFFFFF"/>
            <w:tcMar>
              <w:top w:w="70" w:type="dxa"/>
              <w:left w:w="100" w:type="dxa"/>
              <w:bottom w:w="70" w:type="dxa"/>
              <w:right w:w="100" w:type="dxa"/>
            </w:tcMar>
            <w:vAlign w:val="center"/>
          </w:tcPr>
          <w:p w14:paraId="3EE2ED1C" w14:textId="77777777" w:rsidR="00DD7089" w:rsidRDefault="00DD7089" w:rsidP="00F96983">
            <w:pPr>
              <w:spacing w:after="0" w:line="240" w:lineRule="auto"/>
            </w:pPr>
            <w:r>
              <w:rPr>
                <w:rFonts w:ascii="Times New Roman" w:eastAsia="Times New Roman" w:hAnsi="Times New Roman"/>
                <w:color w:val="000000"/>
                <w:sz w:val="17"/>
              </w:rPr>
              <w:t>repeated execution produces equal authoritative outputs within tolerance</w:t>
            </w:r>
          </w:p>
        </w:tc>
      </w:tr>
      <w:tr w:rsidR="00DD7089" w14:paraId="105A8566" w14:textId="77777777">
        <w:trPr>
          <w:cantSplit/>
          <w:jc w:val="center"/>
        </w:trPr>
        <w:tc>
          <w:tcPr>
            <w:tcW w:w="2332" w:type="dxa"/>
            <w:shd w:val="clear" w:color="auto" w:fill="F6F9FB"/>
            <w:tcMar>
              <w:top w:w="70" w:type="dxa"/>
              <w:left w:w="100" w:type="dxa"/>
              <w:bottom w:w="70" w:type="dxa"/>
              <w:right w:w="100" w:type="dxa"/>
            </w:tcMar>
            <w:vAlign w:val="center"/>
          </w:tcPr>
          <w:p w14:paraId="358A65FC" w14:textId="77777777" w:rsidR="00DD7089" w:rsidRDefault="00DD7089" w:rsidP="00F96983">
            <w:pPr>
              <w:spacing w:after="0" w:line="240" w:lineRule="auto"/>
            </w:pPr>
            <w:r>
              <w:rPr>
                <w:rFonts w:ascii="Times New Roman" w:eastAsia="Times New Roman" w:hAnsi="Times New Roman"/>
                <w:color w:val="000000"/>
                <w:sz w:val="17"/>
              </w:rPr>
              <w:t>Prefix invariance</w:t>
            </w:r>
          </w:p>
        </w:tc>
        <w:tc>
          <w:tcPr>
            <w:tcW w:w="7387" w:type="dxa"/>
            <w:shd w:val="clear" w:color="auto" w:fill="F6F9FB"/>
            <w:tcMar>
              <w:top w:w="70" w:type="dxa"/>
              <w:left w:w="100" w:type="dxa"/>
              <w:bottom w:w="70" w:type="dxa"/>
              <w:right w:w="100" w:type="dxa"/>
            </w:tcMar>
            <w:vAlign w:val="center"/>
          </w:tcPr>
          <w:p w14:paraId="197749E5" w14:textId="77777777" w:rsidR="00DD7089" w:rsidRDefault="00DD7089" w:rsidP="00F96983">
            <w:pPr>
              <w:spacing w:after="0" w:line="240" w:lineRule="auto"/>
            </w:pPr>
            <w:r>
              <w:rPr>
                <w:rFonts w:ascii="Times New Roman" w:eastAsia="Times New Roman" w:hAnsi="Times New Roman"/>
                <w:color w:val="000000"/>
                <w:sz w:val="17"/>
              </w:rPr>
              <w:t>a prospective output at i remains unchanged when later evidence is appended</w:t>
            </w:r>
          </w:p>
        </w:tc>
      </w:tr>
      <w:tr w:rsidR="00DD7089" w14:paraId="2372A862" w14:textId="77777777">
        <w:trPr>
          <w:cantSplit/>
          <w:jc w:val="center"/>
        </w:trPr>
        <w:tc>
          <w:tcPr>
            <w:tcW w:w="2332" w:type="dxa"/>
            <w:shd w:val="clear" w:color="auto" w:fill="FFFFFF"/>
            <w:tcMar>
              <w:top w:w="70" w:type="dxa"/>
              <w:left w:w="100" w:type="dxa"/>
              <w:bottom w:w="70" w:type="dxa"/>
              <w:right w:w="100" w:type="dxa"/>
            </w:tcMar>
            <w:vAlign w:val="center"/>
          </w:tcPr>
          <w:p w14:paraId="7BBC5E29" w14:textId="77777777" w:rsidR="00DD7089" w:rsidRDefault="00DD7089" w:rsidP="00F96983">
            <w:pPr>
              <w:spacing w:after="0" w:line="240" w:lineRule="auto"/>
            </w:pPr>
            <w:r>
              <w:rPr>
                <w:rFonts w:ascii="Times New Roman" w:eastAsia="Times New Roman" w:hAnsi="Times New Roman"/>
                <w:color w:val="000000"/>
                <w:sz w:val="17"/>
              </w:rPr>
              <w:t>Marker separation</w:t>
            </w:r>
          </w:p>
        </w:tc>
        <w:tc>
          <w:tcPr>
            <w:tcW w:w="7387" w:type="dxa"/>
            <w:shd w:val="clear" w:color="auto" w:fill="FFFFFF"/>
            <w:tcMar>
              <w:top w:w="70" w:type="dxa"/>
              <w:left w:w="100" w:type="dxa"/>
              <w:bottom w:w="70" w:type="dxa"/>
              <w:right w:w="100" w:type="dxa"/>
            </w:tcMar>
            <w:vAlign w:val="center"/>
          </w:tcPr>
          <w:p w14:paraId="04754F5F" w14:textId="77777777" w:rsidR="00DD7089" w:rsidRDefault="00DD7089" w:rsidP="00F96983">
            <w:pPr>
              <w:spacing w:after="0" w:line="240" w:lineRule="auto"/>
            </w:pPr>
            <w:r>
              <w:rPr>
                <w:rFonts w:ascii="Times New Roman" w:eastAsia="Times New Roman" w:hAnsi="Times New Roman"/>
                <w:color w:val="000000"/>
                <w:sz w:val="17"/>
              </w:rPr>
              <w:t>weakening, candidate, confirmed exit, outcome, and recovery retain distinct identities and statuses</w:t>
            </w:r>
          </w:p>
        </w:tc>
      </w:tr>
      <w:tr w:rsidR="00DD7089" w14:paraId="36BDA125" w14:textId="77777777">
        <w:trPr>
          <w:cantSplit/>
          <w:jc w:val="center"/>
        </w:trPr>
        <w:tc>
          <w:tcPr>
            <w:tcW w:w="2332" w:type="dxa"/>
            <w:shd w:val="clear" w:color="auto" w:fill="F6F9FB"/>
            <w:tcMar>
              <w:top w:w="70" w:type="dxa"/>
              <w:left w:w="100" w:type="dxa"/>
              <w:bottom w:w="70" w:type="dxa"/>
              <w:right w:w="100" w:type="dxa"/>
            </w:tcMar>
            <w:vAlign w:val="center"/>
          </w:tcPr>
          <w:p w14:paraId="00B28C46" w14:textId="77777777" w:rsidR="00DD7089" w:rsidRDefault="00DD7089" w:rsidP="00F96983">
            <w:pPr>
              <w:spacing w:after="0" w:line="240" w:lineRule="auto"/>
            </w:pPr>
            <w:r>
              <w:rPr>
                <w:rFonts w:ascii="Times New Roman" w:eastAsia="Times New Roman" w:hAnsi="Times New Roman"/>
                <w:color w:val="000000"/>
                <w:sz w:val="17"/>
              </w:rPr>
              <w:t>Lead-time refusal</w:t>
            </w:r>
          </w:p>
        </w:tc>
        <w:tc>
          <w:tcPr>
            <w:tcW w:w="7387" w:type="dxa"/>
            <w:shd w:val="clear" w:color="auto" w:fill="F6F9FB"/>
            <w:tcMar>
              <w:top w:w="70" w:type="dxa"/>
              <w:left w:w="100" w:type="dxa"/>
              <w:bottom w:w="70" w:type="dxa"/>
              <w:right w:w="100" w:type="dxa"/>
            </w:tcMar>
            <w:vAlign w:val="center"/>
          </w:tcPr>
          <w:p w14:paraId="5CBC16A5" w14:textId="77777777" w:rsidR="00DD7089" w:rsidRDefault="00DD7089" w:rsidP="00F96983">
            <w:pPr>
              <w:spacing w:after="0" w:line="240" w:lineRule="auto"/>
            </w:pPr>
            <w:r>
              <w:rPr>
                <w:rFonts w:ascii="Times New Roman" w:eastAsia="Times New Roman" w:hAnsi="Times New Roman"/>
                <w:color w:val="000000"/>
                <w:sz w:val="17"/>
              </w:rPr>
              <w:t xml:space="preserve">no formal lead time is emitted without both valid t\* and independent </w:t>
            </w:r>
            <w:proofErr w:type="spellStart"/>
            <w:r>
              <w:rPr>
                <w:rFonts w:ascii="Times New Roman" w:eastAsia="Times New Roman" w:hAnsi="Times New Roman"/>
                <w:color w:val="000000"/>
                <w:sz w:val="17"/>
              </w:rPr>
              <w:t>tf</w:t>
            </w:r>
            <w:proofErr w:type="spellEnd"/>
          </w:p>
        </w:tc>
      </w:tr>
      <w:tr w:rsidR="00DD7089" w14:paraId="15CED759" w14:textId="77777777">
        <w:trPr>
          <w:cantSplit/>
          <w:jc w:val="center"/>
        </w:trPr>
        <w:tc>
          <w:tcPr>
            <w:tcW w:w="2332" w:type="dxa"/>
            <w:shd w:val="clear" w:color="auto" w:fill="FFFFFF"/>
            <w:tcMar>
              <w:top w:w="70" w:type="dxa"/>
              <w:left w:w="100" w:type="dxa"/>
              <w:bottom w:w="70" w:type="dxa"/>
              <w:right w:w="100" w:type="dxa"/>
            </w:tcMar>
            <w:vAlign w:val="center"/>
          </w:tcPr>
          <w:p w14:paraId="23DBC848" w14:textId="77777777" w:rsidR="00DD7089" w:rsidRDefault="00DD7089" w:rsidP="00F96983">
            <w:pPr>
              <w:spacing w:after="0" w:line="240" w:lineRule="auto"/>
            </w:pPr>
            <w:r>
              <w:rPr>
                <w:rFonts w:ascii="Times New Roman" w:eastAsia="Times New Roman" w:hAnsi="Times New Roman"/>
                <w:color w:val="000000"/>
                <w:sz w:val="17"/>
              </w:rPr>
              <w:t>Missingness preservation</w:t>
            </w:r>
          </w:p>
        </w:tc>
        <w:tc>
          <w:tcPr>
            <w:tcW w:w="7387" w:type="dxa"/>
            <w:shd w:val="clear" w:color="auto" w:fill="FFFFFF"/>
            <w:tcMar>
              <w:top w:w="70" w:type="dxa"/>
              <w:left w:w="100" w:type="dxa"/>
              <w:bottom w:w="70" w:type="dxa"/>
              <w:right w:w="100" w:type="dxa"/>
            </w:tcMar>
            <w:vAlign w:val="center"/>
          </w:tcPr>
          <w:p w14:paraId="419F42B4" w14:textId="77777777" w:rsidR="00DD7089" w:rsidRDefault="00DD7089" w:rsidP="00F96983">
            <w:pPr>
              <w:spacing w:after="0" w:line="240" w:lineRule="auto"/>
            </w:pPr>
            <w:r>
              <w:rPr>
                <w:rFonts w:ascii="Times New Roman" w:eastAsia="Times New Roman" w:hAnsi="Times New Roman"/>
                <w:color w:val="000000"/>
                <w:sz w:val="17"/>
              </w:rPr>
              <w:t>absent timestamps, insufficient windows, and unavailable dependencies do not become zero values</w:t>
            </w:r>
          </w:p>
        </w:tc>
      </w:tr>
      <w:tr w:rsidR="00DD7089" w14:paraId="7C6CA11F" w14:textId="77777777">
        <w:trPr>
          <w:cantSplit/>
          <w:jc w:val="center"/>
        </w:trPr>
        <w:tc>
          <w:tcPr>
            <w:tcW w:w="2332" w:type="dxa"/>
            <w:shd w:val="clear" w:color="auto" w:fill="F6F9FB"/>
            <w:tcMar>
              <w:top w:w="70" w:type="dxa"/>
              <w:left w:w="100" w:type="dxa"/>
              <w:bottom w:w="70" w:type="dxa"/>
              <w:right w:w="100" w:type="dxa"/>
            </w:tcMar>
            <w:vAlign w:val="center"/>
          </w:tcPr>
          <w:p w14:paraId="3B2830A6" w14:textId="77777777" w:rsidR="00DD7089" w:rsidRDefault="00DD7089" w:rsidP="00F96983">
            <w:pPr>
              <w:spacing w:after="0" w:line="240" w:lineRule="auto"/>
            </w:pPr>
            <w:r>
              <w:rPr>
                <w:rFonts w:ascii="Times New Roman" w:eastAsia="Times New Roman" w:hAnsi="Times New Roman"/>
                <w:color w:val="000000"/>
                <w:sz w:val="17"/>
              </w:rPr>
              <w:t>Projection congruence</w:t>
            </w:r>
          </w:p>
        </w:tc>
        <w:tc>
          <w:tcPr>
            <w:tcW w:w="7387" w:type="dxa"/>
            <w:shd w:val="clear" w:color="auto" w:fill="F6F9FB"/>
            <w:tcMar>
              <w:top w:w="70" w:type="dxa"/>
              <w:left w:w="100" w:type="dxa"/>
              <w:bottom w:w="70" w:type="dxa"/>
              <w:right w:w="100" w:type="dxa"/>
            </w:tcMar>
            <w:vAlign w:val="center"/>
          </w:tcPr>
          <w:p w14:paraId="0FDF1671" w14:textId="77777777" w:rsidR="00DD7089" w:rsidRDefault="00DD7089" w:rsidP="00F96983">
            <w:pPr>
              <w:spacing w:after="0" w:line="240" w:lineRule="auto"/>
            </w:pPr>
            <w:r>
              <w:rPr>
                <w:rFonts w:ascii="Times New Roman" w:eastAsia="Times New Roman" w:hAnsi="Times New Roman"/>
                <w:color w:val="000000"/>
                <w:sz w:val="17"/>
              </w:rPr>
              <w:t>every governed surface preserves the canonical value, clock, interval, status, and limitation</w:t>
            </w:r>
          </w:p>
        </w:tc>
      </w:tr>
      <w:tr w:rsidR="00DD7089" w14:paraId="5F6317AC" w14:textId="77777777">
        <w:trPr>
          <w:cantSplit/>
          <w:jc w:val="center"/>
        </w:trPr>
        <w:tc>
          <w:tcPr>
            <w:tcW w:w="2332" w:type="dxa"/>
            <w:shd w:val="clear" w:color="auto" w:fill="FFFFFF"/>
            <w:tcMar>
              <w:top w:w="70" w:type="dxa"/>
              <w:left w:w="100" w:type="dxa"/>
              <w:bottom w:w="70" w:type="dxa"/>
              <w:right w:w="100" w:type="dxa"/>
            </w:tcMar>
            <w:vAlign w:val="center"/>
          </w:tcPr>
          <w:p w14:paraId="6E6E2BAD" w14:textId="77777777" w:rsidR="00DD7089" w:rsidRDefault="00DD7089" w:rsidP="00F96983">
            <w:pPr>
              <w:spacing w:after="0" w:line="240" w:lineRule="auto"/>
            </w:pPr>
            <w:r>
              <w:rPr>
                <w:rFonts w:ascii="Times New Roman" w:eastAsia="Times New Roman" w:hAnsi="Times New Roman"/>
                <w:color w:val="000000"/>
                <w:sz w:val="17"/>
              </w:rPr>
              <w:t>Export round trip</w:t>
            </w:r>
          </w:p>
        </w:tc>
        <w:tc>
          <w:tcPr>
            <w:tcW w:w="7387" w:type="dxa"/>
            <w:shd w:val="clear" w:color="auto" w:fill="FFFFFF"/>
            <w:tcMar>
              <w:top w:w="70" w:type="dxa"/>
              <w:left w:w="100" w:type="dxa"/>
              <w:bottom w:w="70" w:type="dxa"/>
              <w:right w:w="100" w:type="dxa"/>
            </w:tcMar>
            <w:vAlign w:val="center"/>
          </w:tcPr>
          <w:p w14:paraId="138E9126" w14:textId="77777777" w:rsidR="00DD7089" w:rsidRDefault="00DD7089" w:rsidP="00F96983">
            <w:pPr>
              <w:spacing w:after="0" w:line="240" w:lineRule="auto"/>
            </w:pPr>
            <w:r>
              <w:rPr>
                <w:rFonts w:ascii="Times New Roman" w:eastAsia="Times New Roman" w:hAnsi="Times New Roman"/>
                <w:color w:val="000000"/>
                <w:sz w:val="17"/>
              </w:rPr>
              <w:t>re-import reproduces authoritative temporal objects and disclosed redactions</w:t>
            </w:r>
          </w:p>
        </w:tc>
      </w:tr>
      <w:tr w:rsidR="00DD7089" w14:paraId="783365AD" w14:textId="77777777">
        <w:trPr>
          <w:cantSplit/>
          <w:jc w:val="center"/>
        </w:trPr>
        <w:tc>
          <w:tcPr>
            <w:tcW w:w="2332" w:type="dxa"/>
            <w:shd w:val="clear" w:color="auto" w:fill="F6F9FB"/>
            <w:tcMar>
              <w:top w:w="70" w:type="dxa"/>
              <w:left w:w="100" w:type="dxa"/>
              <w:bottom w:w="70" w:type="dxa"/>
              <w:right w:w="100" w:type="dxa"/>
            </w:tcMar>
            <w:vAlign w:val="center"/>
          </w:tcPr>
          <w:p w14:paraId="77901C83" w14:textId="77777777" w:rsidR="00DD7089" w:rsidRDefault="00DD7089" w:rsidP="00F96983">
            <w:pPr>
              <w:spacing w:after="0" w:line="240" w:lineRule="auto"/>
            </w:pPr>
            <w:r>
              <w:rPr>
                <w:rFonts w:ascii="Times New Roman" w:eastAsia="Times New Roman" w:hAnsi="Times New Roman"/>
                <w:color w:val="000000"/>
                <w:sz w:val="17"/>
              </w:rPr>
              <w:t>Claim non-amplification</w:t>
            </w:r>
          </w:p>
        </w:tc>
        <w:tc>
          <w:tcPr>
            <w:tcW w:w="7387" w:type="dxa"/>
            <w:shd w:val="clear" w:color="auto" w:fill="F6F9FB"/>
            <w:tcMar>
              <w:top w:w="70" w:type="dxa"/>
              <w:left w:w="100" w:type="dxa"/>
              <w:bottom w:w="70" w:type="dxa"/>
              <w:right w:w="100" w:type="dxa"/>
            </w:tcMar>
            <w:vAlign w:val="center"/>
          </w:tcPr>
          <w:p w14:paraId="6EA2D788" w14:textId="77777777" w:rsidR="00DD7089" w:rsidRDefault="00DD7089" w:rsidP="00F96983">
            <w:pPr>
              <w:spacing w:after="0" w:line="240" w:lineRule="auto"/>
            </w:pPr>
            <w:r>
              <w:rPr>
                <w:rFonts w:ascii="Times New Roman" w:eastAsia="Times New Roman" w:hAnsi="Times New Roman"/>
                <w:color w:val="000000"/>
                <w:sz w:val="17"/>
              </w:rPr>
              <w:t>explanation and visualization do not strengthen, backdate, or change the clock of a claim</w:t>
            </w:r>
          </w:p>
        </w:tc>
      </w:tr>
    </w:tbl>
    <w:p w14:paraId="66D0A5FE" w14:textId="77777777" w:rsidR="00DD7089" w:rsidRDefault="00DD7089" w:rsidP="00DD7089">
      <w:pPr>
        <w:spacing w:after="20"/>
      </w:pPr>
    </w:p>
    <w:p w14:paraId="6D7CDCC2" w14:textId="77777777" w:rsidR="00DD7089" w:rsidRPr="00DD7089" w:rsidRDefault="00DD7089" w:rsidP="00DD7089">
      <w:pPr>
        <w:pStyle w:val="Heading1"/>
        <w:rPr>
          <w:rFonts w:asciiTheme="minorHAnsi" w:hAnsiTheme="minorHAnsi" w:cstheme="minorHAnsi"/>
          <w:b/>
          <w:bCs/>
          <w:color w:val="4F46E5"/>
        </w:rPr>
      </w:pPr>
      <w:r w:rsidRPr="00DD7089">
        <w:rPr>
          <w:rFonts w:asciiTheme="minorHAnsi" w:eastAsia="Times New Roman" w:hAnsiTheme="minorHAnsi" w:cstheme="minorHAnsi"/>
          <w:b/>
          <w:bCs/>
          <w:color w:val="4F46E5"/>
          <w:sz w:val="29"/>
        </w:rPr>
        <w:t>Appendix D Architecture Crosswalk</w:t>
      </w:r>
    </w:p>
    <w:p w14:paraId="6A2DF65C" w14:textId="77777777" w:rsidR="00DD7089" w:rsidRDefault="00DD7089" w:rsidP="00DD7089">
      <w:pPr>
        <w:keepNext/>
        <w:spacing w:before="140" w:after="80"/>
      </w:pPr>
      <w:r>
        <w:rPr>
          <w:rFonts w:ascii="Times New Roman" w:eastAsia="Times New Roman" w:hAnsi="Times New Roman"/>
          <w:i/>
          <w:color w:val="66717C"/>
          <w:sz w:val="18"/>
        </w:rPr>
        <w:t>Table D1. Temporal responsibility across the evidence architecture.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60"/>
        <w:gridCol w:w="3427"/>
        <w:gridCol w:w="4031"/>
      </w:tblGrid>
      <w:tr w:rsidR="00DD7089" w14:paraId="6E5BE92D" w14:textId="77777777">
        <w:trPr>
          <w:cantSplit/>
          <w:tblHeader/>
          <w:jc w:val="center"/>
        </w:trPr>
        <w:tc>
          <w:tcPr>
            <w:tcW w:w="2260" w:type="dxa"/>
            <w:shd w:val="clear" w:color="auto" w:fill="17324D"/>
            <w:tcMar>
              <w:top w:w="70" w:type="dxa"/>
              <w:left w:w="100" w:type="dxa"/>
              <w:bottom w:w="70" w:type="dxa"/>
              <w:right w:w="100" w:type="dxa"/>
            </w:tcMar>
            <w:vAlign w:val="center"/>
          </w:tcPr>
          <w:p w14:paraId="0051193E" w14:textId="77777777" w:rsidR="00DD7089" w:rsidRDefault="00DD7089" w:rsidP="00F96983">
            <w:pPr>
              <w:spacing w:after="0" w:line="240" w:lineRule="auto"/>
            </w:pPr>
            <w:r>
              <w:rPr>
                <w:rFonts w:ascii="Arial" w:eastAsia="Times New Roman" w:hAnsi="Arial"/>
                <w:b/>
                <w:color w:val="FFFFFF"/>
                <w:sz w:val="17"/>
              </w:rPr>
              <w:t>Architectural object</w:t>
            </w:r>
          </w:p>
        </w:tc>
        <w:tc>
          <w:tcPr>
            <w:tcW w:w="3427" w:type="dxa"/>
            <w:shd w:val="clear" w:color="auto" w:fill="17324D"/>
            <w:tcMar>
              <w:top w:w="70" w:type="dxa"/>
              <w:left w:w="100" w:type="dxa"/>
              <w:bottom w:w="70" w:type="dxa"/>
              <w:right w:w="100" w:type="dxa"/>
            </w:tcMar>
            <w:vAlign w:val="center"/>
          </w:tcPr>
          <w:p w14:paraId="42420FA1" w14:textId="77777777" w:rsidR="00DD7089" w:rsidRDefault="00DD7089" w:rsidP="00F96983">
            <w:pPr>
              <w:spacing w:after="0" w:line="240" w:lineRule="auto"/>
            </w:pPr>
            <w:r>
              <w:rPr>
                <w:rFonts w:ascii="Arial" w:eastAsia="Times New Roman" w:hAnsi="Arial"/>
                <w:b/>
                <w:color w:val="FFFFFF"/>
                <w:sz w:val="17"/>
              </w:rPr>
              <w:t>Chronodynamic responsibility</w:t>
            </w:r>
          </w:p>
        </w:tc>
        <w:tc>
          <w:tcPr>
            <w:tcW w:w="4031" w:type="dxa"/>
            <w:shd w:val="clear" w:color="auto" w:fill="17324D"/>
            <w:tcMar>
              <w:top w:w="70" w:type="dxa"/>
              <w:left w:w="100" w:type="dxa"/>
              <w:bottom w:w="70" w:type="dxa"/>
              <w:right w:w="100" w:type="dxa"/>
            </w:tcMar>
            <w:vAlign w:val="center"/>
          </w:tcPr>
          <w:p w14:paraId="7B5E5E7D" w14:textId="77777777" w:rsidR="00DD7089" w:rsidRDefault="00DD7089" w:rsidP="00F96983">
            <w:pPr>
              <w:spacing w:after="0" w:line="240" w:lineRule="auto"/>
            </w:pPr>
            <w:r>
              <w:rPr>
                <w:rFonts w:ascii="Arial" w:eastAsia="Times New Roman" w:hAnsi="Arial"/>
                <w:b/>
                <w:color w:val="FFFFFF"/>
                <w:sz w:val="17"/>
              </w:rPr>
              <w:t>Governing boundary</w:t>
            </w:r>
          </w:p>
        </w:tc>
      </w:tr>
      <w:tr w:rsidR="00DD7089" w14:paraId="76F90D08" w14:textId="77777777">
        <w:trPr>
          <w:cantSplit/>
          <w:jc w:val="center"/>
        </w:trPr>
        <w:tc>
          <w:tcPr>
            <w:tcW w:w="2260" w:type="dxa"/>
            <w:shd w:val="clear" w:color="auto" w:fill="FFFFFF"/>
            <w:tcMar>
              <w:top w:w="70" w:type="dxa"/>
              <w:left w:w="100" w:type="dxa"/>
              <w:bottom w:w="70" w:type="dxa"/>
              <w:right w:w="100" w:type="dxa"/>
            </w:tcMar>
            <w:vAlign w:val="center"/>
          </w:tcPr>
          <w:p w14:paraId="570D68A5" w14:textId="77777777" w:rsidR="00DD7089" w:rsidRDefault="00DD7089" w:rsidP="00F96983">
            <w:pPr>
              <w:spacing w:after="0" w:line="240" w:lineRule="auto"/>
            </w:pPr>
            <w:r>
              <w:rPr>
                <w:rFonts w:ascii="Times New Roman" w:eastAsia="Times New Roman" w:hAnsi="Times New Roman"/>
                <w:color w:val="000000"/>
                <w:sz w:val="17"/>
              </w:rPr>
              <w:t>Qualified source</w:t>
            </w:r>
          </w:p>
        </w:tc>
        <w:tc>
          <w:tcPr>
            <w:tcW w:w="3427" w:type="dxa"/>
            <w:shd w:val="clear" w:color="auto" w:fill="FFFFFF"/>
            <w:tcMar>
              <w:top w:w="70" w:type="dxa"/>
              <w:left w:w="100" w:type="dxa"/>
              <w:bottom w:w="70" w:type="dxa"/>
              <w:right w:w="100" w:type="dxa"/>
            </w:tcMar>
            <w:vAlign w:val="center"/>
          </w:tcPr>
          <w:p w14:paraId="3874612D" w14:textId="77777777" w:rsidR="00DD7089" w:rsidRDefault="00DD7089" w:rsidP="00F96983">
            <w:pPr>
              <w:spacing w:after="0" w:line="240" w:lineRule="auto"/>
            </w:pPr>
            <w:r>
              <w:rPr>
                <w:rFonts w:ascii="Times New Roman" w:eastAsia="Times New Roman" w:hAnsi="Times New Roman"/>
                <w:color w:val="000000"/>
                <w:sz w:val="17"/>
              </w:rPr>
              <w:t>preserves available event and timestamp evidence</w:t>
            </w:r>
          </w:p>
        </w:tc>
        <w:tc>
          <w:tcPr>
            <w:tcW w:w="4031" w:type="dxa"/>
            <w:shd w:val="clear" w:color="auto" w:fill="FFFFFF"/>
            <w:tcMar>
              <w:top w:w="70" w:type="dxa"/>
              <w:left w:w="100" w:type="dxa"/>
              <w:bottom w:w="70" w:type="dxa"/>
              <w:right w:w="100" w:type="dxa"/>
            </w:tcMar>
            <w:vAlign w:val="center"/>
          </w:tcPr>
          <w:p w14:paraId="63C0D004" w14:textId="77777777" w:rsidR="00DD7089" w:rsidRDefault="00DD7089" w:rsidP="00F96983">
            <w:pPr>
              <w:spacing w:after="0" w:line="240" w:lineRule="auto"/>
            </w:pPr>
            <w:r>
              <w:rPr>
                <w:rFonts w:ascii="Times New Roman" w:eastAsia="Times New Roman" w:hAnsi="Times New Roman"/>
                <w:color w:val="000000"/>
                <w:sz w:val="17"/>
              </w:rPr>
              <w:t>cannot supply absent facts without a separate evidence channel</w:t>
            </w:r>
          </w:p>
        </w:tc>
      </w:tr>
      <w:tr w:rsidR="00DD7089" w14:paraId="668089E6" w14:textId="77777777">
        <w:trPr>
          <w:cantSplit/>
          <w:jc w:val="center"/>
        </w:trPr>
        <w:tc>
          <w:tcPr>
            <w:tcW w:w="2260" w:type="dxa"/>
            <w:shd w:val="clear" w:color="auto" w:fill="F6F9FB"/>
            <w:tcMar>
              <w:top w:w="70" w:type="dxa"/>
              <w:left w:w="100" w:type="dxa"/>
              <w:bottom w:w="70" w:type="dxa"/>
              <w:right w:w="100" w:type="dxa"/>
            </w:tcMar>
            <w:vAlign w:val="center"/>
          </w:tcPr>
          <w:p w14:paraId="4B75D51B" w14:textId="77777777" w:rsidR="00DD7089" w:rsidRDefault="00DD7089" w:rsidP="00F96983">
            <w:pPr>
              <w:spacing w:after="0" w:line="240" w:lineRule="auto"/>
            </w:pPr>
            <w:r>
              <w:rPr>
                <w:rFonts w:ascii="Times New Roman" w:eastAsia="Times New Roman" w:hAnsi="Times New Roman"/>
                <w:color w:val="000000"/>
                <w:sz w:val="17"/>
              </w:rPr>
              <w:t>Canonical event ledger</w:t>
            </w:r>
          </w:p>
        </w:tc>
        <w:tc>
          <w:tcPr>
            <w:tcW w:w="3427" w:type="dxa"/>
            <w:shd w:val="clear" w:color="auto" w:fill="F6F9FB"/>
            <w:tcMar>
              <w:top w:w="70" w:type="dxa"/>
              <w:left w:w="100" w:type="dxa"/>
              <w:bottom w:w="70" w:type="dxa"/>
              <w:right w:w="100" w:type="dxa"/>
            </w:tcMar>
            <w:vAlign w:val="center"/>
          </w:tcPr>
          <w:p w14:paraId="027D478D" w14:textId="77777777" w:rsidR="00DD7089" w:rsidRDefault="00DD7089" w:rsidP="00F96983">
            <w:pPr>
              <w:spacing w:after="0" w:line="240" w:lineRule="auto"/>
            </w:pPr>
            <w:r>
              <w:rPr>
                <w:rFonts w:ascii="Times New Roman" w:eastAsia="Times New Roman" w:hAnsi="Times New Roman"/>
                <w:color w:val="000000"/>
                <w:sz w:val="17"/>
              </w:rPr>
              <w:t>records identities, order, roles, timestamps, and dependencies</w:t>
            </w:r>
          </w:p>
        </w:tc>
        <w:tc>
          <w:tcPr>
            <w:tcW w:w="4031" w:type="dxa"/>
            <w:shd w:val="clear" w:color="auto" w:fill="F6F9FB"/>
            <w:tcMar>
              <w:top w:w="70" w:type="dxa"/>
              <w:left w:w="100" w:type="dxa"/>
              <w:bottom w:w="70" w:type="dxa"/>
              <w:right w:w="100" w:type="dxa"/>
            </w:tcMar>
            <w:vAlign w:val="center"/>
          </w:tcPr>
          <w:p w14:paraId="1B2E9E6D" w14:textId="77777777" w:rsidR="00DD7089" w:rsidRDefault="00DD7089" w:rsidP="00F96983">
            <w:pPr>
              <w:spacing w:after="0" w:line="240" w:lineRule="auto"/>
            </w:pPr>
            <w:r>
              <w:rPr>
                <w:rFonts w:ascii="Times New Roman" w:eastAsia="Times New Roman" w:hAnsi="Times New Roman"/>
                <w:color w:val="000000"/>
                <w:sz w:val="17"/>
              </w:rPr>
              <w:t>must retain ambiguity and source lineage</w:t>
            </w:r>
          </w:p>
        </w:tc>
      </w:tr>
      <w:tr w:rsidR="00DD7089" w14:paraId="6936BE4C" w14:textId="77777777">
        <w:trPr>
          <w:cantSplit/>
          <w:jc w:val="center"/>
        </w:trPr>
        <w:tc>
          <w:tcPr>
            <w:tcW w:w="2260" w:type="dxa"/>
            <w:shd w:val="clear" w:color="auto" w:fill="FFFFFF"/>
            <w:tcMar>
              <w:top w:w="70" w:type="dxa"/>
              <w:left w:w="100" w:type="dxa"/>
              <w:bottom w:w="70" w:type="dxa"/>
              <w:right w:w="100" w:type="dxa"/>
            </w:tcMar>
            <w:vAlign w:val="center"/>
          </w:tcPr>
          <w:p w14:paraId="6C372647" w14:textId="77777777" w:rsidR="00DD7089" w:rsidRDefault="00DD7089" w:rsidP="00F96983">
            <w:pPr>
              <w:spacing w:after="0" w:line="240" w:lineRule="auto"/>
            </w:pPr>
            <w:r>
              <w:rPr>
                <w:rFonts w:ascii="Times New Roman" w:eastAsia="Times New Roman" w:hAnsi="Times New Roman"/>
                <w:color w:val="000000"/>
                <w:sz w:val="17"/>
              </w:rPr>
              <w:t>Runtime spine and playback frames</w:t>
            </w:r>
          </w:p>
        </w:tc>
        <w:tc>
          <w:tcPr>
            <w:tcW w:w="3427" w:type="dxa"/>
            <w:shd w:val="clear" w:color="auto" w:fill="FFFFFF"/>
            <w:tcMar>
              <w:top w:w="70" w:type="dxa"/>
              <w:left w:w="100" w:type="dxa"/>
              <w:bottom w:w="70" w:type="dxa"/>
              <w:right w:w="100" w:type="dxa"/>
            </w:tcMar>
            <w:vAlign w:val="center"/>
          </w:tcPr>
          <w:p w14:paraId="1AC456F3" w14:textId="77777777" w:rsidR="00DD7089" w:rsidRDefault="00DD7089" w:rsidP="00F96983">
            <w:pPr>
              <w:spacing w:after="0" w:line="240" w:lineRule="auto"/>
            </w:pPr>
            <w:r>
              <w:rPr>
                <w:rFonts w:ascii="Times New Roman" w:eastAsia="Times New Roman" w:hAnsi="Times New Roman"/>
                <w:color w:val="000000"/>
                <w:sz w:val="17"/>
              </w:rPr>
              <w:t>align events, frames, clocks, and source references</w:t>
            </w:r>
          </w:p>
        </w:tc>
        <w:tc>
          <w:tcPr>
            <w:tcW w:w="4031" w:type="dxa"/>
            <w:shd w:val="clear" w:color="auto" w:fill="FFFFFF"/>
            <w:tcMar>
              <w:top w:w="70" w:type="dxa"/>
              <w:left w:w="100" w:type="dxa"/>
              <w:bottom w:w="70" w:type="dxa"/>
              <w:right w:w="100" w:type="dxa"/>
            </w:tcMar>
            <w:vAlign w:val="center"/>
          </w:tcPr>
          <w:p w14:paraId="79486424" w14:textId="77777777" w:rsidR="00DD7089" w:rsidRDefault="00DD7089" w:rsidP="00F96983">
            <w:pPr>
              <w:spacing w:after="0" w:line="240" w:lineRule="auto"/>
            </w:pPr>
            <w:r>
              <w:rPr>
                <w:rFonts w:ascii="Times New Roman" w:eastAsia="Times New Roman" w:hAnsi="Times New Roman"/>
                <w:color w:val="000000"/>
                <w:sz w:val="17"/>
              </w:rPr>
              <w:t>display order cannot erase partial-order uncertainty</w:t>
            </w:r>
          </w:p>
        </w:tc>
      </w:tr>
      <w:tr w:rsidR="00DD7089" w14:paraId="5A444859" w14:textId="77777777">
        <w:trPr>
          <w:cantSplit/>
          <w:jc w:val="center"/>
        </w:trPr>
        <w:tc>
          <w:tcPr>
            <w:tcW w:w="2260" w:type="dxa"/>
            <w:shd w:val="clear" w:color="auto" w:fill="F6F9FB"/>
            <w:tcMar>
              <w:top w:w="70" w:type="dxa"/>
              <w:left w:w="100" w:type="dxa"/>
              <w:bottom w:w="70" w:type="dxa"/>
              <w:right w:w="100" w:type="dxa"/>
            </w:tcMar>
            <w:vAlign w:val="center"/>
          </w:tcPr>
          <w:p w14:paraId="742F684F" w14:textId="77777777" w:rsidR="00DD7089" w:rsidRDefault="00DD7089" w:rsidP="00F96983">
            <w:pPr>
              <w:spacing w:after="0" w:line="240" w:lineRule="auto"/>
            </w:pPr>
            <w:r>
              <w:rPr>
                <w:rFonts w:ascii="Times New Roman" w:eastAsia="Times New Roman" w:hAnsi="Times New Roman"/>
                <w:color w:val="000000"/>
                <w:sz w:val="17"/>
              </w:rPr>
              <w:t>Symbolic-time profile</w:t>
            </w:r>
          </w:p>
        </w:tc>
        <w:tc>
          <w:tcPr>
            <w:tcW w:w="3427" w:type="dxa"/>
            <w:shd w:val="clear" w:color="auto" w:fill="F6F9FB"/>
            <w:tcMar>
              <w:top w:w="70" w:type="dxa"/>
              <w:left w:w="100" w:type="dxa"/>
              <w:bottom w:w="70" w:type="dxa"/>
              <w:right w:w="100" w:type="dxa"/>
            </w:tcMar>
            <w:vAlign w:val="center"/>
          </w:tcPr>
          <w:p w14:paraId="59C1A4D2" w14:textId="77777777" w:rsidR="00DD7089" w:rsidRDefault="00DD7089" w:rsidP="00F96983">
            <w:pPr>
              <w:spacing w:after="0" w:line="240" w:lineRule="auto"/>
            </w:pPr>
            <w:r>
              <w:rPr>
                <w:rFonts w:ascii="Times New Roman" w:eastAsia="Times New Roman" w:hAnsi="Times New Roman"/>
                <w:color w:val="000000"/>
                <w:sz w:val="17"/>
              </w:rPr>
              <w:t>derives Δτ and cumulative τ</w:t>
            </w:r>
          </w:p>
        </w:tc>
        <w:tc>
          <w:tcPr>
            <w:tcW w:w="4031" w:type="dxa"/>
            <w:shd w:val="clear" w:color="auto" w:fill="F6F9FB"/>
            <w:tcMar>
              <w:top w:w="70" w:type="dxa"/>
              <w:left w:w="100" w:type="dxa"/>
              <w:bottom w:w="70" w:type="dxa"/>
              <w:right w:w="100" w:type="dxa"/>
            </w:tcMar>
            <w:vAlign w:val="center"/>
          </w:tcPr>
          <w:p w14:paraId="74DCEB85" w14:textId="77777777" w:rsidR="00DD7089" w:rsidRDefault="00DD7089" w:rsidP="00F96983">
            <w:pPr>
              <w:spacing w:after="0" w:line="240" w:lineRule="auto"/>
            </w:pPr>
            <w:r>
              <w:rPr>
                <w:rFonts w:ascii="Times New Roman" w:eastAsia="Times New Roman" w:hAnsi="Times New Roman"/>
                <w:color w:val="000000"/>
                <w:sz w:val="17"/>
              </w:rPr>
              <w:t>feature, scaling, parameter, and version contract required</w:t>
            </w:r>
          </w:p>
        </w:tc>
      </w:tr>
      <w:tr w:rsidR="00DD7089" w14:paraId="75A6AF39" w14:textId="77777777">
        <w:trPr>
          <w:cantSplit/>
          <w:jc w:val="center"/>
        </w:trPr>
        <w:tc>
          <w:tcPr>
            <w:tcW w:w="2260" w:type="dxa"/>
            <w:shd w:val="clear" w:color="auto" w:fill="FFFFFF"/>
            <w:tcMar>
              <w:top w:w="70" w:type="dxa"/>
              <w:left w:w="100" w:type="dxa"/>
              <w:bottom w:w="70" w:type="dxa"/>
              <w:right w:w="100" w:type="dxa"/>
            </w:tcMar>
            <w:vAlign w:val="center"/>
          </w:tcPr>
          <w:p w14:paraId="08986211" w14:textId="77777777" w:rsidR="00DD7089" w:rsidRDefault="00DD7089" w:rsidP="00F96983">
            <w:pPr>
              <w:spacing w:after="0" w:line="240" w:lineRule="auto"/>
            </w:pPr>
            <w:r>
              <w:rPr>
                <w:rFonts w:ascii="Times New Roman" w:eastAsia="Times New Roman" w:hAnsi="Times New Roman"/>
                <w:color w:val="000000"/>
                <w:sz w:val="17"/>
              </w:rPr>
              <w:t>Signal Authority record</w:t>
            </w:r>
          </w:p>
        </w:tc>
        <w:tc>
          <w:tcPr>
            <w:tcW w:w="3427" w:type="dxa"/>
            <w:shd w:val="clear" w:color="auto" w:fill="FFFFFF"/>
            <w:tcMar>
              <w:top w:w="70" w:type="dxa"/>
              <w:left w:w="100" w:type="dxa"/>
              <w:bottom w:w="70" w:type="dxa"/>
              <w:right w:w="100" w:type="dxa"/>
            </w:tcMar>
            <w:vAlign w:val="center"/>
          </w:tcPr>
          <w:p w14:paraId="58F6D096" w14:textId="77777777" w:rsidR="00DD7089" w:rsidRDefault="00DD7089" w:rsidP="00F96983">
            <w:pPr>
              <w:spacing w:after="0" w:line="240" w:lineRule="auto"/>
            </w:pPr>
            <w:r>
              <w:rPr>
                <w:rFonts w:ascii="Times New Roman" w:eastAsia="Times New Roman" w:hAnsi="Times New Roman"/>
                <w:color w:val="000000"/>
                <w:sz w:val="17"/>
              </w:rPr>
              <w:t>stores temporal value, dependencies, authority class, and evidence basis</w:t>
            </w:r>
          </w:p>
        </w:tc>
        <w:tc>
          <w:tcPr>
            <w:tcW w:w="4031" w:type="dxa"/>
            <w:shd w:val="clear" w:color="auto" w:fill="FFFFFF"/>
            <w:tcMar>
              <w:top w:w="70" w:type="dxa"/>
              <w:left w:w="100" w:type="dxa"/>
              <w:bottom w:w="70" w:type="dxa"/>
              <w:right w:w="100" w:type="dxa"/>
            </w:tcMar>
            <w:vAlign w:val="center"/>
          </w:tcPr>
          <w:p w14:paraId="0FACDCFE" w14:textId="77777777" w:rsidR="00DD7089" w:rsidRDefault="00DD7089" w:rsidP="00F96983">
            <w:pPr>
              <w:spacing w:after="0" w:line="240" w:lineRule="auto"/>
            </w:pPr>
            <w:r>
              <w:rPr>
                <w:rFonts w:ascii="Times New Roman" w:eastAsia="Times New Roman" w:hAnsi="Times New Roman"/>
                <w:color w:val="000000"/>
                <w:sz w:val="17"/>
              </w:rPr>
              <w:t>no value without unit, horizon, availability, and missingness semantics</w:t>
            </w:r>
          </w:p>
        </w:tc>
      </w:tr>
      <w:tr w:rsidR="00DD7089" w14:paraId="560090C1" w14:textId="77777777">
        <w:trPr>
          <w:cantSplit/>
          <w:jc w:val="center"/>
        </w:trPr>
        <w:tc>
          <w:tcPr>
            <w:tcW w:w="2260" w:type="dxa"/>
            <w:shd w:val="clear" w:color="auto" w:fill="F6F9FB"/>
            <w:tcMar>
              <w:top w:w="70" w:type="dxa"/>
              <w:left w:w="100" w:type="dxa"/>
              <w:bottom w:w="70" w:type="dxa"/>
              <w:right w:w="100" w:type="dxa"/>
            </w:tcMar>
            <w:vAlign w:val="center"/>
          </w:tcPr>
          <w:p w14:paraId="169D0B54" w14:textId="77777777" w:rsidR="00DD7089" w:rsidRDefault="00DD7089" w:rsidP="00F96983">
            <w:pPr>
              <w:spacing w:after="0" w:line="240" w:lineRule="auto"/>
            </w:pPr>
            <w:r>
              <w:rPr>
                <w:rFonts w:ascii="Times New Roman" w:eastAsia="Times New Roman" w:hAnsi="Times New Roman"/>
                <w:color w:val="000000"/>
                <w:sz w:val="17"/>
              </w:rPr>
              <w:t>Regime and marker layer</w:t>
            </w:r>
          </w:p>
        </w:tc>
        <w:tc>
          <w:tcPr>
            <w:tcW w:w="3427" w:type="dxa"/>
            <w:shd w:val="clear" w:color="auto" w:fill="F6F9FB"/>
            <w:tcMar>
              <w:top w:w="70" w:type="dxa"/>
              <w:left w:w="100" w:type="dxa"/>
              <w:bottom w:w="70" w:type="dxa"/>
              <w:right w:w="100" w:type="dxa"/>
            </w:tcMar>
            <w:vAlign w:val="center"/>
          </w:tcPr>
          <w:p w14:paraId="21C86577" w14:textId="77777777" w:rsidR="00DD7089" w:rsidRDefault="00DD7089" w:rsidP="00F96983">
            <w:pPr>
              <w:spacing w:after="0" w:line="240" w:lineRule="auto"/>
            </w:pPr>
            <w:r>
              <w:rPr>
                <w:rFonts w:ascii="Times New Roman" w:eastAsia="Times New Roman" w:hAnsi="Times New Roman"/>
                <w:color w:val="000000"/>
                <w:sz w:val="17"/>
              </w:rPr>
              <w:t>classifies intervals and transitions</w:t>
            </w:r>
          </w:p>
        </w:tc>
        <w:tc>
          <w:tcPr>
            <w:tcW w:w="4031" w:type="dxa"/>
            <w:shd w:val="clear" w:color="auto" w:fill="F6F9FB"/>
            <w:tcMar>
              <w:top w:w="70" w:type="dxa"/>
              <w:left w:w="100" w:type="dxa"/>
              <w:bottom w:w="70" w:type="dxa"/>
              <w:right w:w="100" w:type="dxa"/>
            </w:tcMar>
            <w:vAlign w:val="center"/>
          </w:tcPr>
          <w:p w14:paraId="1FE958CE" w14:textId="77777777" w:rsidR="00DD7089" w:rsidRDefault="00DD7089" w:rsidP="00F96983">
            <w:pPr>
              <w:spacing w:after="0" w:line="240" w:lineRule="auto"/>
            </w:pPr>
            <w:r>
              <w:rPr>
                <w:rFonts w:ascii="Times New Roman" w:eastAsia="Times New Roman" w:hAnsi="Times New Roman"/>
                <w:color w:val="000000"/>
                <w:sz w:val="17"/>
              </w:rPr>
              <w:t>requires persistence, hysteresis, marker separation, and prospective status</w:t>
            </w:r>
          </w:p>
        </w:tc>
      </w:tr>
      <w:tr w:rsidR="00DD7089" w14:paraId="3A76A39E" w14:textId="77777777">
        <w:trPr>
          <w:cantSplit/>
          <w:jc w:val="center"/>
        </w:trPr>
        <w:tc>
          <w:tcPr>
            <w:tcW w:w="2260" w:type="dxa"/>
            <w:shd w:val="clear" w:color="auto" w:fill="FFFFFF"/>
            <w:tcMar>
              <w:top w:w="70" w:type="dxa"/>
              <w:left w:w="100" w:type="dxa"/>
              <w:bottom w:w="70" w:type="dxa"/>
              <w:right w:w="100" w:type="dxa"/>
            </w:tcMar>
            <w:vAlign w:val="center"/>
          </w:tcPr>
          <w:p w14:paraId="6EBE259C" w14:textId="77777777" w:rsidR="00DD7089" w:rsidRDefault="00DD7089" w:rsidP="00F96983">
            <w:pPr>
              <w:spacing w:after="0" w:line="240" w:lineRule="auto"/>
            </w:pPr>
            <w:r>
              <w:rPr>
                <w:rFonts w:ascii="Times New Roman" w:eastAsia="Times New Roman" w:hAnsi="Times New Roman"/>
                <w:color w:val="000000"/>
                <w:sz w:val="17"/>
              </w:rPr>
              <w:t>Current Evidence Run</w:t>
            </w:r>
          </w:p>
        </w:tc>
        <w:tc>
          <w:tcPr>
            <w:tcW w:w="3427" w:type="dxa"/>
            <w:shd w:val="clear" w:color="auto" w:fill="FFFFFF"/>
            <w:tcMar>
              <w:top w:w="70" w:type="dxa"/>
              <w:left w:w="100" w:type="dxa"/>
              <w:bottom w:w="70" w:type="dxa"/>
              <w:right w:w="100" w:type="dxa"/>
            </w:tcMar>
            <w:vAlign w:val="center"/>
          </w:tcPr>
          <w:p w14:paraId="0FB5C849" w14:textId="77777777" w:rsidR="00DD7089" w:rsidRDefault="00DD7089" w:rsidP="00F96983">
            <w:pPr>
              <w:spacing w:after="0" w:line="240" w:lineRule="auto"/>
            </w:pPr>
            <w:r>
              <w:rPr>
                <w:rFonts w:ascii="Times New Roman" w:eastAsia="Times New Roman" w:hAnsi="Times New Roman"/>
                <w:color w:val="000000"/>
                <w:sz w:val="17"/>
              </w:rPr>
              <w:t>governs active temporal computation and investigation</w:t>
            </w:r>
          </w:p>
        </w:tc>
        <w:tc>
          <w:tcPr>
            <w:tcW w:w="4031" w:type="dxa"/>
            <w:shd w:val="clear" w:color="auto" w:fill="FFFFFF"/>
            <w:tcMar>
              <w:top w:w="70" w:type="dxa"/>
              <w:left w:w="100" w:type="dxa"/>
              <w:bottom w:w="70" w:type="dxa"/>
              <w:right w:w="100" w:type="dxa"/>
            </w:tcMar>
            <w:vAlign w:val="center"/>
          </w:tcPr>
          <w:p w14:paraId="4BD160AD" w14:textId="77777777" w:rsidR="00DD7089" w:rsidRDefault="00DD7089" w:rsidP="00F96983">
            <w:pPr>
              <w:spacing w:after="0" w:line="240" w:lineRule="auto"/>
            </w:pPr>
            <w:r>
              <w:rPr>
                <w:rFonts w:ascii="Times New Roman" w:eastAsia="Times New Roman" w:hAnsi="Times New Roman"/>
                <w:color w:val="000000"/>
                <w:sz w:val="17"/>
              </w:rPr>
              <w:t>interface state cannot rewrite the run</w:t>
            </w:r>
          </w:p>
        </w:tc>
      </w:tr>
      <w:tr w:rsidR="00DD7089" w14:paraId="3680B655" w14:textId="77777777">
        <w:trPr>
          <w:cantSplit/>
          <w:jc w:val="center"/>
        </w:trPr>
        <w:tc>
          <w:tcPr>
            <w:tcW w:w="2260" w:type="dxa"/>
            <w:shd w:val="clear" w:color="auto" w:fill="F6F9FB"/>
            <w:tcMar>
              <w:top w:w="70" w:type="dxa"/>
              <w:left w:w="100" w:type="dxa"/>
              <w:bottom w:w="70" w:type="dxa"/>
              <w:right w:w="100" w:type="dxa"/>
            </w:tcMar>
            <w:vAlign w:val="center"/>
          </w:tcPr>
          <w:p w14:paraId="746FA4E9" w14:textId="77777777" w:rsidR="00DD7089" w:rsidRDefault="00DD7089" w:rsidP="00F96983">
            <w:pPr>
              <w:spacing w:after="0" w:line="240" w:lineRule="auto"/>
            </w:pPr>
            <w:r>
              <w:rPr>
                <w:rFonts w:ascii="Times New Roman" w:eastAsia="Times New Roman" w:hAnsi="Times New Roman"/>
                <w:color w:val="000000"/>
                <w:sz w:val="17"/>
              </w:rPr>
              <w:t>Runtime Evidence Record</w:t>
            </w:r>
          </w:p>
        </w:tc>
        <w:tc>
          <w:tcPr>
            <w:tcW w:w="3427" w:type="dxa"/>
            <w:shd w:val="clear" w:color="auto" w:fill="F6F9FB"/>
            <w:tcMar>
              <w:top w:w="70" w:type="dxa"/>
              <w:left w:w="100" w:type="dxa"/>
              <w:bottom w:w="70" w:type="dxa"/>
              <w:right w:w="100" w:type="dxa"/>
            </w:tcMar>
            <w:vAlign w:val="center"/>
          </w:tcPr>
          <w:p w14:paraId="7A16678A" w14:textId="77777777" w:rsidR="00DD7089" w:rsidRDefault="00DD7089" w:rsidP="00F96983">
            <w:pPr>
              <w:spacing w:after="0" w:line="240" w:lineRule="auto"/>
            </w:pPr>
            <w:r>
              <w:rPr>
                <w:rFonts w:ascii="Times New Roman" w:eastAsia="Times New Roman" w:hAnsi="Times New Roman"/>
                <w:color w:val="000000"/>
                <w:sz w:val="17"/>
              </w:rPr>
              <w:t>stores machine-readable temporal objects</w:t>
            </w:r>
          </w:p>
        </w:tc>
        <w:tc>
          <w:tcPr>
            <w:tcW w:w="4031" w:type="dxa"/>
            <w:shd w:val="clear" w:color="auto" w:fill="F6F9FB"/>
            <w:tcMar>
              <w:top w:w="70" w:type="dxa"/>
              <w:left w:w="100" w:type="dxa"/>
              <w:bottom w:w="70" w:type="dxa"/>
              <w:right w:w="100" w:type="dxa"/>
            </w:tcMar>
            <w:vAlign w:val="center"/>
          </w:tcPr>
          <w:p w14:paraId="488F24B9" w14:textId="77777777" w:rsidR="00DD7089" w:rsidRDefault="00DD7089" w:rsidP="00F96983">
            <w:pPr>
              <w:spacing w:after="0" w:line="240" w:lineRule="auto"/>
            </w:pPr>
            <w:r>
              <w:rPr>
                <w:rFonts w:ascii="Times New Roman" w:eastAsia="Times New Roman" w:hAnsi="Times New Roman"/>
                <w:color w:val="000000"/>
                <w:sz w:val="17"/>
              </w:rPr>
              <w:t>record status and completeness remain explicit</w:t>
            </w:r>
          </w:p>
        </w:tc>
      </w:tr>
      <w:tr w:rsidR="00DD7089" w14:paraId="323E39C6" w14:textId="77777777">
        <w:trPr>
          <w:cantSplit/>
          <w:jc w:val="center"/>
        </w:trPr>
        <w:tc>
          <w:tcPr>
            <w:tcW w:w="2260" w:type="dxa"/>
            <w:shd w:val="clear" w:color="auto" w:fill="FFFFFF"/>
            <w:tcMar>
              <w:top w:w="70" w:type="dxa"/>
              <w:left w:w="100" w:type="dxa"/>
              <w:bottom w:w="70" w:type="dxa"/>
              <w:right w:w="100" w:type="dxa"/>
            </w:tcMar>
            <w:vAlign w:val="center"/>
          </w:tcPr>
          <w:p w14:paraId="02DFAEA7" w14:textId="77777777" w:rsidR="00DD7089" w:rsidRDefault="00DD7089" w:rsidP="00F96983">
            <w:pPr>
              <w:spacing w:after="0" w:line="240" w:lineRule="auto"/>
            </w:pPr>
            <w:r>
              <w:rPr>
                <w:rFonts w:ascii="Times New Roman" w:eastAsia="Times New Roman" w:hAnsi="Times New Roman"/>
                <w:color w:val="000000"/>
                <w:sz w:val="17"/>
              </w:rPr>
              <w:t>Certified Runtime Evidence Record</w:t>
            </w:r>
          </w:p>
        </w:tc>
        <w:tc>
          <w:tcPr>
            <w:tcW w:w="3427" w:type="dxa"/>
            <w:shd w:val="clear" w:color="auto" w:fill="FFFFFF"/>
            <w:tcMar>
              <w:top w:w="70" w:type="dxa"/>
              <w:left w:w="100" w:type="dxa"/>
              <w:bottom w:w="70" w:type="dxa"/>
              <w:right w:w="100" w:type="dxa"/>
            </w:tcMar>
            <w:vAlign w:val="center"/>
          </w:tcPr>
          <w:p w14:paraId="5A3BF2FD" w14:textId="77777777" w:rsidR="00DD7089" w:rsidRDefault="00DD7089" w:rsidP="00F96983">
            <w:pPr>
              <w:spacing w:after="0" w:line="240" w:lineRule="auto"/>
            </w:pPr>
            <w:r>
              <w:rPr>
                <w:rFonts w:ascii="Times New Roman" w:eastAsia="Times New Roman" w:hAnsi="Times New Roman"/>
                <w:color w:val="000000"/>
                <w:sz w:val="17"/>
              </w:rPr>
              <w:t>carries issued temporal evidence after conformance and integrity checks</w:t>
            </w:r>
          </w:p>
        </w:tc>
        <w:tc>
          <w:tcPr>
            <w:tcW w:w="4031" w:type="dxa"/>
            <w:shd w:val="clear" w:color="auto" w:fill="FFFFFF"/>
            <w:tcMar>
              <w:top w:w="70" w:type="dxa"/>
              <w:left w:w="100" w:type="dxa"/>
              <w:bottom w:w="70" w:type="dxa"/>
              <w:right w:w="100" w:type="dxa"/>
            </w:tcMar>
            <w:vAlign w:val="center"/>
          </w:tcPr>
          <w:p w14:paraId="48E5C833" w14:textId="77777777" w:rsidR="00DD7089" w:rsidRDefault="00DD7089" w:rsidP="00F96983">
            <w:pPr>
              <w:spacing w:after="0" w:line="240" w:lineRule="auto"/>
            </w:pPr>
            <w:r>
              <w:rPr>
                <w:rFonts w:ascii="Times New Roman" w:eastAsia="Times New Roman" w:hAnsi="Times New Roman"/>
                <w:color w:val="000000"/>
                <w:sz w:val="17"/>
              </w:rPr>
              <w:t>certification does not establish truth or external validity</w:t>
            </w:r>
          </w:p>
        </w:tc>
      </w:tr>
      <w:tr w:rsidR="00DD7089" w14:paraId="25FB5803" w14:textId="77777777">
        <w:trPr>
          <w:cantSplit/>
          <w:jc w:val="center"/>
        </w:trPr>
        <w:tc>
          <w:tcPr>
            <w:tcW w:w="2260" w:type="dxa"/>
            <w:shd w:val="clear" w:color="auto" w:fill="F6F9FB"/>
            <w:tcMar>
              <w:top w:w="70" w:type="dxa"/>
              <w:left w:w="100" w:type="dxa"/>
              <w:bottom w:w="70" w:type="dxa"/>
              <w:right w:w="100" w:type="dxa"/>
            </w:tcMar>
            <w:vAlign w:val="center"/>
          </w:tcPr>
          <w:p w14:paraId="183B3454" w14:textId="77777777" w:rsidR="00DD7089" w:rsidRDefault="00DD7089" w:rsidP="00F96983">
            <w:pPr>
              <w:spacing w:after="0" w:line="240" w:lineRule="auto"/>
            </w:pPr>
            <w:r>
              <w:rPr>
                <w:rFonts w:ascii="Times New Roman" w:eastAsia="Times New Roman" w:hAnsi="Times New Roman"/>
                <w:color w:val="000000"/>
                <w:sz w:val="17"/>
              </w:rPr>
              <w:t>Runtime Evidence Passport</w:t>
            </w:r>
          </w:p>
        </w:tc>
        <w:tc>
          <w:tcPr>
            <w:tcW w:w="3427" w:type="dxa"/>
            <w:shd w:val="clear" w:color="auto" w:fill="F6F9FB"/>
            <w:tcMar>
              <w:top w:w="70" w:type="dxa"/>
              <w:left w:w="100" w:type="dxa"/>
              <w:bottom w:w="70" w:type="dxa"/>
              <w:right w:w="100" w:type="dxa"/>
            </w:tcMar>
            <w:vAlign w:val="center"/>
          </w:tcPr>
          <w:p w14:paraId="3253345D" w14:textId="77777777" w:rsidR="00DD7089" w:rsidRDefault="00DD7089" w:rsidP="00F96983">
            <w:pPr>
              <w:spacing w:after="0" w:line="240" w:lineRule="auto"/>
            </w:pPr>
            <w:r>
              <w:rPr>
                <w:rFonts w:ascii="Times New Roman" w:eastAsia="Times New Roman" w:hAnsi="Times New Roman"/>
                <w:color w:val="000000"/>
                <w:sz w:val="17"/>
              </w:rPr>
              <w:t>identifies source, canonical, run, and artifact identities with versions and disclosures</w:t>
            </w:r>
          </w:p>
        </w:tc>
        <w:tc>
          <w:tcPr>
            <w:tcW w:w="4031" w:type="dxa"/>
            <w:shd w:val="clear" w:color="auto" w:fill="F6F9FB"/>
            <w:tcMar>
              <w:top w:w="70" w:type="dxa"/>
              <w:left w:w="100" w:type="dxa"/>
              <w:bottom w:w="70" w:type="dxa"/>
              <w:right w:w="100" w:type="dxa"/>
            </w:tcMar>
            <w:vAlign w:val="center"/>
          </w:tcPr>
          <w:p w14:paraId="3D0C8FF4" w14:textId="77777777" w:rsidR="00DD7089" w:rsidRDefault="00DD7089" w:rsidP="00F96983">
            <w:pPr>
              <w:spacing w:after="0" w:line="240" w:lineRule="auto"/>
            </w:pPr>
            <w:r>
              <w:rPr>
                <w:rFonts w:ascii="Times New Roman" w:eastAsia="Times New Roman" w:hAnsi="Times New Roman"/>
                <w:color w:val="000000"/>
                <w:sz w:val="17"/>
              </w:rPr>
              <w:t>identity does not equal scientific validity</w:t>
            </w:r>
          </w:p>
        </w:tc>
      </w:tr>
      <w:tr w:rsidR="00DD7089" w14:paraId="562AB341" w14:textId="77777777">
        <w:trPr>
          <w:cantSplit/>
          <w:jc w:val="center"/>
        </w:trPr>
        <w:tc>
          <w:tcPr>
            <w:tcW w:w="2260" w:type="dxa"/>
            <w:shd w:val="clear" w:color="auto" w:fill="FFFFFF"/>
            <w:tcMar>
              <w:top w:w="70" w:type="dxa"/>
              <w:left w:w="100" w:type="dxa"/>
              <w:bottom w:w="70" w:type="dxa"/>
              <w:right w:w="100" w:type="dxa"/>
            </w:tcMar>
            <w:vAlign w:val="center"/>
          </w:tcPr>
          <w:p w14:paraId="366C32CC" w14:textId="77777777" w:rsidR="00DD7089" w:rsidRDefault="00DD7089" w:rsidP="00F96983">
            <w:pPr>
              <w:spacing w:after="0" w:line="240" w:lineRule="auto"/>
            </w:pPr>
            <w:r>
              <w:rPr>
                <w:rFonts w:ascii="Times New Roman" w:eastAsia="Times New Roman" w:hAnsi="Times New Roman"/>
                <w:color w:val="000000"/>
                <w:sz w:val="17"/>
              </w:rPr>
              <w:t>Evidence Seal</w:t>
            </w:r>
          </w:p>
        </w:tc>
        <w:tc>
          <w:tcPr>
            <w:tcW w:w="3427" w:type="dxa"/>
            <w:shd w:val="clear" w:color="auto" w:fill="FFFFFF"/>
            <w:tcMar>
              <w:top w:w="70" w:type="dxa"/>
              <w:left w:w="100" w:type="dxa"/>
              <w:bottom w:w="70" w:type="dxa"/>
              <w:right w:w="100" w:type="dxa"/>
            </w:tcMar>
            <w:vAlign w:val="center"/>
          </w:tcPr>
          <w:p w14:paraId="6FE58F6D" w14:textId="77777777" w:rsidR="00DD7089" w:rsidRDefault="00DD7089" w:rsidP="00F96983">
            <w:pPr>
              <w:spacing w:after="0" w:line="240" w:lineRule="auto"/>
            </w:pPr>
            <w:r>
              <w:rPr>
                <w:rFonts w:ascii="Times New Roman" w:eastAsia="Times New Roman" w:hAnsi="Times New Roman"/>
                <w:color w:val="000000"/>
                <w:sz w:val="17"/>
              </w:rPr>
              <w:t>binds the declared evidence-bearing core to an integrity reference</w:t>
            </w:r>
          </w:p>
        </w:tc>
        <w:tc>
          <w:tcPr>
            <w:tcW w:w="4031" w:type="dxa"/>
            <w:shd w:val="clear" w:color="auto" w:fill="FFFFFF"/>
            <w:tcMar>
              <w:top w:w="70" w:type="dxa"/>
              <w:left w:w="100" w:type="dxa"/>
              <w:bottom w:w="70" w:type="dxa"/>
              <w:right w:w="100" w:type="dxa"/>
            </w:tcMar>
            <w:vAlign w:val="center"/>
          </w:tcPr>
          <w:p w14:paraId="54BC4833" w14:textId="77777777" w:rsidR="00DD7089" w:rsidRDefault="00DD7089" w:rsidP="00F96983">
            <w:pPr>
              <w:spacing w:after="0" w:line="240" w:lineRule="auto"/>
            </w:pPr>
            <w:r>
              <w:rPr>
                <w:rFonts w:ascii="Times New Roman" w:eastAsia="Times New Roman" w:hAnsi="Times New Roman"/>
                <w:color w:val="000000"/>
                <w:sz w:val="17"/>
              </w:rPr>
              <w:t>integrity does not prove completeness or correctness</w:t>
            </w:r>
          </w:p>
        </w:tc>
      </w:tr>
      <w:tr w:rsidR="00DD7089" w14:paraId="60E6A6E8" w14:textId="77777777">
        <w:trPr>
          <w:cantSplit/>
          <w:jc w:val="center"/>
        </w:trPr>
        <w:tc>
          <w:tcPr>
            <w:tcW w:w="2260" w:type="dxa"/>
            <w:shd w:val="clear" w:color="auto" w:fill="F6F9FB"/>
            <w:tcMar>
              <w:top w:w="70" w:type="dxa"/>
              <w:left w:w="100" w:type="dxa"/>
              <w:bottom w:w="70" w:type="dxa"/>
              <w:right w:w="100" w:type="dxa"/>
            </w:tcMar>
            <w:vAlign w:val="center"/>
          </w:tcPr>
          <w:p w14:paraId="3F2B9F94" w14:textId="77777777" w:rsidR="00DD7089" w:rsidRDefault="00DD7089" w:rsidP="00F96983">
            <w:pPr>
              <w:spacing w:after="0" w:line="240" w:lineRule="auto"/>
            </w:pPr>
            <w:r>
              <w:rPr>
                <w:rFonts w:ascii="Times New Roman" w:eastAsia="Times New Roman" w:hAnsi="Times New Roman"/>
                <w:color w:val="000000"/>
                <w:sz w:val="17"/>
              </w:rPr>
              <w:t>Chronos and other instruments</w:t>
            </w:r>
          </w:p>
        </w:tc>
        <w:tc>
          <w:tcPr>
            <w:tcW w:w="3427" w:type="dxa"/>
            <w:shd w:val="clear" w:color="auto" w:fill="F6F9FB"/>
            <w:tcMar>
              <w:top w:w="70" w:type="dxa"/>
              <w:left w:w="100" w:type="dxa"/>
              <w:bottom w:w="70" w:type="dxa"/>
              <w:right w:w="100" w:type="dxa"/>
            </w:tcMar>
            <w:vAlign w:val="center"/>
          </w:tcPr>
          <w:p w14:paraId="0795B7E0" w14:textId="77777777" w:rsidR="00DD7089" w:rsidRDefault="00DD7089" w:rsidP="00F96983">
            <w:pPr>
              <w:spacing w:after="0" w:line="240" w:lineRule="auto"/>
            </w:pPr>
            <w:r>
              <w:rPr>
                <w:rFonts w:ascii="Times New Roman" w:eastAsia="Times New Roman" w:hAnsi="Times New Roman"/>
                <w:color w:val="000000"/>
                <w:sz w:val="17"/>
              </w:rPr>
              <w:t>project admitted temporal structure</w:t>
            </w:r>
          </w:p>
        </w:tc>
        <w:tc>
          <w:tcPr>
            <w:tcW w:w="4031" w:type="dxa"/>
            <w:shd w:val="clear" w:color="auto" w:fill="F6F9FB"/>
            <w:tcMar>
              <w:top w:w="70" w:type="dxa"/>
              <w:left w:w="100" w:type="dxa"/>
              <w:bottom w:w="70" w:type="dxa"/>
              <w:right w:w="100" w:type="dxa"/>
            </w:tcMar>
            <w:vAlign w:val="center"/>
          </w:tcPr>
          <w:p w14:paraId="15BBCE51" w14:textId="77777777" w:rsidR="00DD7089" w:rsidRDefault="00DD7089" w:rsidP="00F96983">
            <w:pPr>
              <w:spacing w:after="0" w:line="240" w:lineRule="auto"/>
            </w:pPr>
            <w:r>
              <w:rPr>
                <w:rFonts w:ascii="Times New Roman" w:eastAsia="Times New Roman" w:hAnsi="Times New Roman"/>
                <w:color w:val="000000"/>
                <w:sz w:val="17"/>
              </w:rPr>
              <w:t>no local evidence authority or undisclosed calculation</w:t>
            </w:r>
          </w:p>
        </w:tc>
      </w:tr>
      <w:tr w:rsidR="00DD7089" w14:paraId="32551AC5" w14:textId="77777777">
        <w:trPr>
          <w:cantSplit/>
          <w:jc w:val="center"/>
        </w:trPr>
        <w:tc>
          <w:tcPr>
            <w:tcW w:w="2260" w:type="dxa"/>
            <w:shd w:val="clear" w:color="auto" w:fill="FFFFFF"/>
            <w:tcMar>
              <w:top w:w="70" w:type="dxa"/>
              <w:left w:w="100" w:type="dxa"/>
              <w:bottom w:w="70" w:type="dxa"/>
              <w:right w:w="100" w:type="dxa"/>
            </w:tcMar>
            <w:vAlign w:val="center"/>
          </w:tcPr>
          <w:p w14:paraId="0B9DF5F0" w14:textId="77777777" w:rsidR="00DD7089" w:rsidRDefault="00DD7089" w:rsidP="00F96983">
            <w:pPr>
              <w:spacing w:after="0" w:line="240" w:lineRule="auto"/>
            </w:pPr>
            <w:r>
              <w:rPr>
                <w:rFonts w:ascii="Times New Roman" w:eastAsia="Times New Roman" w:hAnsi="Times New Roman"/>
                <w:color w:val="000000"/>
                <w:sz w:val="17"/>
              </w:rPr>
              <w:t>REIM and synthesis</w:t>
            </w:r>
          </w:p>
        </w:tc>
        <w:tc>
          <w:tcPr>
            <w:tcW w:w="3427" w:type="dxa"/>
            <w:shd w:val="clear" w:color="auto" w:fill="FFFFFF"/>
            <w:tcMar>
              <w:top w:w="70" w:type="dxa"/>
              <w:left w:w="100" w:type="dxa"/>
              <w:bottom w:w="70" w:type="dxa"/>
              <w:right w:w="100" w:type="dxa"/>
            </w:tcMar>
            <w:vAlign w:val="center"/>
          </w:tcPr>
          <w:p w14:paraId="45F0C1FE" w14:textId="77777777" w:rsidR="00DD7089" w:rsidRDefault="00DD7089" w:rsidP="00F96983">
            <w:pPr>
              <w:spacing w:after="0" w:line="240" w:lineRule="auto"/>
            </w:pPr>
            <w:r>
              <w:rPr>
                <w:rFonts w:ascii="Times New Roman" w:eastAsia="Times New Roman" w:hAnsi="Times New Roman"/>
                <w:color w:val="000000"/>
                <w:sz w:val="17"/>
              </w:rPr>
              <w:t>classify and organize admitted temporal findings</w:t>
            </w:r>
          </w:p>
        </w:tc>
        <w:tc>
          <w:tcPr>
            <w:tcW w:w="4031" w:type="dxa"/>
            <w:shd w:val="clear" w:color="auto" w:fill="FFFFFF"/>
            <w:tcMar>
              <w:top w:w="70" w:type="dxa"/>
              <w:left w:w="100" w:type="dxa"/>
              <w:bottom w:w="70" w:type="dxa"/>
              <w:right w:w="100" w:type="dxa"/>
            </w:tcMar>
            <w:vAlign w:val="center"/>
          </w:tcPr>
          <w:p w14:paraId="404F03E4" w14:textId="77777777" w:rsidR="00DD7089" w:rsidRDefault="00DD7089" w:rsidP="00F96983">
            <w:pPr>
              <w:spacing w:after="0" w:line="240" w:lineRule="auto"/>
            </w:pPr>
            <w:r>
              <w:rPr>
                <w:rFonts w:ascii="Times New Roman" w:eastAsia="Times New Roman" w:hAnsi="Times New Roman"/>
                <w:color w:val="000000"/>
                <w:sz w:val="17"/>
              </w:rPr>
              <w:t>interpretation cannot change clocks, markers, or source evidence</w:t>
            </w:r>
          </w:p>
        </w:tc>
      </w:tr>
      <w:tr w:rsidR="00DD7089" w14:paraId="794799E0" w14:textId="77777777">
        <w:trPr>
          <w:cantSplit/>
          <w:jc w:val="center"/>
        </w:trPr>
        <w:tc>
          <w:tcPr>
            <w:tcW w:w="2260" w:type="dxa"/>
            <w:shd w:val="clear" w:color="auto" w:fill="F6F9FB"/>
            <w:tcMar>
              <w:top w:w="70" w:type="dxa"/>
              <w:left w:w="100" w:type="dxa"/>
              <w:bottom w:w="70" w:type="dxa"/>
              <w:right w:w="100" w:type="dxa"/>
            </w:tcMar>
            <w:vAlign w:val="center"/>
          </w:tcPr>
          <w:p w14:paraId="05F0C259" w14:textId="77777777" w:rsidR="00DD7089" w:rsidRDefault="00DD7089" w:rsidP="00F96983">
            <w:pPr>
              <w:spacing w:after="0" w:line="240" w:lineRule="auto"/>
            </w:pPr>
            <w:r>
              <w:rPr>
                <w:rFonts w:ascii="Times New Roman" w:eastAsia="Times New Roman" w:hAnsi="Times New Roman"/>
                <w:color w:val="000000"/>
                <w:sz w:val="17"/>
              </w:rPr>
              <w:t>Guided Investigation and Human Read</w:t>
            </w:r>
          </w:p>
        </w:tc>
        <w:tc>
          <w:tcPr>
            <w:tcW w:w="3427" w:type="dxa"/>
            <w:shd w:val="clear" w:color="auto" w:fill="F6F9FB"/>
            <w:tcMar>
              <w:top w:w="70" w:type="dxa"/>
              <w:left w:w="100" w:type="dxa"/>
              <w:bottom w:w="70" w:type="dxa"/>
              <w:right w:w="100" w:type="dxa"/>
            </w:tcMar>
            <w:vAlign w:val="center"/>
          </w:tcPr>
          <w:p w14:paraId="005C8E74" w14:textId="77777777" w:rsidR="00DD7089" w:rsidRDefault="00DD7089" w:rsidP="00F96983">
            <w:pPr>
              <w:spacing w:after="0" w:line="240" w:lineRule="auto"/>
            </w:pPr>
            <w:r>
              <w:rPr>
                <w:rFonts w:ascii="Times New Roman" w:eastAsia="Times New Roman" w:hAnsi="Times New Roman"/>
                <w:color w:val="000000"/>
                <w:sz w:val="17"/>
              </w:rPr>
              <w:t>organize temporal questions and translate supported findings</w:t>
            </w:r>
          </w:p>
        </w:tc>
        <w:tc>
          <w:tcPr>
            <w:tcW w:w="4031" w:type="dxa"/>
            <w:shd w:val="clear" w:color="auto" w:fill="F6F9FB"/>
            <w:tcMar>
              <w:top w:w="70" w:type="dxa"/>
              <w:left w:w="100" w:type="dxa"/>
              <w:bottom w:w="70" w:type="dxa"/>
              <w:right w:w="100" w:type="dxa"/>
            </w:tcMar>
            <w:vAlign w:val="center"/>
          </w:tcPr>
          <w:p w14:paraId="79D19B81" w14:textId="77777777" w:rsidR="00DD7089" w:rsidRDefault="00DD7089" w:rsidP="00F96983">
            <w:pPr>
              <w:spacing w:after="0" w:line="240" w:lineRule="auto"/>
            </w:pPr>
            <w:r>
              <w:rPr>
                <w:rFonts w:ascii="Times New Roman" w:eastAsia="Times New Roman" w:hAnsi="Times New Roman"/>
                <w:color w:val="000000"/>
                <w:sz w:val="17"/>
              </w:rPr>
              <w:t>operator and narrative judgments remain distinct from computed claims</w:t>
            </w:r>
          </w:p>
        </w:tc>
      </w:tr>
      <w:tr w:rsidR="00DD7089" w14:paraId="7ED08E6A" w14:textId="77777777">
        <w:trPr>
          <w:cantSplit/>
          <w:jc w:val="center"/>
        </w:trPr>
        <w:tc>
          <w:tcPr>
            <w:tcW w:w="2260" w:type="dxa"/>
            <w:shd w:val="clear" w:color="auto" w:fill="FFFFFF"/>
            <w:tcMar>
              <w:top w:w="70" w:type="dxa"/>
              <w:left w:w="100" w:type="dxa"/>
              <w:bottom w:w="70" w:type="dxa"/>
              <w:right w:w="100" w:type="dxa"/>
            </w:tcMar>
            <w:vAlign w:val="center"/>
          </w:tcPr>
          <w:p w14:paraId="4AE711E6" w14:textId="77777777" w:rsidR="00DD7089" w:rsidRDefault="00DD7089" w:rsidP="00F96983">
            <w:pPr>
              <w:spacing w:after="0" w:line="240" w:lineRule="auto"/>
            </w:pPr>
            <w:r>
              <w:rPr>
                <w:rFonts w:ascii="Times New Roman" w:eastAsia="Times New Roman" w:hAnsi="Times New Roman"/>
                <w:color w:val="000000"/>
                <w:sz w:val="17"/>
              </w:rPr>
              <w:t>Runtime Evidence Conveyor and preservation artifact</w:t>
            </w:r>
          </w:p>
        </w:tc>
        <w:tc>
          <w:tcPr>
            <w:tcW w:w="3427" w:type="dxa"/>
            <w:shd w:val="clear" w:color="auto" w:fill="FFFFFF"/>
            <w:tcMar>
              <w:top w:w="70" w:type="dxa"/>
              <w:left w:w="100" w:type="dxa"/>
              <w:bottom w:w="70" w:type="dxa"/>
              <w:right w:w="100" w:type="dxa"/>
            </w:tcMar>
            <w:vAlign w:val="center"/>
          </w:tcPr>
          <w:p w14:paraId="1DA67135" w14:textId="77777777" w:rsidR="00DD7089" w:rsidRDefault="00DD7089" w:rsidP="00F96983">
            <w:pPr>
              <w:spacing w:after="0" w:line="240" w:lineRule="auto"/>
            </w:pPr>
            <w:r>
              <w:rPr>
                <w:rFonts w:ascii="Times New Roman" w:eastAsia="Times New Roman" w:hAnsi="Times New Roman"/>
                <w:color w:val="000000"/>
                <w:sz w:val="17"/>
              </w:rPr>
              <w:t>retain clocks, markers, horizons, lineage, seal, and limitations</w:t>
            </w:r>
          </w:p>
        </w:tc>
        <w:tc>
          <w:tcPr>
            <w:tcW w:w="4031" w:type="dxa"/>
            <w:shd w:val="clear" w:color="auto" w:fill="FFFFFF"/>
            <w:tcMar>
              <w:top w:w="70" w:type="dxa"/>
              <w:left w:w="100" w:type="dxa"/>
              <w:bottom w:w="70" w:type="dxa"/>
              <w:right w:w="100" w:type="dxa"/>
            </w:tcMar>
            <w:vAlign w:val="center"/>
          </w:tcPr>
          <w:p w14:paraId="1551D121" w14:textId="77777777" w:rsidR="00DD7089" w:rsidRDefault="00DD7089" w:rsidP="00F96983">
            <w:pPr>
              <w:spacing w:after="0" w:line="240" w:lineRule="auto"/>
            </w:pPr>
            <w:r>
              <w:rPr>
                <w:rFonts w:ascii="Times New Roman" w:eastAsia="Times New Roman" w:hAnsi="Times New Roman"/>
                <w:color w:val="000000"/>
                <w:sz w:val="17"/>
              </w:rPr>
              <w:t>presentation may adapt but evidence authority may not</w:t>
            </w:r>
          </w:p>
        </w:tc>
      </w:tr>
    </w:tbl>
    <w:p w14:paraId="21F477E3" w14:textId="77777777" w:rsidR="00DD7089" w:rsidRDefault="00DD7089" w:rsidP="00DD7089">
      <w:pPr>
        <w:spacing w:after="20"/>
      </w:pPr>
    </w:p>
    <w:p w14:paraId="3AA81136" w14:textId="77777777" w:rsidR="00DD7089" w:rsidRPr="00DD7089" w:rsidRDefault="00DD7089" w:rsidP="00DD7089">
      <w:pPr>
        <w:pStyle w:val="Heading1"/>
        <w:pageBreakBefore/>
        <w:rPr>
          <w:rFonts w:asciiTheme="minorHAnsi" w:hAnsiTheme="minorHAnsi" w:cstheme="minorHAnsi"/>
          <w:b/>
          <w:bCs/>
          <w:color w:val="4F46E5"/>
        </w:rPr>
      </w:pPr>
      <w:r w:rsidRPr="00DD7089">
        <w:rPr>
          <w:rFonts w:asciiTheme="minorHAnsi" w:eastAsia="Times New Roman" w:hAnsiTheme="minorHAnsi" w:cstheme="minorHAnsi"/>
          <w:b/>
          <w:bCs/>
          <w:color w:val="4F46E5"/>
          <w:sz w:val="29"/>
        </w:rPr>
        <w:t>Appendix E Publication Position and Future Work</w:t>
      </w:r>
    </w:p>
    <w:p w14:paraId="5CA924F9" w14:textId="77777777" w:rsidR="00DD7089" w:rsidRDefault="00DD7089" w:rsidP="00DD7089">
      <w:pPr>
        <w:spacing w:after="94" w:line="240" w:lineRule="auto"/>
        <w:ind w:left="346" w:hanging="346"/>
      </w:pPr>
      <w:r>
        <w:rPr>
          <w:rFonts w:ascii="Times New Roman" w:eastAsia="Times New Roman" w:hAnsi="Times New Roman"/>
          <w:color w:val="000000"/>
          <w:sz w:val="17"/>
        </w:rPr>
        <w:t>This manuscript extends the current Longitudinal Computational Dynamics publication sequence:</w:t>
      </w:r>
    </w:p>
    <w:p w14:paraId="5FFC54EC" w14:textId="77777777" w:rsidR="00DD7089" w:rsidRDefault="00DD7089" w:rsidP="00DD7089">
      <w:pPr>
        <w:pStyle w:val="ListBullet"/>
        <w:tabs>
          <w:tab w:val="num" w:pos="360"/>
        </w:tabs>
      </w:pPr>
      <w:r>
        <w:rPr>
          <w:rFonts w:eastAsia="Times New Roman"/>
          <w:b/>
          <w:sz w:val="19"/>
        </w:rPr>
        <w:t>Paper I Longitudinal Computational Dynamics</w:t>
      </w:r>
      <w:r>
        <w:rPr>
          <w:rFonts w:eastAsia="Times New Roman"/>
          <w:sz w:val="19"/>
        </w:rPr>
        <w:t xml:space="preserve"> establishes the scientific field and Longitudinal Computational Behavior as its empirical object.</w:t>
      </w:r>
    </w:p>
    <w:p w14:paraId="6E52D439" w14:textId="77777777" w:rsidR="00DD7089" w:rsidRDefault="00DD7089" w:rsidP="00DD7089">
      <w:pPr>
        <w:pStyle w:val="ListBullet"/>
        <w:tabs>
          <w:tab w:val="num" w:pos="360"/>
        </w:tabs>
      </w:pPr>
      <w:r>
        <w:rPr>
          <w:rFonts w:eastAsia="Times New Roman"/>
          <w:b/>
          <w:sz w:val="19"/>
        </w:rPr>
        <w:t>Paper II Validating Longitudinal Computational Dynamics</w:t>
      </w:r>
      <w:r>
        <w:rPr>
          <w:rFonts w:eastAsia="Times New Roman"/>
          <w:sz w:val="19"/>
        </w:rPr>
        <w:t xml:space="preserve"> reports the current bounded reproducibility and discrimination results.</w:t>
      </w:r>
    </w:p>
    <w:p w14:paraId="7AA47D86" w14:textId="77777777" w:rsidR="00DD7089" w:rsidRDefault="00DD7089" w:rsidP="00DD7089">
      <w:pPr>
        <w:pStyle w:val="ListBullet"/>
        <w:tabs>
          <w:tab w:val="num" w:pos="360"/>
        </w:tabs>
      </w:pPr>
      <w:r>
        <w:rPr>
          <w:rFonts w:eastAsia="Times New Roman"/>
          <w:b/>
          <w:sz w:val="19"/>
        </w:rPr>
        <w:t>Paper III Aperture Methods</w:t>
      </w:r>
      <w:r>
        <w:rPr>
          <w:rFonts w:eastAsia="Times New Roman"/>
          <w:sz w:val="19"/>
        </w:rPr>
        <w:t xml:space="preserve"> documents the reference implementation, instruments, conformance system, and preservation pipeline.</w:t>
      </w:r>
    </w:p>
    <w:p w14:paraId="13707066" w14:textId="77777777" w:rsidR="00DD7089" w:rsidRDefault="00DD7089" w:rsidP="00DD7089">
      <w:pPr>
        <w:pStyle w:val="ListBullet"/>
        <w:tabs>
          <w:tab w:val="num" w:pos="360"/>
        </w:tabs>
      </w:pPr>
      <w:r>
        <w:rPr>
          <w:rFonts w:eastAsia="Times New Roman"/>
          <w:b/>
          <w:sz w:val="19"/>
        </w:rPr>
        <w:t>Paper IV Foundations of Runtime Evidence</w:t>
      </w:r>
      <w:r>
        <w:rPr>
          <w:rFonts w:eastAsia="Times New Roman"/>
          <w:sz w:val="19"/>
        </w:rPr>
        <w:t xml:space="preserve"> defines the source-bound evidentiary object and authority lifecycle.</w:t>
      </w:r>
    </w:p>
    <w:p w14:paraId="5B94B020" w14:textId="77777777" w:rsidR="00DD7089" w:rsidRDefault="00DD7089" w:rsidP="00DD7089">
      <w:pPr>
        <w:pStyle w:val="ListBullet"/>
        <w:tabs>
          <w:tab w:val="num" w:pos="360"/>
        </w:tabs>
      </w:pPr>
      <w:r>
        <w:rPr>
          <w:rFonts w:eastAsia="Times New Roman"/>
          <w:b/>
          <w:sz w:val="19"/>
        </w:rPr>
        <w:t>Paper V Computational Behavior Architecture</w:t>
      </w:r>
      <w:r>
        <w:rPr>
          <w:rFonts w:eastAsia="Times New Roman"/>
          <w:sz w:val="19"/>
        </w:rPr>
        <w:t xml:space="preserve"> defines the representational architecture.</w:t>
      </w:r>
    </w:p>
    <w:p w14:paraId="7235A8DE" w14:textId="77777777" w:rsidR="00DD7089" w:rsidRDefault="00DD7089" w:rsidP="00DD7089">
      <w:pPr>
        <w:pStyle w:val="ListBullet"/>
        <w:tabs>
          <w:tab w:val="num" w:pos="360"/>
        </w:tabs>
      </w:pPr>
      <w:r>
        <w:rPr>
          <w:rFonts w:eastAsia="Times New Roman"/>
          <w:b/>
          <w:sz w:val="19"/>
        </w:rPr>
        <w:t>Paper VI Foundations of Evidence-Governed Computation</w:t>
      </w:r>
      <w:r>
        <w:rPr>
          <w:rFonts w:eastAsia="Times New Roman"/>
          <w:sz w:val="19"/>
        </w:rPr>
        <w:t xml:space="preserve"> defines evidence authority, claim admissibility, and bounded projection.</w:t>
      </w:r>
    </w:p>
    <w:p w14:paraId="0F9C4669" w14:textId="77777777" w:rsidR="00DD7089" w:rsidRDefault="00DD7089" w:rsidP="00DD7089">
      <w:pPr>
        <w:pStyle w:val="ListBullet"/>
        <w:tabs>
          <w:tab w:val="num" w:pos="360"/>
        </w:tabs>
      </w:pPr>
      <w:r>
        <w:rPr>
          <w:rFonts w:eastAsia="Times New Roman"/>
          <w:b/>
          <w:sz w:val="19"/>
        </w:rPr>
        <w:t>Paper VII Foundations of Chronodynamics</w:t>
      </w:r>
      <w:r>
        <w:rPr>
          <w:rFonts w:eastAsia="Times New Roman"/>
          <w:sz w:val="19"/>
        </w:rPr>
        <w:t xml:space="preserve"> defines plural temporal coordinates, symbolic time, temporal transformations, prospective validity, and temporal claim authority.</w:t>
      </w:r>
    </w:p>
    <w:p w14:paraId="7945E410" w14:textId="77777777" w:rsidR="00DD7089" w:rsidRDefault="00DD7089" w:rsidP="00DD7089">
      <w:pPr>
        <w:spacing w:after="94" w:line="240" w:lineRule="auto"/>
        <w:ind w:left="346" w:hanging="346"/>
      </w:pPr>
      <w:r>
        <w:rPr>
          <w:rFonts w:ascii="Times New Roman" w:eastAsia="Times New Roman" w:hAnsi="Times New Roman"/>
          <w:color w:val="000000"/>
          <w:sz w:val="17"/>
        </w:rPr>
        <w:t>Future publications should ordinarily belong to one of five classes:</w:t>
      </w:r>
    </w:p>
    <w:p w14:paraId="094B2351" w14:textId="77777777" w:rsidR="00DD7089" w:rsidRDefault="00DD7089" w:rsidP="00DD7089">
      <w:pPr>
        <w:pStyle w:val="ListBullet"/>
        <w:tabs>
          <w:tab w:val="num" w:pos="360"/>
        </w:tabs>
      </w:pPr>
      <w:r>
        <w:rPr>
          <w:rFonts w:eastAsia="Times New Roman"/>
          <w:b/>
          <w:sz w:val="19"/>
        </w:rPr>
        <w:t>specialized scientific foundations</w:t>
      </w:r>
      <w:r>
        <w:rPr>
          <w:rFonts w:eastAsia="Times New Roman"/>
          <w:sz w:val="19"/>
        </w:rPr>
        <w:t xml:space="preserve"> addressing a defined LCD domain such as runtime stability, regimes, boundary formation, or runtime formation and continuity;</w:t>
      </w:r>
    </w:p>
    <w:p w14:paraId="22968450" w14:textId="77777777" w:rsidR="00DD7089" w:rsidRDefault="00DD7089" w:rsidP="00DD7089">
      <w:pPr>
        <w:pStyle w:val="ListBullet"/>
        <w:tabs>
          <w:tab w:val="num" w:pos="360"/>
        </w:tabs>
      </w:pPr>
      <w:r>
        <w:rPr>
          <w:rFonts w:eastAsia="Times New Roman"/>
          <w:b/>
          <w:sz w:val="19"/>
        </w:rPr>
        <w:t>method and registry updates</w:t>
      </w:r>
      <w:r>
        <w:rPr>
          <w:rFonts w:eastAsia="Times New Roman"/>
          <w:sz w:val="19"/>
        </w:rPr>
        <w:t xml:space="preserve"> versioning executable signal, schema, instrument, threshold, and crosswalk contracts;</w:t>
      </w:r>
    </w:p>
    <w:p w14:paraId="035EB926" w14:textId="77777777" w:rsidR="00DD7089" w:rsidRDefault="00DD7089" w:rsidP="00DD7089">
      <w:pPr>
        <w:pStyle w:val="ListBullet"/>
        <w:tabs>
          <w:tab w:val="num" w:pos="360"/>
        </w:tabs>
      </w:pPr>
      <w:r>
        <w:rPr>
          <w:rFonts w:eastAsia="Times New Roman"/>
          <w:b/>
          <w:sz w:val="19"/>
        </w:rPr>
        <w:t>empirical studies</w:t>
      </w:r>
      <w:r>
        <w:rPr>
          <w:rFonts w:eastAsia="Times New Roman"/>
          <w:sz w:val="19"/>
        </w:rPr>
        <w:t xml:space="preserve"> reporting calibration, construct validity, prospective performance, effect sizes, uncertainty, and failure cases;</w:t>
      </w:r>
    </w:p>
    <w:p w14:paraId="63F1903D" w14:textId="77777777" w:rsidR="00DD7089" w:rsidRDefault="00DD7089" w:rsidP="00DD7089">
      <w:pPr>
        <w:pStyle w:val="ListBullet"/>
        <w:tabs>
          <w:tab w:val="num" w:pos="360"/>
        </w:tabs>
      </w:pPr>
      <w:r>
        <w:rPr>
          <w:rFonts w:eastAsia="Times New Roman"/>
          <w:b/>
          <w:sz w:val="19"/>
        </w:rPr>
        <w:t>dataset and replication records</w:t>
      </w:r>
      <w:r>
        <w:rPr>
          <w:rFonts w:eastAsia="Times New Roman"/>
          <w:sz w:val="19"/>
        </w:rPr>
        <w:t xml:space="preserve"> preserving materials, reference outputs, discrepancies, hashes, and external findings; or</w:t>
      </w:r>
    </w:p>
    <w:p w14:paraId="45375F28" w14:textId="77777777" w:rsidR="00DD7089" w:rsidRDefault="00DD7089" w:rsidP="00DD7089">
      <w:pPr>
        <w:pStyle w:val="ListBullet"/>
        <w:tabs>
          <w:tab w:val="num" w:pos="360"/>
        </w:tabs>
      </w:pPr>
      <w:r>
        <w:rPr>
          <w:rFonts w:eastAsia="Times New Roman"/>
          <w:b/>
          <w:sz w:val="19"/>
        </w:rPr>
        <w:t>domain applications</w:t>
      </w:r>
      <w:r>
        <w:rPr>
          <w:rFonts w:eastAsia="Times New Roman"/>
          <w:sz w:val="19"/>
        </w:rPr>
        <w:t xml:space="preserve"> testing frozen methods in specific operational environments.</w:t>
      </w:r>
    </w:p>
    <w:p w14:paraId="784A6A0E" w14:textId="77777777" w:rsidR="00DD7089" w:rsidRDefault="00DD7089" w:rsidP="00DD7089">
      <w:pPr>
        <w:spacing w:after="94" w:line="240" w:lineRule="auto"/>
        <w:ind w:left="346" w:hanging="346"/>
      </w:pPr>
      <w:r>
        <w:rPr>
          <w:rFonts w:ascii="Times New Roman" w:eastAsia="Times New Roman" w:hAnsi="Times New Roman"/>
          <w:color w:val="000000"/>
          <w:sz w:val="17"/>
        </w:rPr>
        <w:t>A new foundational paper is warranted only when it resolves a scientific or architectural gap that cannot be handled by an existing layer, method update, or empirical study. This standard preserves conceptual coherence while keeping the field open to revision.</w:t>
      </w:r>
    </w:p>
    <w:bookmarkEnd w:id="2"/>
    <w:bookmarkEnd w:id="3"/>
    <w:bookmarkEnd w:id="4"/>
    <w:bookmarkEnd w:id="5"/>
    <w:p w14:paraId="01E66033" w14:textId="59D383D6" w:rsidR="005B7C5B" w:rsidRPr="00002650" w:rsidRDefault="005B7C5B" w:rsidP="00DD7089">
      <w:pPr>
        <w:rPr>
          <w:rFonts w:cstheme="minorHAnsi"/>
          <w:b/>
          <w:bCs/>
          <w:color w:val="4F46E5"/>
          <w:sz w:val="28"/>
          <w:szCs w:val="28"/>
        </w:rPr>
      </w:pPr>
    </w:p>
    <w:sectPr w:rsidR="005B7C5B" w:rsidRPr="00002650">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AD6BF" w14:textId="77777777" w:rsidR="00AA5BE4" w:rsidRDefault="00AA5BE4" w:rsidP="00710D05">
      <w:pPr>
        <w:spacing w:after="0" w:line="240" w:lineRule="auto"/>
      </w:pPr>
      <w:r>
        <w:separator/>
      </w:r>
    </w:p>
  </w:endnote>
  <w:endnote w:type="continuationSeparator" w:id="0">
    <w:p w14:paraId="15FE43C0" w14:textId="77777777" w:rsidR="00AA5BE4" w:rsidRDefault="00AA5BE4" w:rsidP="00710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825993"/>
      <w:docPartObj>
        <w:docPartGallery w:val="Page Numbers (Bottom of Page)"/>
        <w:docPartUnique/>
      </w:docPartObj>
    </w:sdtPr>
    <w:sdtEndPr>
      <w:rPr>
        <w:noProof/>
      </w:rPr>
    </w:sdtEndPr>
    <w:sdtContent>
      <w:p w14:paraId="3D6C56A5" w14:textId="5AC250DA" w:rsidR="00710D05" w:rsidRPr="00352E37" w:rsidRDefault="00710D05" w:rsidP="00352E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35682" w14:textId="77777777" w:rsidR="00AA5BE4" w:rsidRDefault="00AA5BE4" w:rsidP="00710D05">
      <w:pPr>
        <w:spacing w:after="0" w:line="240" w:lineRule="auto"/>
      </w:pPr>
      <w:r>
        <w:separator/>
      </w:r>
    </w:p>
  </w:footnote>
  <w:footnote w:type="continuationSeparator" w:id="0">
    <w:p w14:paraId="29F936D3" w14:textId="77777777" w:rsidR="00AA5BE4" w:rsidRDefault="00AA5BE4" w:rsidP="00710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1755" w14:textId="2DD7A38C" w:rsidR="00352E37" w:rsidRDefault="0027484E" w:rsidP="0027484E">
    <w:pPr>
      <w:pStyle w:val="Header"/>
    </w:pPr>
    <w:r>
      <w:rPr>
        <w:rFonts w:ascii="Segoe UI Emoji" w:hAnsi="Segoe UI Emoji" w:cs="Segoe UI Emoji"/>
        <w:b/>
        <w:bCs/>
        <w:noProof/>
        <w:color w:val="F0B83B"/>
      </w:rPr>
      <w:drawing>
        <wp:anchor distT="0" distB="0" distL="114300" distR="114300" simplePos="0" relativeHeight="251659264" behindDoc="0" locked="0" layoutInCell="1" allowOverlap="1" wp14:anchorId="6D3A4B99" wp14:editId="6AFC01F4">
          <wp:simplePos x="0" y="0"/>
          <wp:positionH relativeFrom="column">
            <wp:posOffset>2814320</wp:posOffset>
          </wp:positionH>
          <wp:positionV relativeFrom="paragraph">
            <wp:posOffset>7620</wp:posOffset>
          </wp:positionV>
          <wp:extent cx="260985" cy="257175"/>
          <wp:effectExtent l="0" t="0" r="5715" b="9525"/>
          <wp:wrapSquare wrapText="bothSides"/>
          <wp:docPr id="6001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5272" name="Picture 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0985" cy="257175"/>
                  </a:xfrm>
                  <a:prstGeom prst="rect">
                    <a:avLst/>
                  </a:prstGeom>
                </pic:spPr>
              </pic:pic>
            </a:graphicData>
          </a:graphic>
          <wp14:sizeRelH relativeFrom="margin">
            <wp14:pctWidth>0</wp14:pctWidth>
          </wp14:sizeRelH>
          <wp14:sizeRelV relativeFrom="margin">
            <wp14:pctHeight>0</wp14:pctHeight>
          </wp14:sizeRelV>
        </wp:anchor>
      </w:drawing>
    </w:r>
  </w:p>
  <w:p w14:paraId="10CE9FA3" w14:textId="77777777" w:rsidR="0027484E" w:rsidRDefault="0027484E" w:rsidP="00274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2627CE4"/>
    <w:lvl w:ilvl="0">
      <w:start w:val="1"/>
      <w:numFmt w:val="bullet"/>
      <w:pStyle w:val="ListBullet"/>
      <w:lvlText w:val=""/>
      <w:lvlJc w:val="left"/>
      <w:pPr>
        <w:tabs>
          <w:tab w:val="num" w:pos="360"/>
        </w:tabs>
        <w:ind w:left="360" w:hanging="360"/>
      </w:pPr>
      <w:rPr>
        <w:rFonts w:ascii="Symbol" w:hAnsi="Symbol" w:hint="default"/>
      </w:rPr>
    </w:lvl>
  </w:abstractNum>
  <w:num w:numId="1" w16cid:durableId="199051615">
    <w:abstractNumId w:val="5"/>
  </w:num>
  <w:num w:numId="2" w16cid:durableId="1422677912">
    <w:abstractNumId w:val="3"/>
  </w:num>
  <w:num w:numId="3" w16cid:durableId="573248359">
    <w:abstractNumId w:val="2"/>
  </w:num>
  <w:num w:numId="4" w16cid:durableId="809053917">
    <w:abstractNumId w:val="4"/>
  </w:num>
  <w:num w:numId="5" w16cid:durableId="723144218">
    <w:abstractNumId w:val="1"/>
  </w:num>
  <w:num w:numId="6" w16cid:durableId="44114995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F4"/>
    <w:rsid w:val="0000103F"/>
    <w:rsid w:val="00002650"/>
    <w:rsid w:val="00011A5A"/>
    <w:rsid w:val="00013C7B"/>
    <w:rsid w:val="00013EB3"/>
    <w:rsid w:val="00016561"/>
    <w:rsid w:val="00016C74"/>
    <w:rsid w:val="000243B8"/>
    <w:rsid w:val="00037ED4"/>
    <w:rsid w:val="000428F3"/>
    <w:rsid w:val="00055E0C"/>
    <w:rsid w:val="00067A63"/>
    <w:rsid w:val="0007233C"/>
    <w:rsid w:val="000729DC"/>
    <w:rsid w:val="00080427"/>
    <w:rsid w:val="00091A71"/>
    <w:rsid w:val="000B6C24"/>
    <w:rsid w:val="000D61C7"/>
    <w:rsid w:val="000D7428"/>
    <w:rsid w:val="000E30FF"/>
    <w:rsid w:val="000E448D"/>
    <w:rsid w:val="000F5386"/>
    <w:rsid w:val="00112E22"/>
    <w:rsid w:val="00113CCF"/>
    <w:rsid w:val="00127AFE"/>
    <w:rsid w:val="00140694"/>
    <w:rsid w:val="0015293C"/>
    <w:rsid w:val="00154476"/>
    <w:rsid w:val="00166406"/>
    <w:rsid w:val="001831A0"/>
    <w:rsid w:val="001843B4"/>
    <w:rsid w:val="00186399"/>
    <w:rsid w:val="001911CF"/>
    <w:rsid w:val="00197639"/>
    <w:rsid w:val="001A4EF0"/>
    <w:rsid w:val="001A5DD6"/>
    <w:rsid w:val="001D0C0F"/>
    <w:rsid w:val="001D74A6"/>
    <w:rsid w:val="001E7589"/>
    <w:rsid w:val="001F157F"/>
    <w:rsid w:val="0020543F"/>
    <w:rsid w:val="00205D84"/>
    <w:rsid w:val="002077FC"/>
    <w:rsid w:val="00211932"/>
    <w:rsid w:val="00220D48"/>
    <w:rsid w:val="00220EF4"/>
    <w:rsid w:val="00235864"/>
    <w:rsid w:val="00242299"/>
    <w:rsid w:val="0024502A"/>
    <w:rsid w:val="00247223"/>
    <w:rsid w:val="0025500C"/>
    <w:rsid w:val="002558A0"/>
    <w:rsid w:val="00263267"/>
    <w:rsid w:val="00273B76"/>
    <w:rsid w:val="0027484E"/>
    <w:rsid w:val="0027780E"/>
    <w:rsid w:val="00282142"/>
    <w:rsid w:val="002947DA"/>
    <w:rsid w:val="002A5935"/>
    <w:rsid w:val="002A7AA3"/>
    <w:rsid w:val="002C47B4"/>
    <w:rsid w:val="002C769B"/>
    <w:rsid w:val="002D1676"/>
    <w:rsid w:val="002D55FC"/>
    <w:rsid w:val="002D5A58"/>
    <w:rsid w:val="002D5E91"/>
    <w:rsid w:val="002E2F5D"/>
    <w:rsid w:val="002F1008"/>
    <w:rsid w:val="002F6BCC"/>
    <w:rsid w:val="003011E8"/>
    <w:rsid w:val="00303F10"/>
    <w:rsid w:val="00304C4F"/>
    <w:rsid w:val="00306BFD"/>
    <w:rsid w:val="00312278"/>
    <w:rsid w:val="00321165"/>
    <w:rsid w:val="00326425"/>
    <w:rsid w:val="00330277"/>
    <w:rsid w:val="00335593"/>
    <w:rsid w:val="00336FB7"/>
    <w:rsid w:val="00345616"/>
    <w:rsid w:val="00351EAF"/>
    <w:rsid w:val="00352E37"/>
    <w:rsid w:val="003554E1"/>
    <w:rsid w:val="003724D7"/>
    <w:rsid w:val="00382C2D"/>
    <w:rsid w:val="00395870"/>
    <w:rsid w:val="00397D51"/>
    <w:rsid w:val="003A1159"/>
    <w:rsid w:val="003A29B5"/>
    <w:rsid w:val="003B088A"/>
    <w:rsid w:val="003B3D2E"/>
    <w:rsid w:val="003B7293"/>
    <w:rsid w:val="003C2824"/>
    <w:rsid w:val="003C5261"/>
    <w:rsid w:val="003D3E7F"/>
    <w:rsid w:val="003D7529"/>
    <w:rsid w:val="003E1F95"/>
    <w:rsid w:val="003F6AEE"/>
    <w:rsid w:val="00406135"/>
    <w:rsid w:val="0041250B"/>
    <w:rsid w:val="00424419"/>
    <w:rsid w:val="004244D8"/>
    <w:rsid w:val="00425911"/>
    <w:rsid w:val="00432835"/>
    <w:rsid w:val="004517EA"/>
    <w:rsid w:val="00470F1C"/>
    <w:rsid w:val="004907DD"/>
    <w:rsid w:val="00497FDA"/>
    <w:rsid w:val="004A144A"/>
    <w:rsid w:val="004A3CF3"/>
    <w:rsid w:val="004A4746"/>
    <w:rsid w:val="004A4BF6"/>
    <w:rsid w:val="004B57AF"/>
    <w:rsid w:val="004C4593"/>
    <w:rsid w:val="004C774F"/>
    <w:rsid w:val="004D5CBC"/>
    <w:rsid w:val="004D7564"/>
    <w:rsid w:val="004F0B69"/>
    <w:rsid w:val="004F5238"/>
    <w:rsid w:val="0051007A"/>
    <w:rsid w:val="0051213E"/>
    <w:rsid w:val="00515377"/>
    <w:rsid w:val="00515722"/>
    <w:rsid w:val="00524116"/>
    <w:rsid w:val="00525A00"/>
    <w:rsid w:val="0052616B"/>
    <w:rsid w:val="00531640"/>
    <w:rsid w:val="0053509F"/>
    <w:rsid w:val="00535FFC"/>
    <w:rsid w:val="005432A1"/>
    <w:rsid w:val="005505EA"/>
    <w:rsid w:val="00551658"/>
    <w:rsid w:val="00553B9C"/>
    <w:rsid w:val="005571FA"/>
    <w:rsid w:val="00557A7B"/>
    <w:rsid w:val="005669C2"/>
    <w:rsid w:val="00573388"/>
    <w:rsid w:val="00585E75"/>
    <w:rsid w:val="00586CC9"/>
    <w:rsid w:val="0059351E"/>
    <w:rsid w:val="005A0D17"/>
    <w:rsid w:val="005A38C9"/>
    <w:rsid w:val="005A458C"/>
    <w:rsid w:val="005A7316"/>
    <w:rsid w:val="005B138B"/>
    <w:rsid w:val="005B50E6"/>
    <w:rsid w:val="005B71DB"/>
    <w:rsid w:val="005B7C5B"/>
    <w:rsid w:val="005C5FBA"/>
    <w:rsid w:val="005C7182"/>
    <w:rsid w:val="005F50B0"/>
    <w:rsid w:val="006011CA"/>
    <w:rsid w:val="00606E76"/>
    <w:rsid w:val="00614042"/>
    <w:rsid w:val="00622F87"/>
    <w:rsid w:val="00641F1F"/>
    <w:rsid w:val="00647C51"/>
    <w:rsid w:val="00650164"/>
    <w:rsid w:val="006612E9"/>
    <w:rsid w:val="00675BBE"/>
    <w:rsid w:val="0068779F"/>
    <w:rsid w:val="00691EF2"/>
    <w:rsid w:val="006A0EAF"/>
    <w:rsid w:val="006A24ED"/>
    <w:rsid w:val="006A62AC"/>
    <w:rsid w:val="006B28CA"/>
    <w:rsid w:val="006B392F"/>
    <w:rsid w:val="006C523D"/>
    <w:rsid w:val="006C743A"/>
    <w:rsid w:val="006C7BBC"/>
    <w:rsid w:val="006D176C"/>
    <w:rsid w:val="006F2BF1"/>
    <w:rsid w:val="006F6B82"/>
    <w:rsid w:val="00710D05"/>
    <w:rsid w:val="0071505A"/>
    <w:rsid w:val="00715E52"/>
    <w:rsid w:val="00740CE9"/>
    <w:rsid w:val="00743F2E"/>
    <w:rsid w:val="00754F38"/>
    <w:rsid w:val="0075742E"/>
    <w:rsid w:val="007638A4"/>
    <w:rsid w:val="00777D7B"/>
    <w:rsid w:val="00780B0B"/>
    <w:rsid w:val="007814B7"/>
    <w:rsid w:val="0078499D"/>
    <w:rsid w:val="00785793"/>
    <w:rsid w:val="00796290"/>
    <w:rsid w:val="007A1234"/>
    <w:rsid w:val="007D1D26"/>
    <w:rsid w:val="007D2171"/>
    <w:rsid w:val="007E4893"/>
    <w:rsid w:val="007E4BAF"/>
    <w:rsid w:val="007F7004"/>
    <w:rsid w:val="00807456"/>
    <w:rsid w:val="0081426B"/>
    <w:rsid w:val="00824666"/>
    <w:rsid w:val="00824CBA"/>
    <w:rsid w:val="00832293"/>
    <w:rsid w:val="00833C50"/>
    <w:rsid w:val="008357FC"/>
    <w:rsid w:val="0084320A"/>
    <w:rsid w:val="0087319B"/>
    <w:rsid w:val="00881788"/>
    <w:rsid w:val="0088279C"/>
    <w:rsid w:val="00883ED6"/>
    <w:rsid w:val="008B4C55"/>
    <w:rsid w:val="008B5ECA"/>
    <w:rsid w:val="008C1530"/>
    <w:rsid w:val="008D4ED9"/>
    <w:rsid w:val="008D7244"/>
    <w:rsid w:val="008F000C"/>
    <w:rsid w:val="008F6D2C"/>
    <w:rsid w:val="00901888"/>
    <w:rsid w:val="009043D7"/>
    <w:rsid w:val="00915172"/>
    <w:rsid w:val="00922F35"/>
    <w:rsid w:val="00922F4C"/>
    <w:rsid w:val="00931EF6"/>
    <w:rsid w:val="00937307"/>
    <w:rsid w:val="0093778E"/>
    <w:rsid w:val="00962006"/>
    <w:rsid w:val="00967E16"/>
    <w:rsid w:val="00977961"/>
    <w:rsid w:val="00977B78"/>
    <w:rsid w:val="009A6DEF"/>
    <w:rsid w:val="009A7410"/>
    <w:rsid w:val="009B1F00"/>
    <w:rsid w:val="009B44B7"/>
    <w:rsid w:val="009B597B"/>
    <w:rsid w:val="009C1C7B"/>
    <w:rsid w:val="009D3BE5"/>
    <w:rsid w:val="009F06A6"/>
    <w:rsid w:val="009F10EF"/>
    <w:rsid w:val="009F63A7"/>
    <w:rsid w:val="00A03234"/>
    <w:rsid w:val="00A051A0"/>
    <w:rsid w:val="00A10898"/>
    <w:rsid w:val="00A2221C"/>
    <w:rsid w:val="00A2313E"/>
    <w:rsid w:val="00A25088"/>
    <w:rsid w:val="00A25551"/>
    <w:rsid w:val="00A27158"/>
    <w:rsid w:val="00A27D79"/>
    <w:rsid w:val="00A317EA"/>
    <w:rsid w:val="00A36008"/>
    <w:rsid w:val="00A42D0E"/>
    <w:rsid w:val="00A4560D"/>
    <w:rsid w:val="00A55996"/>
    <w:rsid w:val="00A604F7"/>
    <w:rsid w:val="00A6553F"/>
    <w:rsid w:val="00A7156C"/>
    <w:rsid w:val="00A71BF0"/>
    <w:rsid w:val="00A73942"/>
    <w:rsid w:val="00A97D8C"/>
    <w:rsid w:val="00AA03C9"/>
    <w:rsid w:val="00AA2E54"/>
    <w:rsid w:val="00AA5BE4"/>
    <w:rsid w:val="00AC0E45"/>
    <w:rsid w:val="00AD01EE"/>
    <w:rsid w:val="00AD2B64"/>
    <w:rsid w:val="00AE1019"/>
    <w:rsid w:val="00AE1F2E"/>
    <w:rsid w:val="00AE5B90"/>
    <w:rsid w:val="00AF30CE"/>
    <w:rsid w:val="00AF6610"/>
    <w:rsid w:val="00AF6B9C"/>
    <w:rsid w:val="00AF7F3C"/>
    <w:rsid w:val="00B0156E"/>
    <w:rsid w:val="00B07C8B"/>
    <w:rsid w:val="00B07F50"/>
    <w:rsid w:val="00B131D2"/>
    <w:rsid w:val="00B17C7E"/>
    <w:rsid w:val="00B21539"/>
    <w:rsid w:val="00B45401"/>
    <w:rsid w:val="00B51323"/>
    <w:rsid w:val="00B54F11"/>
    <w:rsid w:val="00B639DE"/>
    <w:rsid w:val="00B80E66"/>
    <w:rsid w:val="00B838EC"/>
    <w:rsid w:val="00B864F0"/>
    <w:rsid w:val="00BA5FD6"/>
    <w:rsid w:val="00BA7191"/>
    <w:rsid w:val="00BB14B0"/>
    <w:rsid w:val="00BF0770"/>
    <w:rsid w:val="00BF0786"/>
    <w:rsid w:val="00BF2FE8"/>
    <w:rsid w:val="00BF3041"/>
    <w:rsid w:val="00C0175C"/>
    <w:rsid w:val="00C02427"/>
    <w:rsid w:val="00C11370"/>
    <w:rsid w:val="00C207B1"/>
    <w:rsid w:val="00C25848"/>
    <w:rsid w:val="00C31BEF"/>
    <w:rsid w:val="00C363CF"/>
    <w:rsid w:val="00C454E8"/>
    <w:rsid w:val="00C508A3"/>
    <w:rsid w:val="00C5184E"/>
    <w:rsid w:val="00C62506"/>
    <w:rsid w:val="00C90B3E"/>
    <w:rsid w:val="00C92A8A"/>
    <w:rsid w:val="00CB1203"/>
    <w:rsid w:val="00CB2A92"/>
    <w:rsid w:val="00CB71A6"/>
    <w:rsid w:val="00CC08AC"/>
    <w:rsid w:val="00CC09AF"/>
    <w:rsid w:val="00CD05AC"/>
    <w:rsid w:val="00CD1DCA"/>
    <w:rsid w:val="00CD20D2"/>
    <w:rsid w:val="00CD6246"/>
    <w:rsid w:val="00CF0305"/>
    <w:rsid w:val="00CF196F"/>
    <w:rsid w:val="00CF4CCB"/>
    <w:rsid w:val="00CF57A1"/>
    <w:rsid w:val="00D047E8"/>
    <w:rsid w:val="00D10DB3"/>
    <w:rsid w:val="00D12014"/>
    <w:rsid w:val="00D3052B"/>
    <w:rsid w:val="00D41477"/>
    <w:rsid w:val="00D437DB"/>
    <w:rsid w:val="00D476DD"/>
    <w:rsid w:val="00D50459"/>
    <w:rsid w:val="00D52BD7"/>
    <w:rsid w:val="00D607B6"/>
    <w:rsid w:val="00D614D8"/>
    <w:rsid w:val="00D6432B"/>
    <w:rsid w:val="00D67233"/>
    <w:rsid w:val="00D709E7"/>
    <w:rsid w:val="00D73940"/>
    <w:rsid w:val="00D73DC9"/>
    <w:rsid w:val="00D81457"/>
    <w:rsid w:val="00D87A76"/>
    <w:rsid w:val="00D94F2A"/>
    <w:rsid w:val="00DA5364"/>
    <w:rsid w:val="00DB0A7C"/>
    <w:rsid w:val="00DB71F5"/>
    <w:rsid w:val="00DC2A6A"/>
    <w:rsid w:val="00DC70D4"/>
    <w:rsid w:val="00DD60C8"/>
    <w:rsid w:val="00DD7089"/>
    <w:rsid w:val="00DE2E9A"/>
    <w:rsid w:val="00DE4A03"/>
    <w:rsid w:val="00DF0F06"/>
    <w:rsid w:val="00DF201F"/>
    <w:rsid w:val="00E0136F"/>
    <w:rsid w:val="00E03AA3"/>
    <w:rsid w:val="00E047B7"/>
    <w:rsid w:val="00E311FF"/>
    <w:rsid w:val="00E33B8E"/>
    <w:rsid w:val="00E376F3"/>
    <w:rsid w:val="00E531AD"/>
    <w:rsid w:val="00E5374C"/>
    <w:rsid w:val="00E540EC"/>
    <w:rsid w:val="00E6301D"/>
    <w:rsid w:val="00E70EFC"/>
    <w:rsid w:val="00E820F5"/>
    <w:rsid w:val="00E864B4"/>
    <w:rsid w:val="00E86F15"/>
    <w:rsid w:val="00E879EB"/>
    <w:rsid w:val="00EB5B5B"/>
    <w:rsid w:val="00EC09A3"/>
    <w:rsid w:val="00EC2650"/>
    <w:rsid w:val="00ED5054"/>
    <w:rsid w:val="00EE06F8"/>
    <w:rsid w:val="00EE3B8A"/>
    <w:rsid w:val="00EE618B"/>
    <w:rsid w:val="00F04946"/>
    <w:rsid w:val="00F13305"/>
    <w:rsid w:val="00F16250"/>
    <w:rsid w:val="00F21A1B"/>
    <w:rsid w:val="00F235F3"/>
    <w:rsid w:val="00F30603"/>
    <w:rsid w:val="00F3622F"/>
    <w:rsid w:val="00F458CC"/>
    <w:rsid w:val="00F551C4"/>
    <w:rsid w:val="00F83462"/>
    <w:rsid w:val="00F90630"/>
    <w:rsid w:val="00F97D46"/>
    <w:rsid w:val="00FB11E0"/>
    <w:rsid w:val="00FB2F71"/>
    <w:rsid w:val="00FB3AB8"/>
    <w:rsid w:val="00FC39AB"/>
    <w:rsid w:val="00FD0B8B"/>
    <w:rsid w:val="00FD29C1"/>
    <w:rsid w:val="00FD4ED5"/>
    <w:rsid w:val="00FD7785"/>
    <w:rsid w:val="00FE3BC3"/>
    <w:rsid w:val="00FF3B22"/>
    <w:rsid w:val="00FF4076"/>
    <w:rsid w:val="00FF67C3"/>
    <w:rsid w:val="00FF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38C9"/>
  <w15:chartTrackingRefBased/>
  <w15:docId w15:val="{6B40AD08-EA7E-41F1-8009-F892A83D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20E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0E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0E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0E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20E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20E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0E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0E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F4"/>
    <w:rPr>
      <w:rFonts w:eastAsiaTheme="majorEastAsia" w:cstheme="majorBidi"/>
      <w:color w:val="272727" w:themeColor="text1" w:themeTint="D8"/>
    </w:rPr>
  </w:style>
  <w:style w:type="paragraph" w:styleId="Title">
    <w:name w:val="Title"/>
    <w:basedOn w:val="Normal"/>
    <w:next w:val="Normal"/>
    <w:link w:val="TitleChar"/>
    <w:uiPriority w:val="10"/>
    <w:qFormat/>
    <w:rsid w:val="0022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F4"/>
    <w:pPr>
      <w:spacing w:before="160"/>
      <w:jc w:val="center"/>
    </w:pPr>
    <w:rPr>
      <w:i/>
      <w:iCs/>
      <w:color w:val="404040" w:themeColor="text1" w:themeTint="BF"/>
    </w:rPr>
  </w:style>
  <w:style w:type="character" w:customStyle="1" w:styleId="QuoteChar">
    <w:name w:val="Quote Char"/>
    <w:basedOn w:val="DefaultParagraphFont"/>
    <w:link w:val="Quote"/>
    <w:uiPriority w:val="29"/>
    <w:rsid w:val="00220EF4"/>
    <w:rPr>
      <w:i/>
      <w:iCs/>
      <w:color w:val="404040" w:themeColor="text1" w:themeTint="BF"/>
    </w:rPr>
  </w:style>
  <w:style w:type="paragraph" w:styleId="ListParagraph">
    <w:name w:val="List Paragraph"/>
    <w:basedOn w:val="Normal"/>
    <w:uiPriority w:val="34"/>
    <w:qFormat/>
    <w:rsid w:val="00220EF4"/>
    <w:pPr>
      <w:ind w:left="720"/>
      <w:contextualSpacing/>
    </w:pPr>
  </w:style>
  <w:style w:type="character" w:styleId="IntenseEmphasis">
    <w:name w:val="Intense Emphasis"/>
    <w:basedOn w:val="DefaultParagraphFont"/>
    <w:uiPriority w:val="21"/>
    <w:qFormat/>
    <w:rsid w:val="00220EF4"/>
    <w:rPr>
      <w:i/>
      <w:iCs/>
      <w:color w:val="365F91" w:themeColor="accent1" w:themeShade="BF"/>
    </w:rPr>
  </w:style>
  <w:style w:type="paragraph" w:styleId="IntenseQuote">
    <w:name w:val="Intense Quote"/>
    <w:basedOn w:val="Normal"/>
    <w:next w:val="Normal"/>
    <w:link w:val="IntenseQuoteChar"/>
    <w:uiPriority w:val="30"/>
    <w:qFormat/>
    <w:rsid w:val="00220E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0EF4"/>
    <w:rPr>
      <w:i/>
      <w:iCs/>
      <w:color w:val="365F91" w:themeColor="accent1" w:themeShade="BF"/>
    </w:rPr>
  </w:style>
  <w:style w:type="character" w:styleId="IntenseReference">
    <w:name w:val="Intense Reference"/>
    <w:basedOn w:val="DefaultParagraphFont"/>
    <w:uiPriority w:val="32"/>
    <w:qFormat/>
    <w:rsid w:val="00220EF4"/>
    <w:rPr>
      <w:b/>
      <w:bCs/>
      <w:smallCaps/>
      <w:color w:val="365F91" w:themeColor="accent1" w:themeShade="BF"/>
      <w:spacing w:val="5"/>
    </w:rPr>
  </w:style>
  <w:style w:type="character" w:styleId="Hyperlink">
    <w:name w:val="Hyperlink"/>
    <w:basedOn w:val="DefaultParagraphFont"/>
    <w:uiPriority w:val="99"/>
    <w:unhideWhenUsed/>
    <w:rsid w:val="00432835"/>
    <w:rPr>
      <w:color w:val="0000FF" w:themeColor="hyperlink"/>
      <w:u w:val="single"/>
    </w:rPr>
  </w:style>
  <w:style w:type="character" w:styleId="UnresolvedMention">
    <w:name w:val="Unresolved Mention"/>
    <w:basedOn w:val="DefaultParagraphFont"/>
    <w:uiPriority w:val="99"/>
    <w:semiHidden/>
    <w:unhideWhenUsed/>
    <w:rsid w:val="00432835"/>
    <w:rPr>
      <w:color w:val="605E5C"/>
      <w:shd w:val="clear" w:color="auto" w:fill="E1DFDD"/>
    </w:rPr>
  </w:style>
  <w:style w:type="table" w:styleId="PlainTable3">
    <w:name w:val="Plain Table 3"/>
    <w:basedOn w:val="TableNormal"/>
    <w:uiPriority w:val="43"/>
    <w:rsid w:val="00E33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33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10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D05"/>
  </w:style>
  <w:style w:type="paragraph" w:styleId="Footer">
    <w:name w:val="footer"/>
    <w:basedOn w:val="Normal"/>
    <w:link w:val="FooterChar"/>
    <w:uiPriority w:val="99"/>
    <w:unhideWhenUsed/>
    <w:rsid w:val="00710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D05"/>
  </w:style>
  <w:style w:type="paragraph" w:styleId="TOCHeading">
    <w:name w:val="TOC Heading"/>
    <w:basedOn w:val="Heading1"/>
    <w:next w:val="Normal"/>
    <w:uiPriority w:val="39"/>
    <w:unhideWhenUsed/>
    <w:qFormat/>
    <w:rsid w:val="00DA53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5364"/>
    <w:pPr>
      <w:spacing w:after="100"/>
    </w:pPr>
  </w:style>
  <w:style w:type="paragraph" w:styleId="TOC2">
    <w:name w:val="toc 2"/>
    <w:basedOn w:val="Normal"/>
    <w:next w:val="Normal"/>
    <w:autoRedefine/>
    <w:uiPriority w:val="39"/>
    <w:unhideWhenUsed/>
    <w:rsid w:val="008B5ECA"/>
    <w:pPr>
      <w:spacing w:after="100"/>
      <w:ind w:left="240"/>
    </w:pPr>
  </w:style>
  <w:style w:type="paragraph" w:styleId="NormalWeb">
    <w:name w:val="Normal (Web)"/>
    <w:basedOn w:val="Normal"/>
    <w:uiPriority w:val="99"/>
    <w:semiHidden/>
    <w:unhideWhenUsed/>
    <w:rsid w:val="00F16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F16250"/>
  </w:style>
  <w:style w:type="character" w:customStyle="1" w:styleId="mord">
    <w:name w:val="mord"/>
    <w:basedOn w:val="DefaultParagraphFont"/>
    <w:rsid w:val="00F16250"/>
  </w:style>
  <w:style w:type="character" w:customStyle="1" w:styleId="mopen">
    <w:name w:val="mopen"/>
    <w:basedOn w:val="DefaultParagraphFont"/>
    <w:rsid w:val="00F16250"/>
  </w:style>
  <w:style w:type="character" w:customStyle="1" w:styleId="mclose">
    <w:name w:val="mclose"/>
    <w:basedOn w:val="DefaultParagraphFont"/>
    <w:rsid w:val="00F16250"/>
  </w:style>
  <w:style w:type="character" w:customStyle="1" w:styleId="mrel">
    <w:name w:val="mrel"/>
    <w:basedOn w:val="DefaultParagraphFont"/>
    <w:rsid w:val="00F16250"/>
  </w:style>
  <w:style w:type="character" w:styleId="Strong">
    <w:name w:val="Strong"/>
    <w:basedOn w:val="DefaultParagraphFont"/>
    <w:uiPriority w:val="22"/>
    <w:qFormat/>
    <w:rsid w:val="00F16250"/>
    <w:rPr>
      <w:b/>
      <w:bCs/>
    </w:rPr>
  </w:style>
  <w:style w:type="character" w:customStyle="1" w:styleId="vlist-s">
    <w:name w:val="vlist-s"/>
    <w:basedOn w:val="DefaultParagraphFont"/>
    <w:rsid w:val="00F16250"/>
  </w:style>
  <w:style w:type="character" w:styleId="Emphasis">
    <w:name w:val="Emphasis"/>
    <w:basedOn w:val="DefaultParagraphFont"/>
    <w:uiPriority w:val="20"/>
    <w:qFormat/>
    <w:rsid w:val="000E448D"/>
    <w:rPr>
      <w:i/>
      <w:iCs/>
    </w:rPr>
  </w:style>
  <w:style w:type="paragraph" w:styleId="TOC3">
    <w:name w:val="toc 3"/>
    <w:basedOn w:val="Normal"/>
    <w:next w:val="Normal"/>
    <w:autoRedefine/>
    <w:uiPriority w:val="39"/>
    <w:unhideWhenUsed/>
    <w:rsid w:val="004517EA"/>
    <w:pPr>
      <w:spacing w:after="100"/>
      <w:ind w:left="480"/>
    </w:pPr>
    <w:rPr>
      <w:rFonts w:eastAsiaTheme="minorEastAsia"/>
    </w:rPr>
  </w:style>
  <w:style w:type="paragraph" w:styleId="TOC4">
    <w:name w:val="toc 4"/>
    <w:basedOn w:val="Normal"/>
    <w:next w:val="Normal"/>
    <w:autoRedefine/>
    <w:uiPriority w:val="39"/>
    <w:unhideWhenUsed/>
    <w:rsid w:val="004517EA"/>
    <w:pPr>
      <w:spacing w:after="100"/>
      <w:ind w:left="720"/>
    </w:pPr>
    <w:rPr>
      <w:rFonts w:eastAsiaTheme="minorEastAsia"/>
    </w:rPr>
  </w:style>
  <w:style w:type="paragraph" w:styleId="TOC5">
    <w:name w:val="toc 5"/>
    <w:basedOn w:val="Normal"/>
    <w:next w:val="Normal"/>
    <w:autoRedefine/>
    <w:uiPriority w:val="39"/>
    <w:unhideWhenUsed/>
    <w:rsid w:val="004517EA"/>
    <w:pPr>
      <w:spacing w:after="100"/>
      <w:ind w:left="960"/>
    </w:pPr>
    <w:rPr>
      <w:rFonts w:eastAsiaTheme="minorEastAsia"/>
    </w:rPr>
  </w:style>
  <w:style w:type="paragraph" w:styleId="TOC6">
    <w:name w:val="toc 6"/>
    <w:basedOn w:val="Normal"/>
    <w:next w:val="Normal"/>
    <w:autoRedefine/>
    <w:uiPriority w:val="39"/>
    <w:unhideWhenUsed/>
    <w:rsid w:val="004517EA"/>
    <w:pPr>
      <w:spacing w:after="100"/>
      <w:ind w:left="1200"/>
    </w:pPr>
    <w:rPr>
      <w:rFonts w:eastAsiaTheme="minorEastAsia"/>
    </w:rPr>
  </w:style>
  <w:style w:type="paragraph" w:styleId="TOC7">
    <w:name w:val="toc 7"/>
    <w:basedOn w:val="Normal"/>
    <w:next w:val="Normal"/>
    <w:autoRedefine/>
    <w:uiPriority w:val="39"/>
    <w:unhideWhenUsed/>
    <w:rsid w:val="004517EA"/>
    <w:pPr>
      <w:spacing w:after="100"/>
      <w:ind w:left="1440"/>
    </w:pPr>
    <w:rPr>
      <w:rFonts w:eastAsiaTheme="minorEastAsia"/>
    </w:rPr>
  </w:style>
  <w:style w:type="paragraph" w:styleId="TOC8">
    <w:name w:val="toc 8"/>
    <w:basedOn w:val="Normal"/>
    <w:next w:val="Normal"/>
    <w:autoRedefine/>
    <w:uiPriority w:val="39"/>
    <w:unhideWhenUsed/>
    <w:rsid w:val="004517EA"/>
    <w:pPr>
      <w:spacing w:after="100"/>
      <w:ind w:left="1680"/>
    </w:pPr>
    <w:rPr>
      <w:rFonts w:eastAsiaTheme="minorEastAsia"/>
    </w:rPr>
  </w:style>
  <w:style w:type="paragraph" w:styleId="TOC9">
    <w:name w:val="toc 9"/>
    <w:basedOn w:val="Normal"/>
    <w:next w:val="Normal"/>
    <w:autoRedefine/>
    <w:uiPriority w:val="39"/>
    <w:unhideWhenUsed/>
    <w:rsid w:val="004517EA"/>
    <w:pPr>
      <w:spacing w:after="100"/>
      <w:ind w:left="1920"/>
    </w:pPr>
    <w:rPr>
      <w:rFonts w:eastAsiaTheme="minorEastAsia"/>
    </w:rPr>
  </w:style>
  <w:style w:type="table" w:styleId="GridTable2-Accent5">
    <w:name w:val="Grid Table 2 Accent 5"/>
    <w:basedOn w:val="TableNormal"/>
    <w:uiPriority w:val="47"/>
    <w:rsid w:val="0032116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2077F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715E52"/>
    <w:pPr>
      <w:numPr>
        <w:numId w:val="1"/>
      </w:numPr>
      <w:tabs>
        <w:tab w:val="clear" w:pos="360"/>
      </w:tabs>
      <w:spacing w:after="60" w:line="252" w:lineRule="auto"/>
      <w:contextualSpacing/>
    </w:pPr>
    <w:rPr>
      <w:rFonts w:ascii="Times New Roman" w:eastAsiaTheme="minorEastAsia" w:hAnsi="Times New Roman"/>
      <w:color w:val="000000"/>
      <w:kern w:val="0"/>
      <w:sz w:val="21"/>
      <w:szCs w:val="22"/>
      <w14:ligatures w14:val="none"/>
    </w:rPr>
  </w:style>
  <w:style w:type="paragraph" w:styleId="NoSpacing">
    <w:name w:val="No Spacing"/>
    <w:uiPriority w:val="1"/>
    <w:qFormat/>
    <w:rsid w:val="00080427"/>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080427"/>
    <w:pPr>
      <w:spacing w:after="120" w:line="248" w:lineRule="auto"/>
    </w:pPr>
    <w:rPr>
      <w:rFonts w:ascii="Times New Roman" w:eastAsiaTheme="minorEastAsia" w:hAnsi="Times New Roman"/>
      <w:color w:val="000000"/>
      <w:kern w:val="0"/>
      <w:sz w:val="20"/>
      <w:szCs w:val="22"/>
      <w14:ligatures w14:val="none"/>
    </w:rPr>
  </w:style>
  <w:style w:type="character" w:customStyle="1" w:styleId="BodyTextChar">
    <w:name w:val="Body Text Char"/>
    <w:basedOn w:val="DefaultParagraphFont"/>
    <w:link w:val="BodyText"/>
    <w:uiPriority w:val="99"/>
    <w:rsid w:val="00080427"/>
    <w:rPr>
      <w:rFonts w:ascii="Times New Roman" w:eastAsiaTheme="minorEastAsia" w:hAnsi="Times New Roman"/>
      <w:color w:val="000000"/>
      <w:kern w:val="0"/>
      <w:sz w:val="20"/>
      <w:szCs w:val="22"/>
      <w14:ligatures w14:val="none"/>
    </w:rPr>
  </w:style>
  <w:style w:type="paragraph" w:styleId="BodyText2">
    <w:name w:val="Body Text 2"/>
    <w:basedOn w:val="Normal"/>
    <w:link w:val="BodyText2Char"/>
    <w:uiPriority w:val="99"/>
    <w:unhideWhenUsed/>
    <w:rsid w:val="00080427"/>
    <w:pPr>
      <w:spacing w:after="120" w:line="480" w:lineRule="auto"/>
    </w:pPr>
    <w:rPr>
      <w:rFonts w:ascii="Times New Roman" w:eastAsiaTheme="minorEastAsia" w:hAnsi="Times New Roman"/>
      <w:color w:val="000000"/>
      <w:kern w:val="0"/>
      <w:sz w:val="20"/>
      <w:szCs w:val="22"/>
      <w14:ligatures w14:val="none"/>
    </w:rPr>
  </w:style>
  <w:style w:type="character" w:customStyle="1" w:styleId="BodyText2Char">
    <w:name w:val="Body Text 2 Char"/>
    <w:basedOn w:val="DefaultParagraphFont"/>
    <w:link w:val="BodyText2"/>
    <w:uiPriority w:val="99"/>
    <w:rsid w:val="00080427"/>
    <w:rPr>
      <w:rFonts w:ascii="Times New Roman" w:eastAsiaTheme="minorEastAsia" w:hAnsi="Times New Roman"/>
      <w:color w:val="000000"/>
      <w:kern w:val="0"/>
      <w:sz w:val="20"/>
      <w:szCs w:val="22"/>
      <w14:ligatures w14:val="none"/>
    </w:rPr>
  </w:style>
  <w:style w:type="paragraph" w:styleId="BodyText3">
    <w:name w:val="Body Text 3"/>
    <w:basedOn w:val="Normal"/>
    <w:link w:val="BodyText3Char"/>
    <w:uiPriority w:val="99"/>
    <w:unhideWhenUsed/>
    <w:rsid w:val="00080427"/>
    <w:pPr>
      <w:spacing w:after="120" w:line="248" w:lineRule="auto"/>
    </w:pPr>
    <w:rPr>
      <w:rFonts w:ascii="Times New Roman" w:eastAsiaTheme="minorEastAsia" w:hAnsi="Times New Roman"/>
      <w:color w:val="000000"/>
      <w:kern w:val="0"/>
      <w:sz w:val="16"/>
      <w:szCs w:val="16"/>
      <w14:ligatures w14:val="none"/>
    </w:rPr>
  </w:style>
  <w:style w:type="character" w:customStyle="1" w:styleId="BodyText3Char">
    <w:name w:val="Body Text 3 Char"/>
    <w:basedOn w:val="DefaultParagraphFont"/>
    <w:link w:val="BodyText3"/>
    <w:uiPriority w:val="99"/>
    <w:rsid w:val="00080427"/>
    <w:rPr>
      <w:rFonts w:ascii="Times New Roman" w:eastAsiaTheme="minorEastAsia" w:hAnsi="Times New Roman"/>
      <w:color w:val="000000"/>
      <w:kern w:val="0"/>
      <w:sz w:val="16"/>
      <w:szCs w:val="16"/>
      <w14:ligatures w14:val="none"/>
    </w:rPr>
  </w:style>
  <w:style w:type="paragraph" w:styleId="List">
    <w:name w:val="List"/>
    <w:basedOn w:val="Normal"/>
    <w:uiPriority w:val="99"/>
    <w:unhideWhenUsed/>
    <w:rsid w:val="00080427"/>
    <w:pPr>
      <w:spacing w:after="120" w:line="248" w:lineRule="auto"/>
      <w:ind w:left="360" w:hanging="360"/>
      <w:contextualSpacing/>
    </w:pPr>
    <w:rPr>
      <w:rFonts w:ascii="Times New Roman" w:eastAsiaTheme="minorEastAsia" w:hAnsi="Times New Roman"/>
      <w:color w:val="000000"/>
      <w:kern w:val="0"/>
      <w:sz w:val="20"/>
      <w:szCs w:val="22"/>
      <w14:ligatures w14:val="none"/>
    </w:rPr>
  </w:style>
  <w:style w:type="paragraph" w:styleId="List2">
    <w:name w:val="List 2"/>
    <w:basedOn w:val="Normal"/>
    <w:uiPriority w:val="99"/>
    <w:unhideWhenUsed/>
    <w:rsid w:val="00080427"/>
    <w:pPr>
      <w:spacing w:after="120" w:line="248" w:lineRule="auto"/>
      <w:ind w:left="720" w:hanging="360"/>
      <w:contextualSpacing/>
    </w:pPr>
    <w:rPr>
      <w:rFonts w:ascii="Times New Roman" w:eastAsiaTheme="minorEastAsia" w:hAnsi="Times New Roman"/>
      <w:color w:val="000000"/>
      <w:kern w:val="0"/>
      <w:sz w:val="20"/>
      <w:szCs w:val="22"/>
      <w14:ligatures w14:val="none"/>
    </w:rPr>
  </w:style>
  <w:style w:type="paragraph" w:styleId="List3">
    <w:name w:val="List 3"/>
    <w:basedOn w:val="Normal"/>
    <w:uiPriority w:val="99"/>
    <w:unhideWhenUsed/>
    <w:rsid w:val="00080427"/>
    <w:pPr>
      <w:spacing w:after="120" w:line="248" w:lineRule="auto"/>
      <w:ind w:left="1080" w:hanging="360"/>
      <w:contextualSpacing/>
    </w:pPr>
    <w:rPr>
      <w:rFonts w:ascii="Times New Roman" w:eastAsiaTheme="minorEastAsia" w:hAnsi="Times New Roman"/>
      <w:color w:val="000000"/>
      <w:kern w:val="0"/>
      <w:sz w:val="20"/>
      <w:szCs w:val="22"/>
      <w14:ligatures w14:val="none"/>
    </w:rPr>
  </w:style>
  <w:style w:type="paragraph" w:styleId="ListBullet2">
    <w:name w:val="List Bullet 2"/>
    <w:basedOn w:val="Normal"/>
    <w:uiPriority w:val="99"/>
    <w:unhideWhenUsed/>
    <w:rsid w:val="00080427"/>
    <w:pPr>
      <w:numPr>
        <w:numId w:val="2"/>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Bullet3">
    <w:name w:val="List Bullet 3"/>
    <w:basedOn w:val="Normal"/>
    <w:uiPriority w:val="99"/>
    <w:unhideWhenUsed/>
    <w:rsid w:val="00080427"/>
    <w:pPr>
      <w:numPr>
        <w:numId w:val="3"/>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
    <w:name w:val="List Number"/>
    <w:basedOn w:val="Normal"/>
    <w:uiPriority w:val="99"/>
    <w:unhideWhenUsed/>
    <w:rsid w:val="00080427"/>
    <w:pPr>
      <w:numPr>
        <w:numId w:val="4"/>
      </w:numPr>
      <w:tabs>
        <w:tab w:val="clear" w:pos="360"/>
      </w:tabs>
      <w:spacing w:after="60" w:line="252" w:lineRule="auto"/>
      <w:ind w:left="0" w:firstLine="0"/>
      <w:contextualSpacing/>
    </w:pPr>
    <w:rPr>
      <w:rFonts w:ascii="Times New Roman" w:eastAsiaTheme="minorEastAsia" w:hAnsi="Times New Roman"/>
      <w:color w:val="000000"/>
      <w:kern w:val="0"/>
      <w:sz w:val="21"/>
      <w:szCs w:val="22"/>
      <w14:ligatures w14:val="none"/>
    </w:rPr>
  </w:style>
  <w:style w:type="paragraph" w:styleId="ListNumber2">
    <w:name w:val="List Number 2"/>
    <w:basedOn w:val="Normal"/>
    <w:uiPriority w:val="99"/>
    <w:unhideWhenUsed/>
    <w:rsid w:val="00080427"/>
    <w:pPr>
      <w:numPr>
        <w:numId w:val="5"/>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3">
    <w:name w:val="List Number 3"/>
    <w:basedOn w:val="Normal"/>
    <w:uiPriority w:val="99"/>
    <w:unhideWhenUsed/>
    <w:rsid w:val="00080427"/>
    <w:pPr>
      <w:numPr>
        <w:numId w:val="6"/>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Continue">
    <w:name w:val="List Continue"/>
    <w:basedOn w:val="Normal"/>
    <w:uiPriority w:val="99"/>
    <w:unhideWhenUsed/>
    <w:rsid w:val="00080427"/>
    <w:pPr>
      <w:spacing w:after="120" w:line="248" w:lineRule="auto"/>
      <w:ind w:left="360"/>
      <w:contextualSpacing/>
    </w:pPr>
    <w:rPr>
      <w:rFonts w:ascii="Times New Roman" w:eastAsiaTheme="minorEastAsia" w:hAnsi="Times New Roman"/>
      <w:color w:val="000000"/>
      <w:kern w:val="0"/>
      <w:sz w:val="20"/>
      <w:szCs w:val="22"/>
      <w14:ligatures w14:val="none"/>
    </w:rPr>
  </w:style>
  <w:style w:type="paragraph" w:styleId="ListContinue2">
    <w:name w:val="List Continue 2"/>
    <w:basedOn w:val="Normal"/>
    <w:uiPriority w:val="99"/>
    <w:unhideWhenUsed/>
    <w:rsid w:val="00080427"/>
    <w:pPr>
      <w:spacing w:after="120" w:line="248" w:lineRule="auto"/>
      <w:ind w:left="720"/>
      <w:contextualSpacing/>
    </w:pPr>
    <w:rPr>
      <w:rFonts w:ascii="Times New Roman" w:eastAsiaTheme="minorEastAsia" w:hAnsi="Times New Roman"/>
      <w:color w:val="000000"/>
      <w:kern w:val="0"/>
      <w:sz w:val="20"/>
      <w:szCs w:val="22"/>
      <w14:ligatures w14:val="none"/>
    </w:rPr>
  </w:style>
  <w:style w:type="paragraph" w:styleId="ListContinue3">
    <w:name w:val="List Continue 3"/>
    <w:basedOn w:val="Normal"/>
    <w:uiPriority w:val="99"/>
    <w:unhideWhenUsed/>
    <w:rsid w:val="00080427"/>
    <w:pPr>
      <w:spacing w:after="120" w:line="248" w:lineRule="auto"/>
      <w:ind w:left="1080"/>
      <w:contextualSpacing/>
    </w:pPr>
    <w:rPr>
      <w:rFonts w:ascii="Times New Roman" w:eastAsiaTheme="minorEastAsia" w:hAnsi="Times New Roman"/>
      <w:color w:val="000000"/>
      <w:kern w:val="0"/>
      <w:sz w:val="20"/>
      <w:szCs w:val="22"/>
      <w14:ligatures w14:val="none"/>
    </w:rPr>
  </w:style>
  <w:style w:type="paragraph" w:styleId="MacroText">
    <w:name w:val="macro"/>
    <w:link w:val="MacroTextChar"/>
    <w:uiPriority w:val="99"/>
    <w:unhideWhenUsed/>
    <w:rsid w:val="000804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80427"/>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080427"/>
    <w:pPr>
      <w:spacing w:after="120" w:line="240" w:lineRule="auto"/>
    </w:pPr>
    <w:rPr>
      <w:rFonts w:ascii="Times New Roman" w:eastAsiaTheme="minorEastAsia" w:hAnsi="Times New Roman"/>
      <w:b/>
      <w:bCs/>
      <w:color w:val="4F81BD" w:themeColor="accent1"/>
      <w:kern w:val="0"/>
      <w:sz w:val="18"/>
      <w:szCs w:val="18"/>
      <w14:ligatures w14:val="none"/>
    </w:rPr>
  </w:style>
  <w:style w:type="character" w:styleId="SubtleEmphasis">
    <w:name w:val="Subtle Emphasis"/>
    <w:basedOn w:val="DefaultParagraphFont"/>
    <w:uiPriority w:val="19"/>
    <w:qFormat/>
    <w:rsid w:val="00080427"/>
    <w:rPr>
      <w:i/>
      <w:iCs/>
      <w:color w:val="808080" w:themeColor="text1" w:themeTint="7F"/>
    </w:rPr>
  </w:style>
  <w:style w:type="character" w:styleId="SubtleReference">
    <w:name w:val="Subtle Reference"/>
    <w:basedOn w:val="DefaultParagraphFont"/>
    <w:uiPriority w:val="31"/>
    <w:qFormat/>
    <w:rsid w:val="00080427"/>
    <w:rPr>
      <w:smallCaps/>
      <w:color w:val="C0504D" w:themeColor="accent2"/>
      <w:u w:val="single"/>
    </w:rPr>
  </w:style>
  <w:style w:type="character" w:styleId="BookTitle">
    <w:name w:val="Book Title"/>
    <w:basedOn w:val="DefaultParagraphFont"/>
    <w:uiPriority w:val="33"/>
    <w:qFormat/>
    <w:rsid w:val="00080427"/>
    <w:rPr>
      <w:b/>
      <w:bCs/>
      <w:smallCaps/>
      <w:spacing w:val="5"/>
    </w:rPr>
  </w:style>
  <w:style w:type="table" w:styleId="TableGrid">
    <w:name w:val="Table Grid"/>
    <w:basedOn w:val="TableNormal"/>
    <w:uiPriority w:val="59"/>
    <w:rsid w:val="0008042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8042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80427"/>
    <w:pPr>
      <w:spacing w:after="0" w:line="240" w:lineRule="auto"/>
    </w:pPr>
    <w:rPr>
      <w:rFonts w:eastAsiaTheme="minorEastAsia"/>
      <w:color w:val="365F91" w:themeColor="accent1" w:themeShade="BF"/>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80427"/>
    <w:pPr>
      <w:spacing w:after="0" w:line="240" w:lineRule="auto"/>
    </w:pPr>
    <w:rPr>
      <w:rFonts w:eastAsiaTheme="minorEastAsia"/>
      <w:color w:val="943634" w:themeColor="accent2" w:themeShade="BF"/>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80427"/>
    <w:pPr>
      <w:spacing w:after="0" w:line="240" w:lineRule="auto"/>
    </w:pPr>
    <w:rPr>
      <w:rFonts w:eastAsiaTheme="minorEastAsia"/>
      <w:color w:val="76923C" w:themeColor="accent3" w:themeShade="BF"/>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80427"/>
    <w:pPr>
      <w:spacing w:after="0" w:line="240" w:lineRule="auto"/>
    </w:pPr>
    <w:rPr>
      <w:rFonts w:eastAsiaTheme="minorEastAsia"/>
      <w:color w:val="5F497A" w:themeColor="accent4" w:themeShade="BF"/>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80427"/>
    <w:pPr>
      <w:spacing w:after="0" w:line="240" w:lineRule="auto"/>
    </w:pPr>
    <w:rPr>
      <w:rFonts w:eastAsiaTheme="minorEastAsia"/>
      <w:color w:val="31849B" w:themeColor="accent5" w:themeShade="BF"/>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80427"/>
    <w:pPr>
      <w:spacing w:after="0" w:line="240" w:lineRule="auto"/>
    </w:pPr>
    <w:rPr>
      <w:rFonts w:eastAsiaTheme="minorEastAsia"/>
      <w:color w:val="E36C0A" w:themeColor="accent6" w:themeShade="BF"/>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sid w:val="00080427"/>
    <w:pPr>
      <w:spacing w:after="200" w:line="276" w:lineRule="auto"/>
    </w:pPr>
    <w:rPr>
      <w:rFonts w:ascii="Times New Roman" w:eastAsiaTheme="minorEastAsia" w:hAnsi="Times New Roman"/>
      <w:i/>
      <w:color w:val="66717C"/>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972">
      <w:bodyDiv w:val="1"/>
      <w:marLeft w:val="0"/>
      <w:marRight w:val="0"/>
      <w:marTop w:val="0"/>
      <w:marBottom w:val="0"/>
      <w:divBdr>
        <w:top w:val="none" w:sz="0" w:space="0" w:color="auto"/>
        <w:left w:val="none" w:sz="0" w:space="0" w:color="auto"/>
        <w:bottom w:val="none" w:sz="0" w:space="0" w:color="auto"/>
        <w:right w:val="none" w:sz="0" w:space="0" w:color="auto"/>
      </w:divBdr>
      <w:divsChild>
        <w:div w:id="25783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89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934">
          <w:marLeft w:val="0"/>
          <w:marRight w:val="0"/>
          <w:marTop w:val="0"/>
          <w:marBottom w:val="0"/>
          <w:divBdr>
            <w:top w:val="none" w:sz="0" w:space="0" w:color="auto"/>
            <w:left w:val="none" w:sz="0" w:space="0" w:color="auto"/>
            <w:bottom w:val="none" w:sz="0" w:space="0" w:color="auto"/>
            <w:right w:val="none" w:sz="0" w:space="0" w:color="auto"/>
          </w:divBdr>
          <w:divsChild>
            <w:div w:id="488793645">
              <w:marLeft w:val="0"/>
              <w:marRight w:val="0"/>
              <w:marTop w:val="0"/>
              <w:marBottom w:val="0"/>
              <w:divBdr>
                <w:top w:val="none" w:sz="0" w:space="0" w:color="auto"/>
                <w:left w:val="none" w:sz="0" w:space="0" w:color="auto"/>
                <w:bottom w:val="none" w:sz="0" w:space="0" w:color="auto"/>
                <w:right w:val="none" w:sz="0" w:space="0" w:color="auto"/>
              </w:divBdr>
            </w:div>
          </w:divsChild>
        </w:div>
        <w:div w:id="33857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425">
      <w:bodyDiv w:val="1"/>
      <w:marLeft w:val="0"/>
      <w:marRight w:val="0"/>
      <w:marTop w:val="0"/>
      <w:marBottom w:val="0"/>
      <w:divBdr>
        <w:top w:val="none" w:sz="0" w:space="0" w:color="auto"/>
        <w:left w:val="none" w:sz="0" w:space="0" w:color="auto"/>
        <w:bottom w:val="none" w:sz="0" w:space="0" w:color="auto"/>
        <w:right w:val="none" w:sz="0" w:space="0" w:color="auto"/>
      </w:divBdr>
      <w:divsChild>
        <w:div w:id="7274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2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3722">
      <w:bodyDiv w:val="1"/>
      <w:marLeft w:val="0"/>
      <w:marRight w:val="0"/>
      <w:marTop w:val="0"/>
      <w:marBottom w:val="0"/>
      <w:divBdr>
        <w:top w:val="none" w:sz="0" w:space="0" w:color="auto"/>
        <w:left w:val="none" w:sz="0" w:space="0" w:color="auto"/>
        <w:bottom w:val="none" w:sz="0" w:space="0" w:color="auto"/>
        <w:right w:val="none" w:sz="0" w:space="0" w:color="auto"/>
      </w:divBdr>
    </w:div>
    <w:div w:id="207962533">
      <w:bodyDiv w:val="1"/>
      <w:marLeft w:val="0"/>
      <w:marRight w:val="0"/>
      <w:marTop w:val="0"/>
      <w:marBottom w:val="0"/>
      <w:divBdr>
        <w:top w:val="none" w:sz="0" w:space="0" w:color="auto"/>
        <w:left w:val="none" w:sz="0" w:space="0" w:color="auto"/>
        <w:bottom w:val="none" w:sz="0" w:space="0" w:color="auto"/>
        <w:right w:val="none" w:sz="0" w:space="0" w:color="auto"/>
      </w:divBdr>
      <w:divsChild>
        <w:div w:id="839278521">
          <w:marLeft w:val="0"/>
          <w:marRight w:val="0"/>
          <w:marTop w:val="0"/>
          <w:marBottom w:val="0"/>
          <w:divBdr>
            <w:top w:val="none" w:sz="0" w:space="0" w:color="auto"/>
            <w:left w:val="none" w:sz="0" w:space="0" w:color="auto"/>
            <w:bottom w:val="none" w:sz="0" w:space="0" w:color="auto"/>
            <w:right w:val="none" w:sz="0" w:space="0" w:color="auto"/>
          </w:divBdr>
          <w:divsChild>
            <w:div w:id="93407225">
              <w:marLeft w:val="0"/>
              <w:marRight w:val="0"/>
              <w:marTop w:val="0"/>
              <w:marBottom w:val="0"/>
              <w:divBdr>
                <w:top w:val="none" w:sz="0" w:space="0" w:color="auto"/>
                <w:left w:val="none" w:sz="0" w:space="0" w:color="auto"/>
                <w:bottom w:val="none" w:sz="0" w:space="0" w:color="auto"/>
                <w:right w:val="none" w:sz="0" w:space="0" w:color="auto"/>
              </w:divBdr>
            </w:div>
          </w:divsChild>
        </w:div>
        <w:div w:id="1628462603">
          <w:marLeft w:val="0"/>
          <w:marRight w:val="0"/>
          <w:marTop w:val="0"/>
          <w:marBottom w:val="0"/>
          <w:divBdr>
            <w:top w:val="none" w:sz="0" w:space="0" w:color="auto"/>
            <w:left w:val="none" w:sz="0" w:space="0" w:color="auto"/>
            <w:bottom w:val="none" w:sz="0" w:space="0" w:color="auto"/>
            <w:right w:val="none" w:sz="0" w:space="0" w:color="auto"/>
          </w:divBdr>
          <w:divsChild>
            <w:div w:id="2032950107">
              <w:marLeft w:val="0"/>
              <w:marRight w:val="0"/>
              <w:marTop w:val="0"/>
              <w:marBottom w:val="0"/>
              <w:divBdr>
                <w:top w:val="none" w:sz="0" w:space="0" w:color="auto"/>
                <w:left w:val="none" w:sz="0" w:space="0" w:color="auto"/>
                <w:bottom w:val="none" w:sz="0" w:space="0" w:color="auto"/>
                <w:right w:val="none" w:sz="0" w:space="0" w:color="auto"/>
              </w:divBdr>
            </w:div>
          </w:divsChild>
        </w:div>
        <w:div w:id="207049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702881">
      <w:bodyDiv w:val="1"/>
      <w:marLeft w:val="0"/>
      <w:marRight w:val="0"/>
      <w:marTop w:val="0"/>
      <w:marBottom w:val="0"/>
      <w:divBdr>
        <w:top w:val="none" w:sz="0" w:space="0" w:color="auto"/>
        <w:left w:val="none" w:sz="0" w:space="0" w:color="auto"/>
        <w:bottom w:val="none" w:sz="0" w:space="0" w:color="auto"/>
        <w:right w:val="none" w:sz="0" w:space="0" w:color="auto"/>
      </w:divBdr>
      <w:divsChild>
        <w:div w:id="47800580">
          <w:marLeft w:val="0"/>
          <w:marRight w:val="0"/>
          <w:marTop w:val="0"/>
          <w:marBottom w:val="0"/>
          <w:divBdr>
            <w:top w:val="none" w:sz="0" w:space="0" w:color="auto"/>
            <w:left w:val="none" w:sz="0" w:space="0" w:color="auto"/>
            <w:bottom w:val="none" w:sz="0" w:space="0" w:color="auto"/>
            <w:right w:val="none" w:sz="0" w:space="0" w:color="auto"/>
          </w:divBdr>
          <w:divsChild>
            <w:div w:id="538860871">
              <w:marLeft w:val="0"/>
              <w:marRight w:val="0"/>
              <w:marTop w:val="0"/>
              <w:marBottom w:val="0"/>
              <w:divBdr>
                <w:top w:val="none" w:sz="0" w:space="0" w:color="auto"/>
                <w:left w:val="none" w:sz="0" w:space="0" w:color="auto"/>
                <w:bottom w:val="none" w:sz="0" w:space="0" w:color="auto"/>
                <w:right w:val="none" w:sz="0" w:space="0" w:color="auto"/>
              </w:divBdr>
            </w:div>
          </w:divsChild>
        </w:div>
        <w:div w:id="1801536385">
          <w:marLeft w:val="0"/>
          <w:marRight w:val="0"/>
          <w:marTop w:val="0"/>
          <w:marBottom w:val="0"/>
          <w:divBdr>
            <w:top w:val="none" w:sz="0" w:space="0" w:color="auto"/>
            <w:left w:val="none" w:sz="0" w:space="0" w:color="auto"/>
            <w:bottom w:val="none" w:sz="0" w:space="0" w:color="auto"/>
            <w:right w:val="none" w:sz="0" w:space="0" w:color="auto"/>
          </w:divBdr>
          <w:divsChild>
            <w:div w:id="143813068">
              <w:marLeft w:val="0"/>
              <w:marRight w:val="0"/>
              <w:marTop w:val="0"/>
              <w:marBottom w:val="0"/>
              <w:divBdr>
                <w:top w:val="none" w:sz="0" w:space="0" w:color="auto"/>
                <w:left w:val="none" w:sz="0" w:space="0" w:color="auto"/>
                <w:bottom w:val="none" w:sz="0" w:space="0" w:color="auto"/>
                <w:right w:val="none" w:sz="0" w:space="0" w:color="auto"/>
              </w:divBdr>
            </w:div>
          </w:divsChild>
        </w:div>
        <w:div w:id="99538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0403">
      <w:bodyDiv w:val="1"/>
      <w:marLeft w:val="0"/>
      <w:marRight w:val="0"/>
      <w:marTop w:val="0"/>
      <w:marBottom w:val="0"/>
      <w:divBdr>
        <w:top w:val="none" w:sz="0" w:space="0" w:color="auto"/>
        <w:left w:val="none" w:sz="0" w:space="0" w:color="auto"/>
        <w:bottom w:val="none" w:sz="0" w:space="0" w:color="auto"/>
        <w:right w:val="none" w:sz="0" w:space="0" w:color="auto"/>
      </w:divBdr>
      <w:divsChild>
        <w:div w:id="1162039623">
          <w:marLeft w:val="0"/>
          <w:marRight w:val="0"/>
          <w:marTop w:val="0"/>
          <w:marBottom w:val="0"/>
          <w:divBdr>
            <w:top w:val="none" w:sz="0" w:space="0" w:color="auto"/>
            <w:left w:val="none" w:sz="0" w:space="0" w:color="auto"/>
            <w:bottom w:val="none" w:sz="0" w:space="0" w:color="auto"/>
            <w:right w:val="none" w:sz="0" w:space="0" w:color="auto"/>
          </w:divBdr>
          <w:divsChild>
            <w:div w:id="2007509273">
              <w:marLeft w:val="0"/>
              <w:marRight w:val="0"/>
              <w:marTop w:val="0"/>
              <w:marBottom w:val="0"/>
              <w:divBdr>
                <w:top w:val="none" w:sz="0" w:space="0" w:color="auto"/>
                <w:left w:val="none" w:sz="0" w:space="0" w:color="auto"/>
                <w:bottom w:val="none" w:sz="0" w:space="0" w:color="auto"/>
                <w:right w:val="none" w:sz="0" w:space="0" w:color="auto"/>
              </w:divBdr>
            </w:div>
          </w:divsChild>
        </w:div>
        <w:div w:id="2102027105">
          <w:marLeft w:val="0"/>
          <w:marRight w:val="0"/>
          <w:marTop w:val="0"/>
          <w:marBottom w:val="0"/>
          <w:divBdr>
            <w:top w:val="none" w:sz="0" w:space="0" w:color="auto"/>
            <w:left w:val="none" w:sz="0" w:space="0" w:color="auto"/>
            <w:bottom w:val="none" w:sz="0" w:space="0" w:color="auto"/>
            <w:right w:val="none" w:sz="0" w:space="0" w:color="auto"/>
          </w:divBdr>
          <w:divsChild>
            <w:div w:id="1947957923">
              <w:marLeft w:val="0"/>
              <w:marRight w:val="0"/>
              <w:marTop w:val="0"/>
              <w:marBottom w:val="0"/>
              <w:divBdr>
                <w:top w:val="none" w:sz="0" w:space="0" w:color="auto"/>
                <w:left w:val="none" w:sz="0" w:space="0" w:color="auto"/>
                <w:bottom w:val="none" w:sz="0" w:space="0" w:color="auto"/>
                <w:right w:val="none" w:sz="0" w:space="0" w:color="auto"/>
              </w:divBdr>
            </w:div>
          </w:divsChild>
        </w:div>
        <w:div w:id="50917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5760">
      <w:bodyDiv w:val="1"/>
      <w:marLeft w:val="0"/>
      <w:marRight w:val="0"/>
      <w:marTop w:val="0"/>
      <w:marBottom w:val="0"/>
      <w:divBdr>
        <w:top w:val="none" w:sz="0" w:space="0" w:color="auto"/>
        <w:left w:val="none" w:sz="0" w:space="0" w:color="auto"/>
        <w:bottom w:val="none" w:sz="0" w:space="0" w:color="auto"/>
        <w:right w:val="none" w:sz="0" w:space="0" w:color="auto"/>
      </w:divBdr>
      <w:divsChild>
        <w:div w:id="1475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5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5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0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418837">
          <w:marLeft w:val="0"/>
          <w:marRight w:val="0"/>
          <w:marTop w:val="0"/>
          <w:marBottom w:val="0"/>
          <w:divBdr>
            <w:top w:val="none" w:sz="0" w:space="0" w:color="auto"/>
            <w:left w:val="none" w:sz="0" w:space="0" w:color="auto"/>
            <w:bottom w:val="none" w:sz="0" w:space="0" w:color="auto"/>
            <w:right w:val="none" w:sz="0" w:space="0" w:color="auto"/>
          </w:divBdr>
          <w:divsChild>
            <w:div w:id="1990549653">
              <w:marLeft w:val="0"/>
              <w:marRight w:val="0"/>
              <w:marTop w:val="0"/>
              <w:marBottom w:val="0"/>
              <w:divBdr>
                <w:top w:val="none" w:sz="0" w:space="0" w:color="auto"/>
                <w:left w:val="none" w:sz="0" w:space="0" w:color="auto"/>
                <w:bottom w:val="none" w:sz="0" w:space="0" w:color="auto"/>
                <w:right w:val="none" w:sz="0" w:space="0" w:color="auto"/>
              </w:divBdr>
            </w:div>
          </w:divsChild>
        </w:div>
        <w:div w:id="69940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976947">
      <w:bodyDiv w:val="1"/>
      <w:marLeft w:val="0"/>
      <w:marRight w:val="0"/>
      <w:marTop w:val="0"/>
      <w:marBottom w:val="0"/>
      <w:divBdr>
        <w:top w:val="none" w:sz="0" w:space="0" w:color="auto"/>
        <w:left w:val="none" w:sz="0" w:space="0" w:color="auto"/>
        <w:bottom w:val="none" w:sz="0" w:space="0" w:color="auto"/>
        <w:right w:val="none" w:sz="0" w:space="0" w:color="auto"/>
      </w:divBdr>
    </w:div>
    <w:div w:id="362753489">
      <w:bodyDiv w:val="1"/>
      <w:marLeft w:val="0"/>
      <w:marRight w:val="0"/>
      <w:marTop w:val="0"/>
      <w:marBottom w:val="0"/>
      <w:divBdr>
        <w:top w:val="none" w:sz="0" w:space="0" w:color="auto"/>
        <w:left w:val="none" w:sz="0" w:space="0" w:color="auto"/>
        <w:bottom w:val="none" w:sz="0" w:space="0" w:color="auto"/>
        <w:right w:val="none" w:sz="0" w:space="0" w:color="auto"/>
      </w:divBdr>
      <w:divsChild>
        <w:div w:id="205974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83030">
      <w:bodyDiv w:val="1"/>
      <w:marLeft w:val="0"/>
      <w:marRight w:val="0"/>
      <w:marTop w:val="0"/>
      <w:marBottom w:val="0"/>
      <w:divBdr>
        <w:top w:val="none" w:sz="0" w:space="0" w:color="auto"/>
        <w:left w:val="none" w:sz="0" w:space="0" w:color="auto"/>
        <w:bottom w:val="none" w:sz="0" w:space="0" w:color="auto"/>
        <w:right w:val="none" w:sz="0" w:space="0" w:color="auto"/>
      </w:divBdr>
      <w:divsChild>
        <w:div w:id="134211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03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31486">
      <w:bodyDiv w:val="1"/>
      <w:marLeft w:val="0"/>
      <w:marRight w:val="0"/>
      <w:marTop w:val="0"/>
      <w:marBottom w:val="0"/>
      <w:divBdr>
        <w:top w:val="none" w:sz="0" w:space="0" w:color="auto"/>
        <w:left w:val="none" w:sz="0" w:space="0" w:color="auto"/>
        <w:bottom w:val="none" w:sz="0" w:space="0" w:color="auto"/>
        <w:right w:val="none" w:sz="0" w:space="0" w:color="auto"/>
      </w:divBdr>
      <w:divsChild>
        <w:div w:id="63441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963120">
      <w:bodyDiv w:val="1"/>
      <w:marLeft w:val="0"/>
      <w:marRight w:val="0"/>
      <w:marTop w:val="0"/>
      <w:marBottom w:val="0"/>
      <w:divBdr>
        <w:top w:val="none" w:sz="0" w:space="0" w:color="auto"/>
        <w:left w:val="none" w:sz="0" w:space="0" w:color="auto"/>
        <w:bottom w:val="none" w:sz="0" w:space="0" w:color="auto"/>
        <w:right w:val="none" w:sz="0" w:space="0" w:color="auto"/>
      </w:divBdr>
      <w:divsChild>
        <w:div w:id="142672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5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45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50937">
      <w:bodyDiv w:val="1"/>
      <w:marLeft w:val="0"/>
      <w:marRight w:val="0"/>
      <w:marTop w:val="0"/>
      <w:marBottom w:val="0"/>
      <w:divBdr>
        <w:top w:val="none" w:sz="0" w:space="0" w:color="auto"/>
        <w:left w:val="none" w:sz="0" w:space="0" w:color="auto"/>
        <w:bottom w:val="none" w:sz="0" w:space="0" w:color="auto"/>
        <w:right w:val="none" w:sz="0" w:space="0" w:color="auto"/>
      </w:divBdr>
      <w:divsChild>
        <w:div w:id="129410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152829">
      <w:bodyDiv w:val="1"/>
      <w:marLeft w:val="0"/>
      <w:marRight w:val="0"/>
      <w:marTop w:val="0"/>
      <w:marBottom w:val="0"/>
      <w:divBdr>
        <w:top w:val="none" w:sz="0" w:space="0" w:color="auto"/>
        <w:left w:val="none" w:sz="0" w:space="0" w:color="auto"/>
        <w:bottom w:val="none" w:sz="0" w:space="0" w:color="auto"/>
        <w:right w:val="none" w:sz="0" w:space="0" w:color="auto"/>
      </w:divBdr>
      <w:divsChild>
        <w:div w:id="157424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7695">
      <w:bodyDiv w:val="1"/>
      <w:marLeft w:val="0"/>
      <w:marRight w:val="0"/>
      <w:marTop w:val="0"/>
      <w:marBottom w:val="0"/>
      <w:divBdr>
        <w:top w:val="none" w:sz="0" w:space="0" w:color="auto"/>
        <w:left w:val="none" w:sz="0" w:space="0" w:color="auto"/>
        <w:bottom w:val="none" w:sz="0" w:space="0" w:color="auto"/>
        <w:right w:val="none" w:sz="0" w:space="0" w:color="auto"/>
      </w:divBdr>
      <w:divsChild>
        <w:div w:id="159057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71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97174">
      <w:bodyDiv w:val="1"/>
      <w:marLeft w:val="0"/>
      <w:marRight w:val="0"/>
      <w:marTop w:val="0"/>
      <w:marBottom w:val="0"/>
      <w:divBdr>
        <w:top w:val="none" w:sz="0" w:space="0" w:color="auto"/>
        <w:left w:val="none" w:sz="0" w:space="0" w:color="auto"/>
        <w:bottom w:val="none" w:sz="0" w:space="0" w:color="auto"/>
        <w:right w:val="none" w:sz="0" w:space="0" w:color="auto"/>
      </w:divBdr>
      <w:divsChild>
        <w:div w:id="7800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72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9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6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4616">
          <w:marLeft w:val="0"/>
          <w:marRight w:val="0"/>
          <w:marTop w:val="0"/>
          <w:marBottom w:val="0"/>
          <w:divBdr>
            <w:top w:val="none" w:sz="0" w:space="0" w:color="auto"/>
            <w:left w:val="none" w:sz="0" w:space="0" w:color="auto"/>
            <w:bottom w:val="none" w:sz="0" w:space="0" w:color="auto"/>
            <w:right w:val="none" w:sz="0" w:space="0" w:color="auto"/>
          </w:divBdr>
          <w:divsChild>
            <w:div w:id="405541208">
              <w:marLeft w:val="0"/>
              <w:marRight w:val="0"/>
              <w:marTop w:val="0"/>
              <w:marBottom w:val="0"/>
              <w:divBdr>
                <w:top w:val="none" w:sz="0" w:space="0" w:color="auto"/>
                <w:left w:val="none" w:sz="0" w:space="0" w:color="auto"/>
                <w:bottom w:val="none" w:sz="0" w:space="0" w:color="auto"/>
                <w:right w:val="none" w:sz="0" w:space="0" w:color="auto"/>
              </w:divBdr>
            </w:div>
          </w:divsChild>
        </w:div>
        <w:div w:id="14655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031917">
      <w:bodyDiv w:val="1"/>
      <w:marLeft w:val="0"/>
      <w:marRight w:val="0"/>
      <w:marTop w:val="0"/>
      <w:marBottom w:val="0"/>
      <w:divBdr>
        <w:top w:val="none" w:sz="0" w:space="0" w:color="auto"/>
        <w:left w:val="none" w:sz="0" w:space="0" w:color="auto"/>
        <w:bottom w:val="none" w:sz="0" w:space="0" w:color="auto"/>
        <w:right w:val="none" w:sz="0" w:space="0" w:color="auto"/>
      </w:divBdr>
      <w:divsChild>
        <w:div w:id="1019698748">
          <w:marLeft w:val="0"/>
          <w:marRight w:val="0"/>
          <w:marTop w:val="0"/>
          <w:marBottom w:val="0"/>
          <w:divBdr>
            <w:top w:val="none" w:sz="0" w:space="0" w:color="auto"/>
            <w:left w:val="none" w:sz="0" w:space="0" w:color="auto"/>
            <w:bottom w:val="none" w:sz="0" w:space="0" w:color="auto"/>
            <w:right w:val="none" w:sz="0" w:space="0" w:color="auto"/>
          </w:divBdr>
          <w:divsChild>
            <w:div w:id="1096171079">
              <w:marLeft w:val="0"/>
              <w:marRight w:val="0"/>
              <w:marTop w:val="0"/>
              <w:marBottom w:val="0"/>
              <w:divBdr>
                <w:top w:val="none" w:sz="0" w:space="0" w:color="auto"/>
                <w:left w:val="none" w:sz="0" w:space="0" w:color="auto"/>
                <w:bottom w:val="none" w:sz="0" w:space="0" w:color="auto"/>
                <w:right w:val="none" w:sz="0" w:space="0" w:color="auto"/>
              </w:divBdr>
            </w:div>
          </w:divsChild>
        </w:div>
        <w:div w:id="1786727012">
          <w:marLeft w:val="0"/>
          <w:marRight w:val="0"/>
          <w:marTop w:val="0"/>
          <w:marBottom w:val="0"/>
          <w:divBdr>
            <w:top w:val="none" w:sz="0" w:space="0" w:color="auto"/>
            <w:left w:val="none" w:sz="0" w:space="0" w:color="auto"/>
            <w:bottom w:val="none" w:sz="0" w:space="0" w:color="auto"/>
            <w:right w:val="none" w:sz="0" w:space="0" w:color="auto"/>
          </w:divBdr>
          <w:divsChild>
            <w:div w:id="58871636">
              <w:marLeft w:val="0"/>
              <w:marRight w:val="0"/>
              <w:marTop w:val="0"/>
              <w:marBottom w:val="0"/>
              <w:divBdr>
                <w:top w:val="none" w:sz="0" w:space="0" w:color="auto"/>
                <w:left w:val="none" w:sz="0" w:space="0" w:color="auto"/>
                <w:bottom w:val="none" w:sz="0" w:space="0" w:color="auto"/>
                <w:right w:val="none" w:sz="0" w:space="0" w:color="auto"/>
              </w:divBdr>
            </w:div>
          </w:divsChild>
        </w:div>
        <w:div w:id="211879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229814">
      <w:bodyDiv w:val="1"/>
      <w:marLeft w:val="0"/>
      <w:marRight w:val="0"/>
      <w:marTop w:val="0"/>
      <w:marBottom w:val="0"/>
      <w:divBdr>
        <w:top w:val="none" w:sz="0" w:space="0" w:color="auto"/>
        <w:left w:val="none" w:sz="0" w:space="0" w:color="auto"/>
        <w:bottom w:val="none" w:sz="0" w:space="0" w:color="auto"/>
        <w:right w:val="none" w:sz="0" w:space="0" w:color="auto"/>
      </w:divBdr>
      <w:divsChild>
        <w:div w:id="140236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8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870375">
      <w:bodyDiv w:val="1"/>
      <w:marLeft w:val="0"/>
      <w:marRight w:val="0"/>
      <w:marTop w:val="0"/>
      <w:marBottom w:val="0"/>
      <w:divBdr>
        <w:top w:val="none" w:sz="0" w:space="0" w:color="auto"/>
        <w:left w:val="none" w:sz="0" w:space="0" w:color="auto"/>
        <w:bottom w:val="none" w:sz="0" w:space="0" w:color="auto"/>
        <w:right w:val="none" w:sz="0" w:space="0" w:color="auto"/>
      </w:divBdr>
      <w:divsChild>
        <w:div w:id="1206063848">
          <w:marLeft w:val="0"/>
          <w:marRight w:val="0"/>
          <w:marTop w:val="0"/>
          <w:marBottom w:val="0"/>
          <w:divBdr>
            <w:top w:val="none" w:sz="0" w:space="0" w:color="auto"/>
            <w:left w:val="none" w:sz="0" w:space="0" w:color="auto"/>
            <w:bottom w:val="none" w:sz="0" w:space="0" w:color="auto"/>
            <w:right w:val="none" w:sz="0" w:space="0" w:color="auto"/>
          </w:divBdr>
          <w:divsChild>
            <w:div w:id="1451242094">
              <w:marLeft w:val="0"/>
              <w:marRight w:val="0"/>
              <w:marTop w:val="0"/>
              <w:marBottom w:val="0"/>
              <w:divBdr>
                <w:top w:val="none" w:sz="0" w:space="0" w:color="auto"/>
                <w:left w:val="none" w:sz="0" w:space="0" w:color="auto"/>
                <w:bottom w:val="none" w:sz="0" w:space="0" w:color="auto"/>
                <w:right w:val="none" w:sz="0" w:space="0" w:color="auto"/>
              </w:divBdr>
            </w:div>
          </w:divsChild>
        </w:div>
        <w:div w:id="228032371">
          <w:marLeft w:val="0"/>
          <w:marRight w:val="0"/>
          <w:marTop w:val="0"/>
          <w:marBottom w:val="0"/>
          <w:divBdr>
            <w:top w:val="none" w:sz="0" w:space="0" w:color="auto"/>
            <w:left w:val="none" w:sz="0" w:space="0" w:color="auto"/>
            <w:bottom w:val="none" w:sz="0" w:space="0" w:color="auto"/>
            <w:right w:val="none" w:sz="0" w:space="0" w:color="auto"/>
          </w:divBdr>
          <w:divsChild>
            <w:div w:id="1362634124">
              <w:marLeft w:val="0"/>
              <w:marRight w:val="0"/>
              <w:marTop w:val="0"/>
              <w:marBottom w:val="0"/>
              <w:divBdr>
                <w:top w:val="none" w:sz="0" w:space="0" w:color="auto"/>
                <w:left w:val="none" w:sz="0" w:space="0" w:color="auto"/>
                <w:bottom w:val="none" w:sz="0" w:space="0" w:color="auto"/>
                <w:right w:val="none" w:sz="0" w:space="0" w:color="auto"/>
              </w:divBdr>
            </w:div>
          </w:divsChild>
        </w:div>
        <w:div w:id="9694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4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73916">
      <w:bodyDiv w:val="1"/>
      <w:marLeft w:val="0"/>
      <w:marRight w:val="0"/>
      <w:marTop w:val="0"/>
      <w:marBottom w:val="0"/>
      <w:divBdr>
        <w:top w:val="none" w:sz="0" w:space="0" w:color="auto"/>
        <w:left w:val="none" w:sz="0" w:space="0" w:color="auto"/>
        <w:bottom w:val="none" w:sz="0" w:space="0" w:color="auto"/>
        <w:right w:val="none" w:sz="0" w:space="0" w:color="auto"/>
      </w:divBdr>
      <w:divsChild>
        <w:div w:id="82007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11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06419">
      <w:bodyDiv w:val="1"/>
      <w:marLeft w:val="0"/>
      <w:marRight w:val="0"/>
      <w:marTop w:val="0"/>
      <w:marBottom w:val="0"/>
      <w:divBdr>
        <w:top w:val="none" w:sz="0" w:space="0" w:color="auto"/>
        <w:left w:val="none" w:sz="0" w:space="0" w:color="auto"/>
        <w:bottom w:val="none" w:sz="0" w:space="0" w:color="auto"/>
        <w:right w:val="none" w:sz="0" w:space="0" w:color="auto"/>
      </w:divBdr>
      <w:divsChild>
        <w:div w:id="193373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088563">
      <w:bodyDiv w:val="1"/>
      <w:marLeft w:val="0"/>
      <w:marRight w:val="0"/>
      <w:marTop w:val="0"/>
      <w:marBottom w:val="0"/>
      <w:divBdr>
        <w:top w:val="none" w:sz="0" w:space="0" w:color="auto"/>
        <w:left w:val="none" w:sz="0" w:space="0" w:color="auto"/>
        <w:bottom w:val="none" w:sz="0" w:space="0" w:color="auto"/>
        <w:right w:val="none" w:sz="0" w:space="0" w:color="auto"/>
      </w:divBdr>
    </w:div>
    <w:div w:id="1246955057">
      <w:bodyDiv w:val="1"/>
      <w:marLeft w:val="0"/>
      <w:marRight w:val="0"/>
      <w:marTop w:val="0"/>
      <w:marBottom w:val="0"/>
      <w:divBdr>
        <w:top w:val="none" w:sz="0" w:space="0" w:color="auto"/>
        <w:left w:val="none" w:sz="0" w:space="0" w:color="auto"/>
        <w:bottom w:val="none" w:sz="0" w:space="0" w:color="auto"/>
        <w:right w:val="none" w:sz="0" w:space="0" w:color="auto"/>
      </w:divBdr>
      <w:divsChild>
        <w:div w:id="13945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4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42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179050">
          <w:marLeft w:val="0"/>
          <w:marRight w:val="0"/>
          <w:marTop w:val="0"/>
          <w:marBottom w:val="0"/>
          <w:divBdr>
            <w:top w:val="none" w:sz="0" w:space="0" w:color="auto"/>
            <w:left w:val="none" w:sz="0" w:space="0" w:color="auto"/>
            <w:bottom w:val="none" w:sz="0" w:space="0" w:color="auto"/>
            <w:right w:val="none" w:sz="0" w:space="0" w:color="auto"/>
          </w:divBdr>
          <w:divsChild>
            <w:div w:id="1139151652">
              <w:marLeft w:val="0"/>
              <w:marRight w:val="0"/>
              <w:marTop w:val="0"/>
              <w:marBottom w:val="0"/>
              <w:divBdr>
                <w:top w:val="none" w:sz="0" w:space="0" w:color="auto"/>
                <w:left w:val="none" w:sz="0" w:space="0" w:color="auto"/>
                <w:bottom w:val="none" w:sz="0" w:space="0" w:color="auto"/>
                <w:right w:val="none" w:sz="0" w:space="0" w:color="auto"/>
              </w:divBdr>
            </w:div>
          </w:divsChild>
        </w:div>
        <w:div w:id="64149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057504">
      <w:bodyDiv w:val="1"/>
      <w:marLeft w:val="0"/>
      <w:marRight w:val="0"/>
      <w:marTop w:val="0"/>
      <w:marBottom w:val="0"/>
      <w:divBdr>
        <w:top w:val="none" w:sz="0" w:space="0" w:color="auto"/>
        <w:left w:val="none" w:sz="0" w:space="0" w:color="auto"/>
        <w:bottom w:val="none" w:sz="0" w:space="0" w:color="auto"/>
        <w:right w:val="none" w:sz="0" w:space="0" w:color="auto"/>
      </w:divBdr>
      <w:divsChild>
        <w:div w:id="1238906011">
          <w:marLeft w:val="0"/>
          <w:marRight w:val="0"/>
          <w:marTop w:val="0"/>
          <w:marBottom w:val="0"/>
          <w:divBdr>
            <w:top w:val="none" w:sz="0" w:space="0" w:color="auto"/>
            <w:left w:val="none" w:sz="0" w:space="0" w:color="auto"/>
            <w:bottom w:val="none" w:sz="0" w:space="0" w:color="auto"/>
            <w:right w:val="none" w:sz="0" w:space="0" w:color="auto"/>
          </w:divBdr>
          <w:divsChild>
            <w:div w:id="1318463623">
              <w:marLeft w:val="0"/>
              <w:marRight w:val="0"/>
              <w:marTop w:val="0"/>
              <w:marBottom w:val="0"/>
              <w:divBdr>
                <w:top w:val="none" w:sz="0" w:space="0" w:color="auto"/>
                <w:left w:val="none" w:sz="0" w:space="0" w:color="auto"/>
                <w:bottom w:val="none" w:sz="0" w:space="0" w:color="auto"/>
                <w:right w:val="none" w:sz="0" w:space="0" w:color="auto"/>
              </w:divBdr>
            </w:div>
          </w:divsChild>
        </w:div>
        <w:div w:id="742723003">
          <w:marLeft w:val="0"/>
          <w:marRight w:val="0"/>
          <w:marTop w:val="0"/>
          <w:marBottom w:val="0"/>
          <w:divBdr>
            <w:top w:val="none" w:sz="0" w:space="0" w:color="auto"/>
            <w:left w:val="none" w:sz="0" w:space="0" w:color="auto"/>
            <w:bottom w:val="none" w:sz="0" w:space="0" w:color="auto"/>
            <w:right w:val="none" w:sz="0" w:space="0" w:color="auto"/>
          </w:divBdr>
          <w:divsChild>
            <w:div w:id="1620792173">
              <w:marLeft w:val="0"/>
              <w:marRight w:val="0"/>
              <w:marTop w:val="0"/>
              <w:marBottom w:val="0"/>
              <w:divBdr>
                <w:top w:val="none" w:sz="0" w:space="0" w:color="auto"/>
                <w:left w:val="none" w:sz="0" w:space="0" w:color="auto"/>
                <w:bottom w:val="none" w:sz="0" w:space="0" w:color="auto"/>
                <w:right w:val="none" w:sz="0" w:space="0" w:color="auto"/>
              </w:divBdr>
            </w:div>
          </w:divsChild>
        </w:div>
        <w:div w:id="145255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3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771590">
      <w:bodyDiv w:val="1"/>
      <w:marLeft w:val="0"/>
      <w:marRight w:val="0"/>
      <w:marTop w:val="0"/>
      <w:marBottom w:val="0"/>
      <w:divBdr>
        <w:top w:val="none" w:sz="0" w:space="0" w:color="auto"/>
        <w:left w:val="none" w:sz="0" w:space="0" w:color="auto"/>
        <w:bottom w:val="none" w:sz="0" w:space="0" w:color="auto"/>
        <w:right w:val="none" w:sz="0" w:space="0" w:color="auto"/>
      </w:divBdr>
      <w:divsChild>
        <w:div w:id="65734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7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259970">
      <w:bodyDiv w:val="1"/>
      <w:marLeft w:val="0"/>
      <w:marRight w:val="0"/>
      <w:marTop w:val="0"/>
      <w:marBottom w:val="0"/>
      <w:divBdr>
        <w:top w:val="none" w:sz="0" w:space="0" w:color="auto"/>
        <w:left w:val="none" w:sz="0" w:space="0" w:color="auto"/>
        <w:bottom w:val="none" w:sz="0" w:space="0" w:color="auto"/>
        <w:right w:val="none" w:sz="0" w:space="0" w:color="auto"/>
      </w:divBdr>
      <w:divsChild>
        <w:div w:id="3901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41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9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14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32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73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635259">
      <w:bodyDiv w:val="1"/>
      <w:marLeft w:val="0"/>
      <w:marRight w:val="0"/>
      <w:marTop w:val="0"/>
      <w:marBottom w:val="0"/>
      <w:divBdr>
        <w:top w:val="none" w:sz="0" w:space="0" w:color="auto"/>
        <w:left w:val="none" w:sz="0" w:space="0" w:color="auto"/>
        <w:bottom w:val="none" w:sz="0" w:space="0" w:color="auto"/>
        <w:right w:val="none" w:sz="0" w:space="0" w:color="auto"/>
      </w:divBdr>
    </w:div>
    <w:div w:id="1813597102">
      <w:bodyDiv w:val="1"/>
      <w:marLeft w:val="0"/>
      <w:marRight w:val="0"/>
      <w:marTop w:val="0"/>
      <w:marBottom w:val="0"/>
      <w:divBdr>
        <w:top w:val="none" w:sz="0" w:space="0" w:color="auto"/>
        <w:left w:val="none" w:sz="0" w:space="0" w:color="auto"/>
        <w:bottom w:val="none" w:sz="0" w:space="0" w:color="auto"/>
        <w:right w:val="none" w:sz="0" w:space="0" w:color="auto"/>
      </w:divBdr>
      <w:divsChild>
        <w:div w:id="20985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10341">
      <w:bodyDiv w:val="1"/>
      <w:marLeft w:val="0"/>
      <w:marRight w:val="0"/>
      <w:marTop w:val="0"/>
      <w:marBottom w:val="0"/>
      <w:divBdr>
        <w:top w:val="none" w:sz="0" w:space="0" w:color="auto"/>
        <w:left w:val="none" w:sz="0" w:space="0" w:color="auto"/>
        <w:bottom w:val="none" w:sz="0" w:space="0" w:color="auto"/>
        <w:right w:val="none" w:sz="0" w:space="0" w:color="auto"/>
      </w:divBdr>
      <w:divsChild>
        <w:div w:id="32329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846992">
      <w:bodyDiv w:val="1"/>
      <w:marLeft w:val="0"/>
      <w:marRight w:val="0"/>
      <w:marTop w:val="0"/>
      <w:marBottom w:val="0"/>
      <w:divBdr>
        <w:top w:val="none" w:sz="0" w:space="0" w:color="auto"/>
        <w:left w:val="none" w:sz="0" w:space="0" w:color="auto"/>
        <w:bottom w:val="none" w:sz="0" w:space="0" w:color="auto"/>
        <w:right w:val="none" w:sz="0" w:space="0" w:color="auto"/>
      </w:divBdr>
      <w:divsChild>
        <w:div w:id="157970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960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0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439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9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194844">
      <w:bodyDiv w:val="1"/>
      <w:marLeft w:val="0"/>
      <w:marRight w:val="0"/>
      <w:marTop w:val="0"/>
      <w:marBottom w:val="0"/>
      <w:divBdr>
        <w:top w:val="none" w:sz="0" w:space="0" w:color="auto"/>
        <w:left w:val="none" w:sz="0" w:space="0" w:color="auto"/>
        <w:bottom w:val="none" w:sz="0" w:space="0" w:color="auto"/>
        <w:right w:val="none" w:sz="0" w:space="0" w:color="auto"/>
      </w:divBdr>
    </w:div>
    <w:div w:id="212835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hyperlink" Target="http://www.arjayasadi.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arjay.asadi@substratex.ai" TargetMode="Externa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0B5B8-D055-495E-8D98-72F1F0C7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14667</Words>
  <Characters>83603</Characters>
  <Application>Microsoft Office Word</Application>
  <DocSecurity>0</DocSecurity>
  <Lines>696</Lines>
  <Paragraphs>196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Constructive Inference Computing</vt:lpstr>
      <vt:lpstr>Table of Content</vt:lpstr>
      <vt:lpstr>    Abstract</vt:lpstr>
      <vt:lpstr>    Research Status and Scope</vt:lpstr>
      <vt:lpstr>    Version 2.0 Release Note</vt:lpstr>
      <vt:lpstr>    Contributions</vt:lpstr>
      <vt:lpstr>1. Introduction</vt:lpstr>
      <vt:lpstr>2. The Constitutional Gap in Computational Systems</vt:lpstr>
      <vt:lpstr>    From correct execution to legitimate assertion</vt:lpstr>
      <vt:lpstr>    Why more telemetry does not resolve the gap</vt:lpstr>
      <vt:lpstr>    Why presentation is part of computation</vt:lpstr>
      <vt:lpstr>3. Related Foundations and the Boundary of the Contribution</vt:lpstr>
      <vt:lpstr>    Provenance and lineage</vt:lpstr>
      <vt:lpstr>    Runtime verification, trace analysis, and process reconstruction</vt:lpstr>
      <vt:lpstr>    Information-flow control and proof-bearing systems</vt:lpstr>
      <vt:lpstr>    Attestation, content provenance, and integrity</vt:lpstr>
      <vt:lpstr>    Decision provenance, reviewability, and assurance cases</vt:lpstr>
      <vt:lpstr>    Reproducibility and AI risk governance</vt:lpstr>
      <vt:lpstr>    The distinctive integration</vt:lpstr>
      <vt:lpstr>4. Canonical Position Within the Research Program</vt:lpstr>
      <vt:lpstr>5. Definitions and System Model</vt:lpstr>
      <vt:lpstr>    Core definitions</vt:lpstr>
      <vt:lpstr>    Formal system</vt:lpstr>
      <vt:lpstr>    Evidence authority and lifecycle objects</vt:lpstr>
      <vt:lpstr>    Authority is layered</vt:lpstr>
      <vt:lpstr>6. Claim Theory</vt:lpstr>
      <vt:lpstr>    Claims as computational objects</vt:lpstr>
      <vt:lpstr>    Claim classes</vt:lpstr>
      <vt:lpstr>    Claim status</vt:lpstr>
      <vt:lpstr>    Admissibility relation</vt:lpstr>
      <vt:lpstr>    Claim closure and derived claims</vt:lpstr>
      <vt:lpstr>    Claim legitimacy and metric legitimacy</vt:lpstr>
      <vt:lpstr>7. Computation and Instrument Contracts</vt:lpstr>
      <vt:lpstr>    The computation contract</vt:lpstr>
      <vt:lpstr>    Instrument contracts</vt:lpstr>
      <vt:lpstr>    Shared evidence is not independent corroboration</vt:lpstr>
      <vt:lpstr>    Missingness and refusal are valid outputs</vt:lpstr>
      <vt:lpstr>8. Evidence-Governed Computation Reference Architecture</vt:lpstr>
      <vt:lpstr>    Evidence plane, authority plane, and presentation plane</vt:lpstr>
      <vt:lpstr>    The authority graph</vt:lpstr>
      <vt:lpstr>9. Bounded Computational Projection</vt:lpstr>
      <vt:lpstr>    Projection without authority amplification</vt:lpstr>
      <vt:lpstr>    Semantic congruence across surfaces</vt:lpstr>
      <vt:lpstr>    Contextual lenses and operational worlds</vt:lpstr>
      <vt:lpstr>    Exploratory computation</vt:lpstr>
      <vt:lpstr>10. Surface Binding and Egress Closure</vt:lpstr>
      <vt:lpstr>    Surface binding</vt:lpstr>
      <vt:lpstr>    Surface Binding Audit</vt:lpstr>
      <vt:lpstr>    Egress closure</vt:lpstr>
      <vt:lpstr>    Local state and authority drift</vt:lpstr>
      <vt:lpstr>11. Generated Explanations, Recommendations, and Actions</vt:lpstr>
      <vt:lpstr>    Generated language as a projection</vt:lpstr>
      <vt:lpstr>    Explanation is not cause</vt:lpstr>
      <vt:lpstr>    Recommendation is not execution authority</vt:lpstr>
      <vt:lpstr>12. Uncertainty, Conflict, and Negative Evidence</vt:lpstr>
      <vt:lpstr>    Uncertainty as structure</vt:lpstr>
      <vt:lpstr>    Conflict preservation</vt:lpstr>
      <vt:lpstr>    Negative evidence and absence</vt:lpstr>
      <vt:lpstr>13. Export Authority and Preservation</vt:lpstr>
      <vt:lpstr>    An export is a governed projection</vt:lpstr>
      <vt:lpstr>    Export authority</vt:lpstr>
      <vt:lpstr>    Redaction without authority inflation</vt:lpstr>
      <vt:lpstr>    Round-trip preservation</vt:lpstr>
      <vt:lpstr>    Preservation as future challengeability</vt:lpstr>
      <vt:lpstr>14. Challenge, Counterevidence, and Revision</vt:lpstr>
      <vt:lpstr>    Evidence governance is not immutability of conclusions</vt:lpstr>
      <vt:lpstr>    Challenge object</vt:lpstr>
      <vt:lpstr>    Distinguishing three kinds of revision</vt:lpstr>
      <vt:lpstr>    Counterevidence and competing claims</vt:lpstr>
      <vt:lpstr>15. Architectural Invariants</vt:lpstr>
      <vt:lpstr>    Authority Non-Amplification Proposition</vt:lpstr>
      <vt:lpstr>    Cross-Surface Congruence Proposition</vt:lpstr>
      <vt:lpstr>    Version Distinguishability Proposition</vt:lpstr>
      <vt:lpstr>    Refusal Correctness Proposition</vt:lpstr>
      <vt:lpstr>16. Conformance and Validation</vt:lpstr>
      <vt:lpstr>    Four evaluation layers</vt:lpstr>
      <vt:lpstr>    Six implementation conformance surfaces</vt:lpstr>
      <vt:lpstr>    Minimum conformance tests</vt:lpstr>
      <vt:lpstr>    Temporal validity and lead-time claims</vt:lpstr>
      <vt:lpstr>    Current bounded validation status</vt:lpstr>
      <vt:lpstr>17. Threat Model and Failure Modes</vt:lpstr>
      <vt:lpstr>    Authority bypass</vt:lpstr>
      <vt:lpstr>    Provenance laundering</vt:lpstr>
      <vt:lpstr>    Threshold and ontology substitution</vt:lpstr>
      <vt:lpstr>    Future leakage</vt:lpstr>
      <vt:lpstr>    Source instruction injection</vt:lpstr>
      <vt:lpstr>    Narrative proposition injection</vt:lpstr>
      <vt:lpstr>    Corroboration inflation</vt:lpstr>
      <vt:lpstr>    Redaction concealment</vt:lpstr>
      <vt:lpstr>    Local-state drift</vt:lpstr>
      <vt:lpstr>    Circular validation</vt:lpstr>
      <vt:lpstr>    Authority concentration</vt:lpstr>
      <vt:lpstr>    Privacy and surveillance expansion</vt:lpstr>
      <vt:lpstr>18. SubstrateX Aperture as the Reference Implementation</vt:lpstr>
      <vt:lpstr>    From Longitudinal Computational Dynamics to evidence-governed runtime evidence</vt:lpstr>
      <vt:lpstr>    Implementation mapping</vt:lpstr>
      <vt:lpstr>    One runtime one evidence authority multiple bounded projections</vt:lpstr>
      <vt:lpstr>    Deterministic evidence formation and Passport issuance</vt:lpstr>
      <vt:lpstr>    Validation Harness and Controlled Evidence Chamber</vt:lpstr>
      <vt:lpstr>    Preservation through the Runtime Evidence Conveyor</vt:lpstr>
      <vt:lpstr>19. Generality Beyond Runtime Evidence</vt:lpstr>
    </vt:vector>
  </TitlesOfParts>
  <Company>Recursive Science Foundation</Company>
  <LinksUpToDate>false</LinksUpToDate>
  <CharactersWithSpaces>98074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Constructive Inference Computing</dc:title>
  <dc:subject/>
  <dc:creator>Arjay Asadi</dc:creator>
  <cp:keywords/>
  <dc:description/>
  <cp:lastModifiedBy>Arjay Asadi</cp:lastModifiedBy>
  <cp:revision>3</cp:revision>
  <dcterms:created xsi:type="dcterms:W3CDTF">2026-10-10T22:54:00Z</dcterms:created>
  <dcterms:modified xsi:type="dcterms:W3CDTF">2026-10-10T22:58:00Z</dcterms:modified>
  <cp:category/>
</cp:coreProperties>
</file>