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</w:t>
      </w:r>
      <w:r w:rsidDel="00000000" w:rsidR="00000000" w:rsidRPr="00000000">
        <w:rPr>
          <w:sz w:val="30"/>
          <w:szCs w:val="30"/>
          <w:rtl w:val="0"/>
        </w:rPr>
        <w:t xml:space="preserve">Структура файлів формату .bmp. Анімація примітивів за допомогою засобів бібліотеки JavaFX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КП-81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Сутковенко Максим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18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3600" w:firstLine="0"/>
        <w:jc w:val="left"/>
        <w:rPr/>
      </w:pPr>
      <w:r w:rsidDel="00000000" w:rsidR="00000000" w:rsidRPr="00000000">
        <w:rPr>
          <w:rtl w:val="0"/>
        </w:rPr>
        <w:t xml:space="preserve">Київ 2021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F">
      <w:pPr>
        <w:ind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Завдання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За допомогою примітивів JavaFXмаксимально реально зобразити персонажа за варіантом та виконати його 2Dанімацію. Для анімації скористатися стандартними засобами бібліотеки JavaFX. Обов’язковою є реалізаціятаких видіванімації:1)переміщення; 2)поворот; 3)масштабування. Студентампропонується скористатися розглянутими класами для читання, обробки та збереження зображень формату .bmpз метою використання рисунку для створення траєкторії руху або меж, в яких дозволений рух об’єктів. В даному випадку рекомендується використовувати кольори великої контрастності для різних призначень (наприклад, чорний колір відповідатиме за траєкторію руху, а інші кольори – заборонятимуть рух).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 18: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24525" cy="182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 w14:paraId="0000003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3467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467350" cy="2752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