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</w:t>
      </w:r>
      <w:r w:rsidDel="00000000" w:rsidR="00000000" w:rsidRPr="00000000">
        <w:rPr>
          <w:sz w:val="35"/>
          <w:szCs w:val="35"/>
          <w:rtl w:val="0"/>
        </w:rPr>
        <w:t xml:space="preserve">Побудова найпростіших тривимірних об'єктів за допомогою бібліотеки Java3D та їх анімація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Сутковенко Максим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600" w:firstLine="0"/>
        <w:jc w:val="left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F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 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 18: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5"/>
          <w:szCs w:val="35"/>
          <w:rtl w:val="0"/>
        </w:rPr>
        <w:t xml:space="preserve">Людина-робот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4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57400" cy="2219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