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12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 ขั้นตอนและวิธีการดำเนินงาน (Methodology and Implementation Plan)</w:t>
      </w:r>
      <w:r/>
    </w:p>
    <w:p>
      <w:pPr>
        <w:pBdr/>
        <w:spacing w:after="8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ก</w:t>
      </w:r>
      <w:r>
        <w:rPr>
          <w:rFonts w:ascii="TH SarabunPSK" w:hAnsi="TH SarabunPSK" w:cs="TH SarabunPSK"/>
          <w:b w:val="0"/>
          <w:i w:val="0"/>
          <w:sz w:val="32"/>
        </w:rPr>
        <w:t xml:space="preserve">ารดำเนินโครงงานการพัฒนาเว็บแอปพลิเคชันช่วยเรียนคณิตศาสตร์สำหรับแคลคูลัสเบื้องต้น มุ่งเน้นการบูรณาการหลักการทางวิศวกรรมซอฟต์แวร์เข้ากับการออกแบบการสอนคณิตศาสตร์ (Pedagogical Design) อย่างเป็นระบบ โดยแบ่งโครงสร้างระบบออกเป็นส่วนประมวลผลคณิตศาสตร์เชิงสัญลักษณ</w:t>
      </w:r>
      <w:r>
        <w:rPr>
          <w:rFonts w:ascii="TH SarabunPSK" w:hAnsi="TH SarabunPSK" w:cs="TH SarabunPSK"/>
          <w:b w:val="0"/>
          <w:i w:val="0"/>
          <w:sz w:val="32"/>
        </w:rPr>
        <w:t xml:space="preserve">์ (Math Solver Engine) และส่วนการแสดงผลบทเรียนเชิงโต้ตอบ (Interactive Presentation Layer) เพื่อให้ระบบสามารถถ่ายทอดเนื้อหาคณิตศาสตร์ได้อย่างเป็นลำดับขั้น ถูกต้องตามหลักวิชาการ และง่ายต่อการปรับปรุงขยายผล โดยมีรายละเอียดขั้นตอนและวิธีการดำเนินงานดังต่อไปนี้</w:t>
      </w:r>
      <w:r/>
    </w:p>
    <w:p>
      <w:pPr>
        <w:pBdr/>
        <w:spacing w:after="40" w:before="8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1.4.1 กระบวนการพัฒนาและสถาปัตยกรรมระบบ (Development Workflow &amp; Architecture)</w:t>
      </w:r>
      <w:r/>
    </w:p>
    <w:p>
      <w:pPr>
        <w:pBdr/>
        <w:spacing w:after="8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กระบวนการพัฒนาโครงงานดำเนินตามวงจรการพัฒนาซอฟต์แวร์ 5 ขั้นตอนหลัก และสถาปัตยกรรมระบบแบบแยกส่วนการทำงาน ดังแสดงในภาพที่ 1.1</w:t>
      </w:r>
      <w:r/>
    </w:p>
    <w:p>
      <w:pPr>
        <w:pBdr/>
        <w:spacing w:after="4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6705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flow_rotated9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10799999">
                          <a:off x="0" y="0"/>
                          <a:ext cx="5029200" cy="670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528.00pt;mso-wrap-distance-left:0.00pt;mso-wrap-distance-top:0.00pt;mso-wrap-distance-right:0.00pt;mso-wrap-distance-bottom:0.00pt;rotation:179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 w:before="80" w:line="276" w:lineRule="auto"/>
        <w:ind/>
        <w:jc w:val="center"/>
        <w:rPr/>
      </w:pPr>
      <w:r>
        <w:rPr>
          <w:rFonts w:ascii="TH SarabunPSK" w:hAnsi="TH SarabunPSK" w:cs="TH SarabunPSK"/>
          <w:b/>
          <w:sz w:val="32"/>
        </w:rPr>
        <w:t xml:space="preserve">ภาพที่ 1.1 ผังกระบวนการพัฒนาและสถาปัตยกรรมของระบบเว็บแอปพลิเคชันช่วยเรียนแคลคูลัส</w:t>
      </w:r>
      <w:r/>
    </w:p>
    <w:p>
      <w:pPr>
        <w:pBdr/>
        <w:spacing w:after="6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จากภาพที่ 1.1 กระบวนการพัฒนาโครงงาน (Development Workflow) แบ่งออกเป็น 5 ขั้นตอนหลักที่ดำเนินไปอย่างเป็นลำดับขั้น ได้แก่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1. การวางแผนและออกแบบ (Plan &amp; Design): </w:t>
      </w:r>
      <w:r>
        <w:rPr>
          <w:rFonts w:ascii="TH SarabunPSK" w:hAnsi="TH SarabunPSK" w:cs="TH SarabunPSK"/>
          <w:b w:val="0"/>
          <w:i w:val="0"/>
          <w:sz w:val="32"/>
        </w:rPr>
        <w:t xml:space="preserve">กำหนดวัตถุประสงค์การเรียนรู้ จัดทำโครงสร้างบทเรียน ออกแบบผังหน้าจอต้นแบบ (UI Mockup) และจัดลำดับความสำคัญของฟังก์ชันการทำงาน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2. การจัดเตรียมเนื้อหาบทเรียน (Content Creation): </w:t>
      </w:r>
      <w:r>
        <w:rPr>
          <w:rFonts w:ascii="TH SarabunPSK" w:hAnsi="TH SarabunPSK" w:cs="TH SarabunPSK"/>
          <w:b w:val="0"/>
          <w:i w:val="0"/>
          <w:sz w:val="32"/>
        </w:rPr>
        <w:t xml:space="preserve">สังเคราะห์เนื้อหาทฤษฎีแคลคูลัส จัดทำขั้นตอนวิธีทำตัวอย่างโจทย์อย่างละเอียด เตรียมข้อคำถามแบบทดสอบย่อย และเตรียมสื่อภาพกราฟิก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3. การพัฒนาระบบและโมดูลคำนวณ (Development): </w:t>
      </w:r>
      <w:r>
        <w:rPr>
          <w:rFonts w:ascii="TH SarabunPSK" w:hAnsi="TH SarabunPSK" w:cs="TH SarabunPSK"/>
          <w:b w:val="0"/>
          <w:i w:val="0"/>
          <w:sz w:val="32"/>
        </w:rPr>
        <w:t xml:space="preserve">พัฒนาหน้าเว็บแอปพลิเคชันด้วยไลบรารีสตรีมลิต (Streamlit) สร้างโมดูลแก้โจทย์คณิตศาสตร์และชุดแบบฝึกหัดโต้ตอบ เชื่อมต่อระบบการเรนเดอร์สมการด้วย LaTeX และเชื่อมต่อไลบรารีซิมพาย (SymPy) สำหรับการคำนวณสัญลักษณ์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4. การทดสอบและทบทวนความถูกต้อง (Test &amp; Review): </w:t>
      </w:r>
      <w:r>
        <w:rPr>
          <w:rFonts w:ascii="TH SarabunPSK" w:hAnsi="TH SarabunPSK" w:cs="TH SarabunPSK"/>
          <w:b w:val="0"/>
          <w:i w:val="0"/>
          <w:sz w:val="32"/>
        </w:rPr>
        <w:t xml:space="preserve">ดำเนินการทดสอบการทำงานของระบบ ตรวจสอบความถูกต้องของสูตรและผลลัพธ์ทางคณิตศาสตร์ และรับฟังข้อเสนอแนะจากผู้ใช้งานเบื้องต้น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5. การเผยแพร่และปรับปรุงระบบ (Deploy &amp; Improve): </w:t>
      </w:r>
      <w:r>
        <w:rPr>
          <w:rFonts w:ascii="TH SarabunPSK" w:hAnsi="TH SarabunPSK" w:cs="TH SarabunPSK"/>
          <w:b w:val="0"/>
          <w:i w:val="0"/>
          <w:sz w:val="32"/>
        </w:rPr>
        <w:t xml:space="preserve">นำรหัสต้นฉบับขึ้นสู่ระบบควบคุมเวอร์ชัน GitHub เผยแพร่ระบบบน Streamlit Community Cloud เพื่อให้สามารถเข้าใช้งานผ่านเว็บเบราว์เซอร์ได้ทุกที่ทุกเวลา พร้อมทั้งติดตามผลและปรับปรุงระบบอย่างต่อเนื่อง</w:t>
      </w:r>
      <w:r/>
    </w:p>
    <w:p>
      <w:pPr>
        <w:pBdr/>
        <w:spacing w:after="60" w:before="8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ในส่วนของสถาปัตยกรรมการทำงานของระบบ (Application Architecture) ได้รับการออกแบบตามหลักการแยกหน้าที่ความรับผิดชอบ (Separation of Concerns) แบ่งออกเป็น 3 เลเยอร์หลัก ได้แก่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1. ส่วนติดต่อผู้ใช้ (Frontend</w:t>
      </w:r>
      <w:r>
        <w:rPr>
          <w:rFonts w:ascii="TH SarabunPSK" w:hAnsi="TH SarabunPSK" w:cs="TH SarabunPSK"/>
          <w:b/>
          <w:i w:val="0"/>
          <w:sz w:val="32"/>
        </w:rPr>
        <w:t xml:space="preserve">: Streamlit): </w:t>
      </w:r>
      <w:r>
        <w:rPr>
          <w:rFonts w:ascii="TH SarabunPSK" w:hAnsi="TH SarabunPSK" w:cs="TH SarabunPSK"/>
          <w:b w:val="0"/>
          <w:i w:val="0"/>
          <w:sz w:val="32"/>
        </w:rPr>
        <w:t xml:space="preserve">รับผิดชอบการปฏิสัมพันธ์กับผู้เรียน ประกอบด้วยหน้าแรก (Home), หน้าบทเรียนเชิงโต้ตอบ (Lessons), โมดูลช่วยแสดงวิธีทำทีละขั้น (Step-by-Step Solver), โมดูลแบบฝึกหัดโต้ตอบ (Quizzes) และห้องทดลองแสดงผลกราฟิก (Visualization Lab)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2. ส่วนบริการประมวลผลหลังบ้าน (Backend Services): </w:t>
      </w:r>
      <w:r>
        <w:rPr>
          <w:rFonts w:ascii="TH SarabunPSK" w:hAnsi="TH SarabunPSK" w:cs="TH SarabunPSK"/>
          <w:b w:val="0"/>
          <w:i w:val="0"/>
          <w:sz w:val="32"/>
        </w:rPr>
        <w:t xml:space="preserve">รับผิดชอบการคำนวณและประมวลผลตรรกะ ประกอบด้วย SymPy Engine</w:t>
      </w:r>
      <w:r>
        <w:rPr>
          <w:rFonts w:ascii="TH SarabunPSK" w:hAnsi="TH SarabunPSK" w:cs="TH SarabunPSK"/>
          <w:b w:val="0"/>
          <w:i w:val="0"/>
          <w:sz w:val="32"/>
        </w:rPr>
        <w:t xml:space="preserve"> สำหรับคำนวณสัญลักษณ์ทางคณิตศาสตร์ (อนุพันธ์ ปริพันธ์ ลิมิต), Solution Engine สำหรับสร้างคำอธิบายวิธีทำทีละขั้น, Quiz Engine สำหรับตรวจสอบความถูกต้องของคำตอบและให้ผลสะท้อนกลับ (Feedback), และ Visualization Engine สำหรับวาดกราฟฟังก์ชัน 2 มิติด้วย Matplotlib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3. ส่วนจัดเก็บข้อมูลและทรัพยากร (Data &amp; Storage): </w:t>
      </w:r>
      <w:r>
        <w:rPr>
          <w:rFonts w:ascii="TH SarabunPSK" w:hAnsi="TH SarabunPSK" w:cs="TH SarabunPSK"/>
          <w:b w:val="0"/>
          <w:i w:val="0"/>
          <w:sz w:val="32"/>
        </w:rPr>
        <w:t xml:space="preserve">จัดเก็บเนื้อหาบทเรียน ตัวอย่างโจทย์ และแบบฝึกหัดในรูปแบบไฟล์ Markdown และ YAML ซึ่งช่วยให้สะดวกต่อการปรับปรุงแก้ไขเนื้อหาโดยไม่ต้องแก้ไขโค้ดการทำงานของระบบ</w:t>
      </w:r>
      <w:r/>
    </w:p>
    <w:p>
      <w:pPr>
        <w:pBdr/>
        <w:spacing w:after="40" w:before="12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1.4.2 การออกแบบโครงสร้างส่วนต่อประสานผู้ใช้ (UI/UX Wireframe Design)</w:t>
      </w:r>
      <w:r/>
    </w:p>
    <w:p>
      <w:pPr>
        <w:pBdr/>
        <w:spacing w:after="8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เพื่อแปลงความต้องการของผู้เรียนและกระบวนการสอนไปสู่การใช้งานจริง ผู้จัดทำได้จัดทำโครงร่างต้นแบบหน้าจอ เพื่อกำหนดการจัดวางองค์ประกอบและเส้นทางการใช้งานของผู้เรียน ดังแสดงในภาพที่ 1.2</w:t>
      </w:r>
      <w:r/>
    </w:p>
    <w:p>
      <w:pPr>
        <w:pBdr/>
        <w:spacing w:after="4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640" cy="614476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ireframe_ful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20640" cy="6144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20pt;height:483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 w:before="40" w:line="276" w:lineRule="auto"/>
        <w:ind/>
        <w:jc w:val="center"/>
        <w:rPr/>
      </w:pPr>
      <w:r>
        <w:rPr>
          <w:rFonts w:ascii="TH SarabunPSK" w:hAnsi="TH SarabunPSK" w:cs="TH SarabunPSK"/>
          <w:b/>
          <w:sz w:val="32"/>
        </w:rPr>
        <w:t xml:space="preserve">ภาพที่ 1.2 โครงร่างต้นแบบหน้าจอ (Wireframe) ของระบบเว็บแอปพลิเคชันช่วยเรียนแคลคูลัส</w:t>
      </w:r>
      <w:r/>
    </w:p>
    <w:p>
      <w:pPr>
        <w:pBdr/>
        <w:spacing w:after="6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จากภาพที่ 1.2 โครงสร้างหน้าจอหลักแบ่งออกเป็น 2 คอลัมน์ตามรูปแบบ Sidebar Navigation ได้แก่ เมนูนำทางด้านซ้ายที่ตรึงตำแหน่งไว้ และพื้นที่แสดงผลเนื้อหาหลักด้านขวา โดยมีรายละเอียดของหน้าจอสำคัญดังนี้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1. หน้าจอหลัก (Home Screen): </w:t>
      </w:r>
      <w:r>
        <w:rPr>
          <w:rFonts w:ascii="TH SarabunPSK" w:hAnsi="TH SarabunPSK" w:cs="TH SarabunPSK"/>
          <w:b w:val="0"/>
          <w:i w:val="0"/>
          <w:sz w:val="32"/>
        </w:rPr>
        <w:t xml:space="preserve">ประกอบด้วยช่องค้นหาบทเรียนอย่างรวดเร็ว และเมนูนำทางหลัก 4 หมวด เพื่อให้ผู้เรียนเข้าถึงบทเรียนและเครื่องมือคำนวณได้อย่างสะดวก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2. หน้าจอบทเรียน (Lesson Screen): </w:t>
      </w:r>
      <w:r>
        <w:rPr>
          <w:rFonts w:ascii="TH SarabunPSK" w:hAnsi="TH SarabunPSK" w:cs="TH SarabunPSK"/>
          <w:b w:val="0"/>
          <w:i w:val="0"/>
          <w:sz w:val="32"/>
        </w:rPr>
        <w:t xml:space="preserve">จัดวางเนื้อหาทฤษฎีและสมการคณิตศาสตร์ พร้อมส่วนแบบฝึกหัดท้ายบทเพื่อประเมินความเข้าใจเบื้องต้น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3. หน้าจอแก้โจทย์ (Solver Screen): </w:t>
      </w:r>
      <w:r>
        <w:rPr>
          <w:rFonts w:ascii="TH SarabunPSK" w:hAnsi="TH SarabunPSK" w:cs="TH SarabunPSK"/>
          <w:b w:val="0"/>
          <w:i w:val="0"/>
          <w:sz w:val="32"/>
        </w:rPr>
        <w:t xml:space="preserve">ส่วนสำคัญในการจัดนั่งร้านทางปัญญา โดยแบ่งโจทย์ตัวอย่างพร้อมแสดงขั้นตอนวิธีทำอย่างละเอียดทีละขั้น เพื่อให้ผู้เรียนฝึกคิดวิเคราะห์ตามลำดับ</w:t>
      </w:r>
      <w:r/>
    </w:p>
    <w:p>
      <w:pPr>
        <w:pBdr/>
        <w:spacing w:after="40" w:before="12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1.4.3 การออกแบบโครงสร้างเนื้อหาและการจัดนั่งร้านทางปัญญา (Content &amp; Scaffolding Framework)</w:t>
      </w:r>
      <w:r/>
    </w:p>
    <w:p>
      <w:pPr>
        <w:pBdr/>
        <w:spacing w:after="6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เพื่อแก้ปัญหาการเรียนรู้ที่ผู้เรียนมักจดจำเฉพาะสูตรแต่ขาดความเข้าใจในเงื่อนไขและที่มา โครงงานจึงกำหนดมาตรฐานโครงสร้างเนื้อหาบทเรียนเชิงโต้ตอบทุกบทเรียนให้ครอบคลุม 6 มิติหลัก (Data Schema ใน utils/theory.py) ได้แก่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1. เงื่อนไขการใช้งาน (Conditions): </w:t>
      </w:r>
      <w:r>
        <w:rPr>
          <w:rFonts w:ascii="TH SarabunPSK" w:hAnsi="TH SarabunPSK" w:cs="TH SarabunPSK"/>
          <w:b w:val="0"/>
          <w:i w:val="0"/>
          <w:sz w:val="32"/>
        </w:rPr>
        <w:t xml:space="preserve">ระบุข้อกำหนดและเงื่อนไขเบื้องต้นของฟังก์ชันก่อนเริ่มการคำนวณ เช่น ฟังก์ชันต้องมีความต่อเนื่องบนช่วงปิด </w:t>
      </w:r>
      <m:oMath>
        <m:d>
          <m:dPr>
            <m:begChr m:val="["/>
            <m:endChr m:val="]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a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,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b</m:t>
            </m:r>
          </m:e>
        </m:d>
      </m:oMath>
      <w:r>
        <w:rPr>
          <w:rFonts w:ascii="TH SarabunPSK" w:hAnsi="TH SarabunPSK" w:cs="TH SarabunPSK"/>
          <w:b w:val="0"/>
          <w:i w:val="0"/>
          <w:sz w:val="32"/>
        </w:rPr>
        <w:t xml:space="preserve"> หรือเงื่อนไข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f</m:t>
        </m:r>
        <m:d>
          <m:dPr>
            <m:begChr m:val="("/>
            <m:endChr m:val=")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≥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0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 บนช่วงที่พิจารณา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2. สูตรคณิตศาสตร์หลัก (Formulas): </w:t>
      </w:r>
      <w:r>
        <w:rPr>
          <w:rFonts w:ascii="TH SarabunPSK" w:hAnsi="TH SarabunPSK" w:cs="TH SarabunPSK"/>
          <w:b w:val="0"/>
          <w:i w:val="0"/>
          <w:sz w:val="32"/>
        </w:rPr>
        <w:t xml:space="preserve">นำเสนอสูตร นิยาม และทฤษฎีบทในรูปสัญลักษณ์ LaTeX ที่ได้มาตรฐานและถูกต้องตามหลักวิชาการ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3. สมบัติสำคัญ (Properties): </w:t>
      </w:r>
      <w:r>
        <w:rPr>
          <w:rFonts w:ascii="TH SarabunPSK" w:hAnsi="TH SarabunPSK" w:cs="TH SarabunPSK"/>
          <w:b w:val="0"/>
          <w:i w:val="0"/>
          <w:sz w:val="32"/>
        </w:rPr>
        <w:t xml:space="preserve">อธิบายพฤติกรรมและความสัมพันธ์ทางคณิตศาสตร์ เช่น การลู่เข้าของผลรวมรีมันน์สู่ค่าปริพันธ์จำกัดเขตเมื่อจำนวนช่วงย่อย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n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→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∞</m:t>
        </m:r>
      </m:oMath>
      <w:r>
        <w:rPr>
          <w:rFonts w:ascii="Cambria Math" w:hAnsi="Cambria Math" w:eastAsia="Cambria Math" w:cs="Cambria Math"/>
          <w:b w:val="0"/>
          <w:i w:val="0"/>
          <w:sz w:val="22"/>
          <w:szCs w:val="22"/>
        </w:rPr>
        <w:t xml:space="preserve"> </w:t>
      </w:r>
      <w:r>
        <w:rPr>
          <w:rFonts w:ascii="TH SarabunPSK" w:hAnsi="TH SarabunPSK" w:cs="TH SarabunPSK"/>
          <w:b w:val="0"/>
          <w:i w:val="0"/>
          <w:sz w:val="32"/>
        </w:rPr>
        <w:t xml:space="preserve">หรือความสัมพันธ์ระหว่างลิมิตซ้ายและลิมิตขวา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4. ข้อควรระวังและจุดที่มักเข้าใจผิด (Cautions &amp; Misconceptions): </w:t>
      </w:r>
      <w:r>
        <w:rPr>
          <w:rFonts w:ascii="TH SarabunPSK" w:hAnsi="TH SarabunPSK" w:cs="TH SarabunPSK"/>
          <w:b w:val="0"/>
          <w:i w:val="0"/>
          <w:sz w:val="32"/>
        </w:rPr>
        <w:t xml:space="preserve">ชี้แนะข้อผิดพลาดที่ผู้เรียนมักกระทำบ่อยครั้ง เช่น การลืมคูณความกว้างช่วง (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) ในผลรวม หรือการคำนวณพื้นที่ใต้แกน x ที่ต้องใช้ค่าสัมบูรณ์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5. การประยุกต์ใช้ (Applications): </w:t>
      </w:r>
      <w:r>
        <w:rPr>
          <w:rFonts w:ascii="TH SarabunPSK" w:hAnsi="TH SarabunPSK" w:cs="TH SarabunPSK"/>
          <w:b w:val="0"/>
          <w:i w:val="0"/>
          <w:sz w:val="32"/>
        </w:rPr>
        <w:t xml:space="preserve">แสดงตัวอย่างการนำแนวคิดไปประยุกต์ใช้ในบริบทจริง เช่น การคำนวณระยะทางจากกราฟความเร็ว การหาปริมาณสะสม หรืองานทางฟิสิกส์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6. แนวทางการตัดสินใจเลือกใช้วิธี (Decision Guide): </w:t>
      </w:r>
      <w:r>
        <w:rPr>
          <w:rFonts w:ascii="TH SarabunPSK" w:hAnsi="TH SarabunPSK" w:cs="TH SarabunPSK"/>
          <w:b w:val="0"/>
          <w:i w:val="0"/>
          <w:sz w:val="32"/>
        </w:rPr>
        <w:t xml:space="preserve">คำแนะนำในการวิเคราะห์และเลือกใช้เทคนิคการคำนวณให้เหมาะสมกับรูปแบบของฟังก์ชัน เช่น การเลือกเทคนิคการแทนค่าด้วยตัวแปร u</w:t>
      </w:r>
      <w:r/>
    </w:p>
    <w:p>
      <w:pPr>
        <w:pBdr/>
        <w:spacing w:after="40" w:before="12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1.4.4 ขั้นตอนวิธีและการประมวลผลทางคณิตศาสตร์เชิงสัญลักษณ์ (Mathematical Algorithm &amp; Solver Engine)</w:t>
      </w:r>
      <w:r/>
    </w:p>
    <w:p>
      <w:pPr>
        <w:pBdr/>
        <w:spacing w:after="60" w:before="0" w:line="276" w:lineRule="auto"/>
        <w:ind w:firstLine="720"/>
        <w:jc w:val="left"/>
        <w:rPr>
          <w:rFonts w:ascii="TH SarabunPSK" w:hAnsi="TH SarabunPSK" w:cs="TH SarabunPSK"/>
          <w:b w:val="0"/>
          <w:bCs w:val="0"/>
          <w:i w:val="0"/>
          <w:sz w:val="32"/>
          <w:szCs w:val="32"/>
        </w:rPr>
      </w:pPr>
      <w:r>
        <w:rPr>
          <w:rFonts w:ascii="TH SarabunPSK" w:hAnsi="TH SarabunPSK" w:cs="TH SarabunPSK"/>
          <w:b w:val="0"/>
          <w:i w:val="0"/>
          <w:sz w:val="32"/>
        </w:rPr>
        <w:t xml:space="preserve">ระบบประมวลผลหลังบ้าน (Backend) ขับเคลื่อนด้วยระบบพีชคณิตคอมพิวเตอร์ (Computer Algebra System: C</w:t>
      </w:r>
      <w:r>
        <w:rPr>
          <w:rFonts w:ascii="TH SarabunPSK" w:hAnsi="TH SarabunPSK" w:cs="TH SarabunPSK"/>
          <w:b w:val="0"/>
          <w:i w:val="0"/>
          <w:sz w:val="32"/>
        </w:rPr>
        <w:t xml:space="preserve">AS) ผ่านไลบรารีซิมพาย (SymPy) โดยออกแบบโครงสร้างข้อมูลส่งคืนผลลัพธ์มาตรฐาน (Data Contract) ประกอบด้วย: ผลลัพธ์ตัวเลข (result), สูตร LaTeX สำหรับแสดงผล (latex), รายการขั้นตอนวิธีทำทีละขั้น (steps), นิพจน์เชิงสัญลักษณ์ (expr) และข้อความแจ้งข้อผิดพลาด (error)</w:t>
      </w:r>
      <w:r>
        <w:rPr>
          <w:rFonts w:ascii="TH SarabunPSK" w:hAnsi="TH SarabunPSK" w:cs="TH SarabunPSK"/>
          <w:b w:val="0"/>
          <w:bCs w:val="0"/>
          <w:i w:val="0"/>
          <w:sz w:val="32"/>
          <w:szCs w:val="32"/>
        </w:rPr>
      </w:r>
    </w:p>
    <w:p w14:paraId="682CDD5D">
      <w:pPr>
        <w:pBdr/>
        <w:spacing w:after="60" w:before="0" w:line="276" w:lineRule="auto"/>
        <w:ind w:firstLine="0"/>
        <w:jc w:val="left"/>
        <w:rPr>
          <w:rFonts w:ascii="TH SarabunPSK" w:hAnsi="TH SarabunPSK" w:cs="TH SarabunPSK"/>
          <w:b/>
          <w:bCs w:val="0"/>
          <w:i w:val="0"/>
          <w:sz w:val="32"/>
          <w:szCs w:val="32"/>
          <w:highlight w:val="none"/>
        </w:rPr>
      </w:pPr>
      <w:r>
        <w:rPr>
          <w:rFonts w:ascii="TH SarabunPSK" w:hAnsi="TH SarabunPSK" w:cs="TH SarabunPSK"/>
          <w:b/>
          <w:i w:val="0"/>
          <w:sz w:val="32"/>
          <w:highlight w:val="none"/>
        </w:rPr>
      </w:r>
      <w:r>
        <w:rPr>
          <w:rFonts w:ascii="TH SarabunPSK" w:hAnsi="TH SarabunPSK" w:cs="TH SarabunPSK"/>
          <w:b/>
          <w:i w:val="0"/>
          <w:sz w:val="32"/>
          <w:highlight w:val="none"/>
        </w:rPr>
      </w:r>
      <w:r>
        <w:rPr>
          <w:rFonts w:ascii="TH SarabunPSK" w:hAnsi="TH SarabunPSK" w:cs="TH SarabunPSK"/>
          <w:b/>
          <w:bCs w:val="0"/>
          <w:i w:val="0"/>
          <w:sz w:val="32"/>
          <w:szCs w:val="32"/>
          <w:highlight w:val="none"/>
        </w:rPr>
      </w:r>
    </w:p>
    <w:p w14:paraId="1DE99E6E">
      <w:pPr>
        <w:pBdr/>
        <w:spacing w:after="60" w:before="0" w:line="276" w:lineRule="auto"/>
        <w:ind w:firstLine="0"/>
        <w:jc w:val="left"/>
        <w:rPr>
          <w:rFonts w:ascii="TH SarabunPSK" w:hAnsi="TH SarabunPSK" w:cs="TH SarabunPSK"/>
          <w:b/>
          <w:bCs w:val="0"/>
          <w:i w:val="0"/>
          <w:sz w:val="32"/>
          <w:szCs w:val="32"/>
        </w:rPr>
      </w:pPr>
      <w:r>
        <w:rPr>
          <w:rFonts w:ascii="TH SarabunPSK" w:hAnsi="TH SarabunPSK" w:cs="TH SarabunPSK"/>
          <w:b/>
          <w:i w:val="0"/>
          <w:sz w:val="32"/>
        </w:rPr>
        <w:t xml:space="preserve">ตัวอย่างขั้นตอนวิธีการคำนวณ </w:t>
      </w:r>
      <w:r>
        <w:rPr>
          <w:rFonts w:ascii="TH SarabunPSK" w:hAnsi="TH SarabunPSK" w:cs="TH SarabunPSK"/>
          <w:b/>
          <w:i w:val="0"/>
          <w:sz w:val="32"/>
        </w:rPr>
        <w:t xml:space="preserve">กรณีศึกษาผลรวมรีมันน์ (Riemann Sum Algorithm)</w:t>
      </w:r>
      <w:r>
        <w:rPr>
          <w:rFonts w:ascii="TH SarabunPSK" w:hAnsi="TH SarabunPSK" w:cs="TH SarabunPSK"/>
          <w:b/>
          <w:bCs w:val="0"/>
          <w:i w:val="0"/>
          <w:sz w:val="32"/>
          <w:szCs w:val="32"/>
        </w:rPr>
      </w:r>
      <w:r>
        <w:rPr>
          <w:rFonts w:ascii="TH SarabunPSK" w:hAnsi="TH SarabunPSK" w:cs="TH SarabunPSK"/>
          <w:b/>
          <w:bCs w:val="0"/>
          <w:i w:val="0"/>
          <w:sz w:val="32"/>
          <w:szCs w:val="32"/>
        </w:rPr>
      </w:r>
    </w:p>
    <w:p>
      <w:pPr>
        <w:pBdr/>
        <w:spacing w:after="6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เมื่อผู้เรียนกำหนดฟังก์ชัน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f</m:t>
        </m:r>
        <m:d>
          <m:dPr>
            <m:begChr m:val="("/>
            <m:endChr m:val=")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sz w:val="24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2</m:t>
            </m:r>
          </m:sup>
        </m:sSup>
      </m:oMath>
      <w:r>
        <w:rPr>
          <w:rFonts w:ascii="Cambria Math" w:hAnsi="Cambria Math" w:eastAsia="Cambria Math" w:cs="Cambria Math"/>
          <w:b w:val="0"/>
          <w:i w:val="0"/>
          <w:sz w:val="20"/>
          <w:szCs w:val="20"/>
        </w:rPr>
        <w:t xml:space="preserve"> </w:t>
      </w:r>
      <w:r>
        <w:rPr>
          <w:rFonts w:ascii="TH SarabunPSK" w:hAnsi="TH SarabunPSK" w:cs="TH SarabunPSK"/>
          <w:b w:val="0"/>
          <w:i w:val="0"/>
          <w:sz w:val="32"/>
        </w:rPr>
        <w:t xml:space="preserve">บนช่วง </w:t>
      </w:r>
      <m:oMath>
        <m:d>
          <m:dPr>
            <m:begChr m:val="["/>
            <m:endChr m:val="]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a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,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b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d>
          <m:dPr>
            <m:begChr m:val="["/>
            <m:endChr m:val="]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0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,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2</m:t>
            </m:r>
          </m:e>
        </m:d>
      </m:oMath>
      <w:r>
        <w:rPr>
          <w:rFonts w:ascii="TH SarabunPSK" w:hAnsi="TH SarabunPSK" w:cs="TH SarabunPSK"/>
          <w:b w:val="0"/>
          <w:i w:val="0"/>
          <w:sz w:val="32"/>
        </w:rPr>
        <w:t xml:space="preserve"> และกำหนดจำนวนช่วงย่อย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rPr/>
          <m:t>n</m:t>
        </m:r>
        <m:r>
          <w:rPr>
            <w:rFonts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eastAsia="Cambria Math" w:cs="Cambria Math"/>
            <w:sz w:val="24"/>
            <w:szCs w:val="24"/>
          </w:rPr>
          <m:rPr/>
          <m:t>8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 โดยเลือกวิธีการคำนวณแบบจุดกึ่งกลาง (Midpoint Rule) ตรรกะการคำนวณภายในโมดูล (utils/riemann_solver.py) จะดำเนินการตามลำดับขั้นตอนดังนี้</w:t>
      </w:r>
      <w:r/>
    </w:p>
    <w:p>
      <w:pPr>
        <w:pBdr/>
        <w:spacing w:after="40" w:before="0" w:line="276" w:lineRule="auto"/>
        <w:ind w:firstLine="720"/>
        <w:jc w:val="left"/>
        <w:rPr/>
      </w:pPr>
      <w:r>
        <w:rPr>
          <w:rFonts w:ascii="TH SarabunPSK" w:hAnsi="TH SarabunPSK" w:cs="TH SarabunPSK"/>
          <w:b/>
          <w:i w:val="0"/>
          <w:sz w:val="32"/>
        </w:rPr>
        <w:t xml:space="preserve">1. การคำนวณความกว้างของช่วงย่อย (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</m:t>
        </m:r>
      </m:oMath>
      <w:r>
        <w:rPr>
          <w:rFonts w:ascii="TH SarabunPSK" w:hAnsi="TH SarabunPSK" w:cs="TH SarabunPSK"/>
          <w:b/>
          <w:i w:val="0"/>
          <w:sz w:val="32"/>
        </w:rPr>
        <w:t xml:space="preserve">): </w:t>
      </w:r>
      <w:r>
        <w:rPr>
          <w:rFonts w:ascii="TH SarabunPSK" w:hAnsi="TH SarabunPSK" w:cs="TH SarabunPSK"/>
          <w:b w:val="0"/>
          <w:i w:val="0"/>
          <w:sz w:val="32"/>
        </w:rPr>
        <w:t xml:space="preserve">คำนวณจากสูตร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f>
          <m:fPr>
            <m:ctrlPr>
              <w:rPr>
                <w:rFonts w:ascii="Cambria Math" w:hAnsi="Cambria Math" w:eastAsia="Cambria Math" w:cs="Cambria Math"/>
                <w:sz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b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−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a</m:t>
            </m:r>
          </m:num>
          <m:den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n</m:t>
            </m:r>
          </m:den>
        </m:f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f>
          <m:fPr>
            <m:ctrlPr>
              <w:rPr>
                <w:rFonts w:ascii="Cambria Math" w:hAnsi="Cambria Math" w:eastAsia="Cambria Math" w:cs="Cambria Math"/>
                <w:sz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2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−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0</m:t>
            </m:r>
          </m:num>
          <m:den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8</m:t>
            </m:r>
          </m:den>
        </m:f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0.25</m:t>
        </m:r>
      </m:oMath>
      <w:r/>
      <w:r/>
    </w:p>
    <w:p>
      <w:pPr>
        <w:pBdr/>
        <w:spacing w:after="40" w:before="0" w:line="276" w:lineRule="auto"/>
        <w:ind w:firstLine="720"/>
        <w:jc w:val="left"/>
        <w:rPr>
          <w:rFonts w:ascii="TH SarabunPSK" w:hAnsi="TH SarabunPSK" w:cs="TH SarabunPSK"/>
          <w:b w:val="0"/>
          <w:bCs w:val="0"/>
          <w:i w:val="0"/>
          <w:sz w:val="32"/>
          <w:szCs w:val="32"/>
        </w:rPr>
      </w:pPr>
      <w:r>
        <w:rPr>
          <w:rFonts w:ascii="TH SarabunPSK" w:hAnsi="TH SarabunPSK" w:cs="TH SarabunPSK"/>
          <w:b/>
          <w:i w:val="0"/>
          <w:sz w:val="32"/>
        </w:rPr>
        <w:t xml:space="preserve">2. การกำหนดจุดตัวแทนของแต่ละช่วง (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eastAsia="Cambria Math" w:cs="Cambria Math"/>
                    <w:sz w:val="24"/>
                  </w:rPr>
                </m:ctrlPr>
              </m:accPr>
              <m:e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i</m:t>
            </m:r>
          </m:sub>
        </m:sSub>
      </m:oMath>
      <w:r>
        <w:rPr>
          <w:rFonts w:ascii="TH SarabunPSK" w:hAnsi="TH SarabunPSK" w:cs="TH SarabunPSK"/>
          <w:b/>
          <w:i w:val="0"/>
          <w:sz w:val="32"/>
        </w:rPr>
        <w:t xml:space="preserve">): </w:t>
      </w:r>
      <w:r>
        <w:rPr>
          <w:rFonts w:ascii="TH SarabunPSK" w:hAnsi="TH SarabunPSK" w:cs="TH SarabunPSK"/>
          <w:b w:val="0"/>
          <w:i w:val="0"/>
          <w:sz w:val="32"/>
        </w:rPr>
        <w:t xml:space="preserve">สำหรับวิธีจุดกึ่งกลาง (Midpoint) จุดตัวแทนคำนวณจาก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eastAsia="Cambria Math" w:cs="Cambria Math"/>
                    <w:sz w:val="24"/>
                  </w:rPr>
                </m:ctrlPr>
              </m:accPr>
              <m:e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i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a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+</m:t>
        </m:r>
        <m:d>
          <m:dPr>
            <m:begChr m:val="("/>
            <m:endChr m:val=")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i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p"/>
              </m:rPr>
              <m:t>+</m:t>
            </m:r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0.5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 สำหรับ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i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0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,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1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,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…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,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7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 จะได้เซตของจุดตัวแทนคือ</w:t>
      </w:r>
      <w:r>
        <w:rPr>
          <w:rFonts w:ascii="TH SarabunPSK" w:hAnsi="TH SarabunPSK" w:cs="TH SarabunPSK"/>
          <w:b w:val="0"/>
          <w:bCs w:val="0"/>
          <w:i w:val="0"/>
          <w:sz w:val="32"/>
          <w:szCs w:val="32"/>
        </w:rPr>
      </w:r>
    </w:p>
    <w:p w14:paraId="25134941">
      <w:pPr>
        <w:pBdr/>
        <w:spacing w:after="40" w:before="0" w:line="276" w:lineRule="auto"/>
        <w:ind w:firstLine="720"/>
        <w:jc w:val="center"/>
        <w:rPr/>
      </w:pPr>
      <w:r>
        <w:rPr>
          <w:rFonts w:ascii="TH SarabunPSK" w:hAnsi="TH SarabunPSK" w:cs="TH SarabunPSK"/>
          <w:b w:val="0"/>
          <w:i w:val="0"/>
          <w:sz w:val="32"/>
        </w:rPr>
      </w:r>
      <m:oMathPara>
        <m:oMathParaPr>
          <m:jc m:val="center"/>
        </m:oMathParaPr>
        <m:oMath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{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0.125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0.375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0.625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0.875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1.125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1.375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1.625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,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1.875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>
              <m:sty m:val="p"/>
            </m:rPr>
            <m:t>}</m:t>
          </m:r>
        </m:oMath>
      </m:oMathPara>
      <w:r/>
      <w:r/>
    </w:p>
    <w:p>
      <w:pPr>
        <w:pBdr/>
        <w:spacing w:after="40" w:before="0" w:line="276" w:lineRule="auto"/>
        <w:ind w:firstLine="720"/>
        <w:jc w:val="left"/>
        <w:rPr>
          <w:rFonts w:ascii="TH SarabunPSK" w:hAnsi="TH SarabunPSK" w:cs="TH SarabunPSK"/>
          <w:b/>
          <w:bCs w:val="0"/>
          <w:i w:val="0"/>
          <w:sz w:val="32"/>
          <w:szCs w:val="32"/>
        </w:rPr>
      </w:pPr>
      <w:r>
        <w:rPr>
          <w:rFonts w:ascii="TH SarabunPSK" w:hAnsi="TH SarabunPSK" w:cs="TH SarabunPSK"/>
          <w:b/>
          <w:i w:val="0"/>
          <w:sz w:val="32"/>
        </w:rPr>
        <w:t xml:space="preserve">3. การคำนวณความสูงและผลรวมพื้นที่สี่เหลี่ยมย่อย (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n</m:t>
            </m:r>
          </m:sub>
        </m:sSub>
      </m:oMath>
      <w:r>
        <w:rPr>
          <w:rFonts w:ascii="TH SarabunPSK" w:hAnsi="TH SarabunPSK" w:cs="TH SarabunPSK"/>
          <w:b/>
          <w:i w:val="0"/>
          <w:sz w:val="32"/>
        </w:rPr>
        <w:t xml:space="preserve">) </w:t>
      </w:r>
      <w:r>
        <w:rPr>
          <w:rFonts w:ascii="TH SarabunPSK" w:hAnsi="TH SarabunPSK" w:cs="TH SarabunPSK"/>
          <w:b w:val="0"/>
          <w:i w:val="0"/>
          <w:sz w:val="32"/>
        </w:rPr>
        <w:t xml:space="preserve">คำนวณหาค่าฟังก์ชัน ณ แต่ละจุดตัวแทน แล้วนำมารวมกันและคูณด้วยความกว้างช่วง: </w:t>
      </w:r>
      <w:r>
        <w:rPr>
          <w:rFonts w:ascii="TH SarabunPSK" w:hAnsi="TH SarabunPSK" w:cs="TH SarabunPSK"/>
          <w:b/>
          <w:bCs w:val="0"/>
          <w:i w:val="0"/>
          <w:sz w:val="32"/>
          <w:szCs w:val="32"/>
        </w:rPr>
      </w:r>
      <w:r>
        <w:rPr>
          <w:rFonts w:ascii="TH SarabunPSK" w:hAnsi="TH SarabunPSK" w:cs="TH SarabunPSK"/>
          <w:b/>
          <w:bCs w:val="0"/>
          <w:i w:val="0"/>
          <w:sz w:val="32"/>
          <w:szCs w:val="32"/>
        </w:rPr>
      </w:r>
    </w:p>
    <w:p w14:paraId="7A6C5415">
      <w:pPr>
        <w:pBdr/>
        <w:spacing w:after="40" w:before="0" w:line="276" w:lineRule="auto"/>
        <w:ind w:firstLine="720"/>
        <w:jc w:val="center"/>
        <w:rPr>
          <w:rFonts w:ascii="Cambria Math" w:hAnsi="Cambria Math" w:cs="Cambria Math"/>
          <w:sz w:val="24"/>
          <w:szCs w:val="24"/>
        </w:rPr>
      </w:pPr>
      <w:r>
        <w:rPr>
          <w:rFonts w:ascii="TH SarabunPSK" w:hAnsi="TH SarabunPSK" w:cs="TH SarabunPSK"/>
          <w:b w:val="0"/>
          <w:i w:val="0"/>
          <w:sz w:val="36"/>
          <w:szCs w:val="24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∑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f</m:t>
        </m:r>
        <m:d>
          <m:dPr>
            <m:begChr m:val="("/>
            <m:endChr m:val=")"/>
            <m:sepChr m:val=""/>
            <m:ctrlPr>
              <w:rPr>
                <w:rFonts w:ascii="Cambria Math" w:hAnsi="Cambria Math" w:eastAsia="Cambria Math" w:cs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sz w:val="24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 w:eastAsia="Cambria Math" w:cs="Cambria Math"/>
                        <w:sz w:val="24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x</m:t>
                    </m:r>
                  </m:e>
                </m:acc>
              </m:e>
              <m:sub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i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x= 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[f(0.125)+f(0.375)+⋯+f(1.875)]×0.25≈2.65625</m:t>
        </m:r>
      </m:oMath>
      <w:r>
        <w:rPr>
          <w:rFonts w:ascii="Cambria Math" w:hAnsi="Cambria Math" w:eastAsia="Cambria Math" w:cs="Cambria Math"/>
          <w:b w:val="0"/>
          <w:i w:val="0"/>
          <w:sz w:val="24"/>
          <w:szCs w:val="24"/>
        </w:rPr>
        <w:t xml:space="preserve"> </w:t>
      </w:r>
      <w:r>
        <w:rPr>
          <w:sz w:val="36"/>
          <w:szCs w:val="24"/>
        </w:rPr>
      </w:r>
      <w:r>
        <w:rPr>
          <w:rFonts w:ascii="Cambria Math" w:hAnsi="Cambria Math" w:cs="Cambria Math"/>
          <w:sz w:val="24"/>
          <w:szCs w:val="24"/>
        </w:rPr>
      </w:r>
    </w:p>
    <w:p>
      <w:pPr>
        <w:pBdr/>
        <w:spacing w:after="40" w:before="0" w:line="276" w:lineRule="auto"/>
        <w:ind w:firstLine="720"/>
        <w:jc w:val="lef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TH SarabunPSK" w:hAnsi="TH SarabunPSK" w:cs="TH SarabunPSK"/>
          <w:b/>
          <w:i w:val="0"/>
          <w:sz w:val="32"/>
        </w:rPr>
        <w:t xml:space="preserve">4. การเปรียบเทียบกับค่าจริงเชิงสัญลักษณ์ (Exact Value Comparison): </w:t>
      </w:r>
      <w:r>
        <w:rPr>
          <w:rFonts w:ascii="TH SarabunPSK" w:hAnsi="TH SarabunPSK" w:cs="TH SarabunPSK"/>
          <w:b w:val="0"/>
          <w:i w:val="0"/>
          <w:sz w:val="32"/>
        </w:rPr>
        <w:t xml:space="preserve">ระบบใช้ SymPy คำนวณค่าปริพันธ์จริ</w:t>
      </w:r>
      <w:r>
        <w:rPr>
          <w:rFonts w:ascii="TH SarabunPSK" w:hAnsi="TH SarabunPSK" w:cs="TH SarabunPSK"/>
          <w:b w:val="0"/>
          <w:i w:val="0"/>
          <w:sz w:val="32"/>
          <w:lang w:val="th-TH"/>
        </w:rPr>
        <w:t xml:space="preserve">ง</w:t>
      </w:r>
      <w:r>
        <w:rPr>
          <w:rFonts w:ascii="Cambria Math" w:hAnsi="Cambria Math" w:eastAsia="Cambria Math" w:cs="Cambria Math"/>
          <w:sz w:val="24"/>
          <w:szCs w:val="24"/>
        </w:rPr>
      </w:r>
    </w:p>
    <w:p w14:paraId="0A61362F">
      <w:pPr>
        <w:pBdr/>
        <w:spacing w:after="40" w:before="0" w:line="276" w:lineRule="auto"/>
        <w:ind w:right="0" w:firstLine="0" w:left="0"/>
        <w:jc w:val="center"/>
        <w:rPr>
          <w:rFonts w:ascii="TH SarabunPSK" w:hAnsi="TH SarabunPSK" w:cs="TH SarabunPSK"/>
          <w:b w:val="0"/>
          <w:bCs w:val="0"/>
          <w:i w:val="0"/>
          <w:sz w:val="32"/>
          <w:szCs w:val="32"/>
        </w:rPr>
      </w:pPr>
      <w:r/>
      <m:oMath>
        <m:nary>
          <m:naryPr>
            <m:chr m:val="∫"/>
            <m:grow m:val="off"/>
            <m:limLoc m:val="subSup"/>
            <m:ctrlPr>
              <w:rPr>
                <w:rFonts w:ascii="Cambria Math" w:hAnsi="Cambria Math" w:eastAsia="Cambria Math" w:cs="Cambria Math"/>
                <w:sz w:val="24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0</m:t>
            </m:r>
          </m:sub>
          <m:sup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2</m:t>
            </m:r>
          </m:sup>
          <m:e>
            <m:sSup>
              <m:sSupPr>
                <m:ctrlPr>
                  <w:rPr>
                    <w:rFonts w:ascii="Cambria Math" w:hAnsi="Cambria Math" w:eastAsia="Cambria Math" w:cs="Cambria Math"/>
                    <w:sz w:val="24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2</m:t>
                </m:r>
              </m:sup>
            </m:sSup>
          </m:e>
        </m:nary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 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d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x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sz w:val="24"/>
              </w:rPr>
            </m:ctrlPr>
          </m:sSubSupPr>
          <m:e>
            <m:d>
              <m:dPr>
                <m:begChr m:val="["/>
                <m:endChr m:val="]"/>
                <m:sepChr m:val=""/>
                <m:ctrlPr>
                  <w:rPr>
                    <w:rFonts w:ascii="Cambria Math" w:hAnsi="Cambria Math" w:eastAsia="Cambria Math" w:cs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Cambria Math" w:cs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x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3</m:t>
                        </m:r>
                      </m:sup>
                    </m:sSup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3</m:t>
                    </m:r>
                  </m:den>
                </m:f>
              </m:e>
            </m:d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0</m:t>
            </m:r>
          </m:sub>
          <m:sup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2</m:t>
            </m:r>
          </m:sup>
        </m:sSubSup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=</m:t>
        </m:r>
        <m:f>
          <m:fPr>
            <m:ctrlPr>
              <w:rPr>
                <w:rFonts w:ascii="Cambria Math" w:hAnsi="Cambria Math" w:eastAsia="Cambria Math" w:cs="Cambria Math"/>
                <w:sz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8</m:t>
            </m:r>
          </m:num>
          <m:den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3</m:t>
            </m:r>
          </m:den>
        </m:f>
        <m:r>
          <w:rPr>
            <w:rFonts w:hint="default" w:ascii="Cambria Math" w:hAnsi="Cambria Math" w:eastAsia="Cambria Math" w:cs="Cambria Math"/>
            <w:sz w:val="24"/>
            <w:szCs w:val="24"/>
          </w:rPr>
          <m:rPr>
            <m:sty m:val="p"/>
          </m:rPr>
          <m:t>≈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2.66667</m:t>
        </m:r>
      </m:oMath>
      <w:r>
        <w:rPr>
          <w:rFonts w:ascii="TH SarabunPSK" w:hAnsi="TH SarabunPSK" w:cs="TH SarabunPSK"/>
          <w:b w:val="0"/>
          <w:i w:val="0"/>
          <w:sz w:val="32"/>
        </w:rPr>
        <w:t xml:space="preserve"> </w:t>
      </w:r>
      <w:r>
        <w:rPr>
          <w:rFonts w:ascii="TH SarabunPSK" w:hAnsi="TH SarabunPSK" w:cs="TH SarabunPSK"/>
          <w:b w:val="0"/>
          <w:bCs w:val="0"/>
          <w:i w:val="0"/>
          <w:sz w:val="32"/>
          <w:szCs w:val="32"/>
        </w:rPr>
      </w:r>
    </w:p>
    <w:p w14:paraId="4FE5735E">
      <w:pPr>
        <w:pBdr/>
        <w:spacing w:after="40" w:before="0" w:line="276" w:lineRule="auto"/>
        <w:ind w:firstLine="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พร้อมทั้งสกัดขั้นตอนการแสดงวิธีทำเป็นสมการ LaTeX และส่งข้อมูลให้โมดูล Plotter</w:t>
      </w:r>
      <w:r>
        <w:rPr>
          <w:rFonts w:ascii="TH SarabunPSK" w:hAnsi="TH SarabunPSK" w:cs="TH SarabunPSK"/>
          <w:b w:val="0"/>
          <w:i w:val="0"/>
          <w:sz w:val="32"/>
          <w:lang w:val="th-TH"/>
        </w:rPr>
        <w:t xml:space="preserve"> </w:t>
      </w:r>
      <w:r>
        <w:rPr>
          <w:rFonts w:ascii="TH SarabunPSK" w:hAnsi="TH SarabunPSK" w:cs="TH SarabunPSK"/>
          <w:b w:val="0"/>
          <w:i w:val="0"/>
          <w:sz w:val="32"/>
        </w:rPr>
        <w:t xml:space="preserve">พล็อตกราฟแท่งสี่เหลี่ยมรีมันน์ซ้อนทับเส้นโค้งจริงผ่าน Matplotlib เพื่อให้ผู้เรียนเห็นภาพการลู่เข้าเชิงเรขาคณิต</w:t>
      </w:r>
      <w:r/>
    </w:p>
    <w:p>
      <w:pPr>
        <w:pBdr/>
        <w:spacing w:after="40" w:before="12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1.4.5 ขอบเขตโมดูลบทเรียนเชิงโต้ตอบ (Interactive Lesson Modules)</w:t>
      </w:r>
      <w:r/>
    </w:p>
    <w:p>
      <w:pPr>
        <w:pBdr/>
        <w:spacing w:after="60" w:before="0" w:line="276" w:lineRule="auto"/>
        <w:ind w:firstLine="720"/>
        <w:jc w:val="left"/>
        <w:rPr/>
      </w:pPr>
      <w:r>
        <w:rPr>
          <w:rFonts w:ascii="TH SarabunPSK" w:hAnsi="TH SarabunPSK" w:cs="TH SarabunPSK"/>
          <w:b w:val="0"/>
          <w:i w:val="0"/>
          <w:sz w:val="32"/>
        </w:rPr>
        <w:t xml:space="preserve">โครงงานได้วางแผนพัฒนาโมดูลบทเรียนเชิงโต้ตอบครอบคลุม 6 หัวข้อสำคัญของวิชาแคลคูลัสเบื้องต้น โดยจำแนกทฤษฎีหลัก ตรรกะการคำนวณ และการแสดงผลกราฟิกดังแสดงในตารางที่ 1.1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H SarabunPSK" w:hAnsi="TH SarabunPSK" w:cs="TH SarabunPSK"/>
          <w:b/>
          <w:sz w:val="32"/>
        </w:rPr>
        <w:t xml:space="preserve">ตารางที่ 1.1 รายละเอียดโมดูลบทเรียนเชิงโต้ตอบ 6 หัวข้อ</w:t>
      </w:r>
      <w:r/>
    </w:p>
    <w:tbl>
      <w:tblPr>
        <w:jc w:val="center"/>
        <w:tblW w:w="0" w:type="auto"/>
        <w:tblBorders>
          <w:top w:val="single" w:color="000000" w:sz="6" w:space="0"/>
          <w:left w:val="none" w:color="000000" w:sz="4" w:space="0"/>
          <w:bottom w:val="single" w:color="000000" w:sz="6" w:space="0"/>
          <w:right w:val="none" w:color="000000" w:sz="4" w:space="0"/>
          <w:insideH w:val="single" w:color="cccccc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3543"/>
        <w:gridCol w:w="2126"/>
        <w:gridCol w:w="1921"/>
      </w:tblGrid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center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b/>
                <w:sz w:val="24"/>
                <w:szCs w:val="20"/>
              </w:rPr>
              <w:t xml:space="preserve">หัวข้อบทเรียน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center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b/>
                <w:sz w:val="24"/>
                <w:szCs w:val="20"/>
              </w:rPr>
              <w:t xml:space="preserve">ทฤษฎีคณิตศาสตร์หลัก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center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b/>
                <w:sz w:val="24"/>
                <w:szCs w:val="20"/>
              </w:rPr>
              <w:t xml:space="preserve">ตรรกะการคำนวณ (Solver)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center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b/>
                <w:sz w:val="24"/>
                <w:szCs w:val="20"/>
              </w:rPr>
              <w:t xml:space="preserve">การแสดงผลกราฟิก (Plotter)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  <w:trHeight w:val="1340"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1. เส้นสัมผัสและอนุพันธ์</w:t>
              <w:br/>
              <w:t xml:space="preserve">(Tangent &amp; Derivative)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rFonts w:ascii="Cambria Math" w:hAnsi="Cambria Math" w:eastAsia="Cambria Math" w:cs="Cambria Math"/>
                <w:sz w:val="24"/>
                <w:szCs w:val="24"/>
              </w:rPr>
            </w:pPr>
            <w:r>
              <w:rPr>
                <w:rFonts w:ascii="Cambria Math" w:hAnsi="Cambria Math" w:eastAsia="Cambria Math" w:cs="Cambria Math"/>
                <w:sz w:val="24"/>
                <w:szCs w:val="1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f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a</m:t>
                    </m:r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>
                    <m:sty m:val="p"/>
                  </m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rPr>
                        <m:nor m:val="on"/>
                        <m:sty m:val="p"/>
                      </m:rPr>
                      <m:t>lim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h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→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a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>
                            <m:sty m:val="p"/>
                          </m:rPr>
                          <m:t>+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h</m:t>
                        </m:r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a</m:t>
                        </m:r>
                      </m:e>
                    </m:d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h</m:t>
                    </m:r>
                  </m:den>
                </m:f>
              </m:oMath>
            </m:oMathPara>
            <w:r>
              <w:rPr>
                <w:rFonts w:ascii="Cambria Math" w:hAnsi="Cambria Math" w:eastAsia="Cambria Math" w:cs="Cambria Math"/>
                <w:sz w:val="24"/>
                <w:szCs w:val="24"/>
              </w:rPr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คำนวณความชัน m และสมการเส้นสัมผัส</w:t>
            </w:r>
            <w:r>
              <w:rPr>
                <w:sz w:val="28"/>
                <w:szCs w:val="20"/>
              </w:rPr>
            </w:r>
            <w:r>
              <w:rPr>
                <w:rFonts w:ascii="TH SarabunPSK" w:hAnsi="TH SarabunPSK" w:cs="TH SarabunPSK"/>
                <w:sz w:val="24"/>
                <w:szCs w:val="24"/>
              </w:rPr>
            </w:r>
          </w:p>
          <w:p w14:paraId="4D0EA9FC"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 </w:t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y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p"/>
                </m:rPr>
                <m:t>−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begChr m:val="("/>
                  <m:endChr m:val=")"/>
                  <m:sepChr m:val=""/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a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p"/>
                </m:rPr>
                <m:t>=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m</m:t>
              </m:r>
              <m:d>
                <m:dPr>
                  <m:begChr m:val="("/>
                  <m:endChr m:val=")"/>
                  <m:sepChr m:val=""/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a</m:t>
                  </m:r>
                </m:e>
              </m:d>
            </m:oMath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เส้นโค้ง f(x) พร้อมเส้นสัมผัสที่ปรับเลื่อนจุดสัมผัสตามแถบเลื่อน (Slider)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2. ลิมิตเข้าใกล้จุด</w:t>
              <w:br/>
              <w:t xml:space="preserve">(Limits at a Point)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rPr>
                      <m:nor m:val="on"/>
                      <m:sty m:val="p"/>
                    </m:rPr>
                    <m:t>lim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p"/>
                    </m:rPr>
                    <m:t>→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a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begChr m:val="("/>
                  <m:endChr m:val=")"/>
                  <m:sepChr m:val=""/>
                  <m:ctrlPr>
                    <w:rPr>
                      <w:rFonts w:ascii="Cambria Math" w:hAnsi="Cambria Math" w:eastAsia="Cambria Math" w:cs="Cambria Math"/>
                      <w:sz w:val="22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x</m:t>
                  </m:r>
                </m:e>
              </m:d>
            </m:oMath>
            <w:r>
              <w:rPr>
                <w:rFonts w:ascii="TH SarabunPSK" w:hAnsi="TH SarabunPSK" w:cs="TH SarabunPSK"/>
                <w:sz w:val="24"/>
                <w:szCs w:val="20"/>
              </w:rPr>
              <w:t xml:space="preserve"> และรูปแบบไม่กำหนด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2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0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0</m:t>
                  </m:r>
                </m:den>
              </m:f>
            </m:oMath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ตรวจสอบรูปแบบ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2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0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0</m:t>
                  </m:r>
                </m:den>
              </m:f>
            </m:oMath>
            <w:r>
              <w:rPr>
                <w:rFonts w:ascii="TH SarabunPSK" w:hAnsi="TH SarabunPSK" w:cs="TH SarabunPSK"/>
                <w:sz w:val="24"/>
                <w:szCs w:val="20"/>
              </w:rPr>
              <w:t xml:space="preserve"> แยกตัวประกอบทางพีชคณิต และคำนวณลิมิตซ้าย-ขวา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กราฟเส้นโค้งพร้อมจุดทดสอบวิ่งเข้าหาจุดวิกฤตทีละขั้น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3. ผลรวมรีมันน์</w:t>
              <w:br/>
              <w:t xml:space="preserve">(Riemann Sum)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A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>
                    <m:sty m:val="p"/>
                  </m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rPr>
                        <m:nor m:val="on"/>
                        <m:sty m:val="p"/>
                      </m:rPr>
                      <m:t>lim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n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→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∞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>
                    <m:sty m:val="p"/>
                  </m:rPr>
                  <m:t>∑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f</m:t>
                </m:r>
                <m:d>
                  <m:dPr>
                    <m:begChr m:val="("/>
                    <m:endChr m:val=")"/>
                    <m:sepChr m:val="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Δ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</m:t>
                </m:r>
              </m:oMath>
            </m:oMathPara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คำนวณผลรวมวิธี Left, Right, Midpoint และเปรียบเทียบกับค่าจริง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กราฟแท่งสี่เหลี่ยมผืนผ้าซ้อนทับพื้นที่ใต้เส้นโค้งจริง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4. การอินทิเกรตโดยการแทนค่า</w:t>
              <w:br/>
              <w:t xml:space="preserve">(Substitution Method)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rFonts w:ascii="Cambria Math" w:hAnsi="Cambria Math" w:cs="Cambria Math"/>
                <w:sz w:val="22"/>
                <w:szCs w:val="22"/>
              </w:rPr>
            </w:pPr>
            <w:r>
              <w:rPr>
                <w:sz w:val="28"/>
                <w:szCs w:val="20"/>
              </w:rPr>
            </w:r>
            <m:oMathPara>
              <m:oMathParaPr/>
              <m:oMath>
                <m:nary>
                  <m:naryPr>
                    <m:chr m:val="∫"/>
                    <m:grow m:val="off"/>
                    <m:subHide m:val="on"/>
                    <m:supHide m:val="on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naryPr>
                  <m:sub/>
                  <m:sup/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f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g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 w:eastAsia="Cambria Math" w:cs="Cambria Math"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x</m:t>
                            </m:r>
                          </m:e>
                        </m:d>
                      </m:e>
                    </m:d>
                  </m:e>
                </m:nary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g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′</m:t>
                    </m:r>
                  </m:sup>
                </m:sSup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x</m:t>
                    </m:r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dx= 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>
                    <m:sty m:val="p"/>
                  </m:rPr>
                  <m:t>∫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f</m:t>
                </m:r>
                <m:d>
                  <m:dPr>
                    <m:begChr m:val="("/>
                    <m:endChr m:val=")"/>
                    <m:sepChr m:val="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u</m:t>
                    </m:r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 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d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u</m:t>
                </m:r>
              </m:oMath>
            </m:oMathPara>
            <w:r>
              <w:rPr>
                <w:rFonts w:ascii="Cambria Math" w:hAnsi="Cambria Math" w:cs="Cambria Math"/>
                <w:sz w:val="22"/>
                <w:szCs w:val="22"/>
              </w:rPr>
            </w:r>
            <w:r>
              <w:rPr>
                <w:rFonts w:ascii="Cambria Math" w:hAnsi="Cambria Math" w:cs="Cambria Math"/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กำหนดตัวแปร u, หา du, ดำเนินการอินทิเกรต และแทนค่ากลับ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แสดงผังขั้นตอนการแปลงรูปสมการและวิธีทำ LaTeX ละเอียด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5. พื้นที่ระหว่างเส้นโค้ง</w:t>
              <w:br/>
              <w:t xml:space="preserve">(Area Between Curves)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rFonts w:ascii="Cambria Math" w:hAnsi="Cambria Math" w:cs="Cambria Math"/>
                <w:sz w:val="28"/>
                <w:szCs w:val="20"/>
              </w:rPr>
            </w:pPr>
            <w:r>
              <w:rPr>
                <w:rFonts w:ascii="Cambria Math" w:hAnsi="Cambria Math" w:eastAsia="Cambria Math" w:cs="Cambria Math"/>
                <w:sz w:val="28"/>
                <w:szCs w:val="20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p"/>
                </m:rPr>
                <m:t>=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p"/>
                </m:rPr>
                <m:t>∫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 w:eastAsia="Cambria Math" w:cs="Cambria Math"/>
                      <w:sz w:val="24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f</m:t>
                  </m:r>
                  <m:d>
                    <m:dPr>
                      <m:begChr m:val="("/>
                      <m:endChr m:val=")"/>
                      <m:sepChr m:val=""/>
                      <m:ctrlPr>
                        <w:rPr>
                          <w:rFonts w:ascii="Cambria Math" w:hAnsi="Cambria Math" w:eastAsia="Cambria Math" w:cs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>x</m:t>
                      </m:r>
                    </m:e>
                  </m:d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g</m:t>
                  </m:r>
                  <m:d>
                    <m:dPr>
                      <m:begChr m:val="("/>
                      <m:endChr m:val=")"/>
                      <m:sepChr m:val=""/>
                      <m:ctrlPr>
                        <w:rPr>
                          <w:rFonts w:ascii="Cambria Math" w:hAnsi="Cambria Math" w:eastAsia="Cambria Math" w:cs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>x</m:t>
                      </m:r>
                    </m:e>
                  </m:d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d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x</m:t>
              </m:r>
            </m:oMath>
            <w:r>
              <w:rPr>
                <w:rFonts w:ascii="Cambria Math" w:hAnsi="Cambria Math" w:eastAsia="Cambria Math" w:cs="Cambria Math"/>
                <w:sz w:val="24"/>
                <w:szCs w:val="20"/>
              </w:rPr>
              <w:t xml:space="preserve"> </w:t>
            </w:r>
            <w:r>
              <w:rPr>
                <w:rFonts w:ascii="TH SarabunPSK" w:hAnsi="TH SarabunPSK" w:eastAsia="TH SarabunPSK" w:cs="TH SarabunPSK"/>
                <w:sz w:val="24"/>
                <w:szCs w:val="20"/>
              </w:rPr>
              <w:t xml:space="preserve">บนช่วง</w:t>
            </w:r>
            <w:r>
              <w:rPr>
                <w:rFonts w:ascii="Cambria Math" w:hAnsi="Cambria Math" w:eastAsia="Cambria Math" w:cs="Cambria Math"/>
                <w:sz w:val="24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 w:eastAsia="Cambria Math" w:cs="Cambria Math"/>
                      <w:sz w:val="24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a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p"/>
                    </m:rPr>
                    <m:t>,</m:t>
                  </m:r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b</m:t>
                  </m:r>
                </m:e>
              </m:d>
            </m:oMath>
            <w:r>
              <w:rPr>
                <w:rFonts w:ascii="Cambria Math" w:hAnsi="Cambria Math" w:eastAsia="Cambria Math" w:cs="Cambria Math"/>
                <w:sz w:val="28"/>
                <w:szCs w:val="20"/>
              </w:rPr>
            </w:r>
            <w:r>
              <w:rPr>
                <w:rFonts w:ascii="Cambria Math" w:hAnsi="Cambria Math" w:cs="Cambria Math"/>
                <w:sz w:val="28"/>
                <w:szCs w:val="20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หาจุดตัดของ 2 ฟังก์ชัน และคำนวณพื้นที่สุทธิโดยแยกระนาบบน-ล่าง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กราฟเส้นโค้ง 2 เส้น พร้อมแรเงาพื้นที่ส่วนที่ถูกปิดล้อม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191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6. ปริพันธ์ไม่ตรงแบบ</w:t>
              <w:br/>
              <w:t xml:space="preserve">(Improper Integrals)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3543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rFonts w:ascii="Cambria Math" w:hAnsi="Cambria Math" w:cs="Cambria Math"/>
                <w:sz w:val="28"/>
                <w:szCs w:val="20"/>
              </w:rPr>
            </w:pPr>
            <w:r>
              <w:rPr>
                <w:rFonts w:ascii="Cambria Math" w:hAnsi="Cambria Math" w:eastAsia="Cambria Math" w:cs="Cambria Math"/>
                <w:sz w:val="28"/>
                <w:szCs w:val="20"/>
              </w:rPr>
            </w:r>
            <m:oMathPara>
              <m:oMathParaPr/>
              <m:oMath>
                <m:nary>
                  <m:naryPr>
                    <m:chr m:val="∫"/>
                    <m:grow m:val="off"/>
                    <m:limLoc m:val="subSup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naryPr>
                  <m:sub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a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∞</m:t>
                    </m:r>
                  </m:sup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x</m:t>
                    </m:r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 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d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rPr>
                        <m:nor m:val="on"/>
                        <m:sty m:val="p"/>
                      </m:rPr>
                      <m:t>lim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→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>
                        <m:sty m:val="p"/>
                      </m:rPr>
                      <m:t>∞</m:t>
                    </m:r>
                  </m:sub>
                </m:sSub>
                <m:nary>
                  <m:naryPr>
                    <m:chr m:val="∫"/>
                    <m:grow m:val="off"/>
                    <m:limLoc m:val="subSup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naryPr>
                  <m:sub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a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t</m:t>
                    </m:r>
                  </m:sup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ctrlPr>
                      <w:rPr>
                        <w:rFonts w:ascii="Cambria Math" w:hAnsi="Cambria Math" w:eastAsia="Cambria Math" w:cs="Cambria Math"/>
                        <w:sz w:val="22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x</m:t>
                    </m:r>
                  </m:e>
                </m:d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 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d</m:t>
                </m:r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x</m:t>
                </m:r>
              </m:oMath>
            </m:oMathPara>
            <w:r>
              <w:rPr>
                <w:rFonts w:ascii="Cambria Math" w:hAnsi="Cambria Math" w:eastAsia="Cambria Math" w:cs="Cambria Math"/>
                <w:sz w:val="28"/>
                <w:szCs w:val="20"/>
              </w:rPr>
            </w:r>
            <w:r>
              <w:rPr>
                <w:rFonts w:ascii="Cambria Math" w:hAnsi="Cambria Math" w:cs="Cambria Math"/>
                <w:sz w:val="28"/>
                <w:szCs w:val="20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ตรวจสอบการลู่เข้า (Convergence) หรือลู่ออก (Divergence) พร้อมคำนวณค่าลิมิต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  <w:tc>
          <w:tcPr>
            <w:tcBorders/>
            <w:tcW w:w="1921" w:type="dxa"/>
          </w:tcPr>
          <w:p>
            <w:pPr>
              <w:pBdr/>
              <w:spacing w:after="60" w:before="60" w:line="240" w:lineRule="auto"/>
              <w:ind/>
              <w:jc w:val="left"/>
              <w:rPr>
                <w:sz w:val="28"/>
                <w:szCs w:val="20"/>
              </w:rPr>
            </w:pPr>
            <w:r>
              <w:rPr>
                <w:rFonts w:ascii="TH SarabunPSK" w:hAnsi="TH SarabunPSK" w:cs="TH SarabunPSK"/>
                <w:sz w:val="24"/>
                <w:szCs w:val="20"/>
              </w:rPr>
              <w:t xml:space="preserve">กราฟเส้นโค้งหางยาวพร้อมแถบแรเงาขอบเขตที่วิ่งเข้าสู่อนันต์</w:t>
            </w:r>
            <w:r>
              <w:rPr>
                <w:sz w:val="28"/>
                <w:szCs w:val="20"/>
              </w:rPr>
            </w:r>
            <w:r>
              <w:rPr>
                <w:sz w:val="28"/>
                <w:szCs w:val="20"/>
              </w:rPr>
            </w:r>
          </w:p>
        </w:tc>
      </w:tr>
    </w:tbl>
    <w:p w14:paraId="62E44127">
      <w:pPr>
        <w:pBdr/>
        <w:spacing/>
        <w:ind/>
        <w:rPr/>
      </w:pPr>
      <w:r/>
      <w:r/>
    </w:p>
    <w:sectPr>
      <w:footnotePr/>
      <w:endnotePr/>
      <w:type w:val="nextPage"/>
      <w:pgSz w:h="16834" w:orient="portrait" w:w="11909"/>
      <w:pgMar w:top="1440" w:right="1440" w:bottom="1440" w:left="1728" w:header="720" w:footer="720" w:gutter="0"/>
      <w:cols w:num="1" w:sep="0" w:space="720" w:equalWidth="1"/>
    </w:sectPr>
    <w:p>
      <w:pPr>
        <w:spacing w:after="40" w:before="160" w:line="276" w:lineRule="auto"/>
      </w:pPr>
      <w:r>
        <w:rPr>
          <w:rFonts w:ascii="TH SarabunPSK" w:hAnsi="TH SarabunPSK" w:cs="TH SarabunPSK"/>
          <w:b w:val="1"/>
          <w:sz w:val="32"/>
        </w:rPr>
        <w:t>1.4.6 กลไกการทดสอบและทวนสอบความถูกต้องทางคณิตศาสตร์</w:t>
      </w:r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sz w:val="32"/>
        </w:rPr>
        <w:t>เพื่อให้มั่นใจว่าเว็บแอปพลิเคชันให้ผลลัพธ์และแสดงขั้นตอนการคำนวณที่ถูกต้องแม่นยำตามหลักวิชาการ โครงงานได้จัดทำชุดทดสอบโปรแกรมอัตโนมัติด้วยเฟรมเวิร์กไพเทสต์ (Pytest) เพื่อทวนสอบการทำงานของโมดูลคำนวณทางคณิตศาสตร์ใน 3 ด้านหลัก ได้แก่</w:t>
      </w:r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b w:val="1"/>
          <w:sz w:val="32"/>
        </w:rPr>
        <w:t xml:space="preserve">1. การทดสอบความถูกต้องของผลลัพธ์ตามทฤษฎี: </w:t>
      </w:r>
      <w:r>
        <w:rPr>
          <w:rFonts w:ascii="TH SarabunPSK" w:hAnsi="TH SarabunPSK" w:cs="TH SarabunPSK"/>
          <w:sz w:val="32"/>
        </w:rPr>
        <w:t xml:space="preserve">ตรวจสอบผลการคำนวณของระบบเปรียบเทียบกับค่าเฉลยที่คำนวณด้วยมือ เช่น การทดสอบผลรวมรีมันน์ของฟังก์ชัน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f(x)</m:t>
        </m:r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sSup>
          <m:sSupPr/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</m:oMath>
      <w:r>
        <w:rPr>
          <w:rFonts w:ascii="TH SarabunPSK" w:hAnsi="TH SarabunPSK" w:cs="TH SarabunPSK"/>
          <w:sz w:val="32"/>
        </w:rPr>
        <w:t xml:space="preserve"> บนช่วง </w:t>
      </w:r>
      <m:oMath>
        <m:d>
          <m:dPr>
            <m:begChr m:val="["/>
            <m:endChr m:val="]"/>
            <m:sepChr m:val="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0, 2</m:t>
            </m:r>
          </m:e>
        </m:d>
      </m:oMath>
      <w:r>
        <w:rPr>
          <w:rFonts w:ascii="TH SarabunPSK" w:hAnsi="TH SarabunPSK" w:cs="TH SarabunPSK"/>
          <w:sz w:val="32"/>
        </w:rPr>
        <w:t xml:space="preserve"> เมื่อแบ่ง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w:rPr>
            <w:rFonts w:ascii="Cambria Math" w:hAnsi="Cambria Math" w:eastAsia="Cambria Math" w:cs="Cambria Math"/>
            <w:sz w:val="24"/>
            <w:szCs w:val="24"/>
          </w:rPr>
          <m:t>2</m:t>
        </m:r>
      </m:oMath>
      <w:r>
        <w:rPr>
          <w:rFonts w:ascii="TH SarabunPSK" w:hAnsi="TH SarabunPSK" w:cs="TH SarabunPSK"/>
          <w:sz w:val="32"/>
        </w:rPr>
        <w:t xml:space="preserve"> ช่วงย่อย:
   • วิธีผลรวมซ้าย: คำนวณจาก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f(0)(1) + f(1)(1) = 0 + 1 = 1.0</m:t>
        </m:r>
      </m:oMath>
      <w:r>
        <w:rPr>
          <w:rFonts w:ascii="TH SarabunPSK" w:hAnsi="TH SarabunPSK" w:cs="TH SarabunPSK"/>
          <w:sz w:val="32"/>
        </w:rPr>
        <w:t xml:space="preserve"> (ระบบต้องส่งคืนค่า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1.0</m:t>
        </m:r>
      </m:oMath>
      <w:r>
        <w:rPr>
          <w:rFonts w:ascii="TH SarabunPSK" w:hAnsi="TH SarabunPSK" w:cs="TH SarabunPSK"/>
          <w:sz w:val="32"/>
        </w:rPr>
        <w:t xml:space="preserve">)
   • วิธีผลรวมขวา: คำนวณจาก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f(1)(1) + f(2)(1) = 1 + 4 = 5.0</m:t>
        </m:r>
      </m:oMath>
      <w:r>
        <w:rPr>
          <w:rFonts w:ascii="TH SarabunPSK" w:hAnsi="TH SarabunPSK" w:cs="TH SarabunPSK"/>
          <w:sz w:val="32"/>
        </w:rPr>
        <w:t xml:space="preserve"> (ระบบต้องส่งคืนค่า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5.0</m:t>
        </m:r>
      </m:oMath>
      <w:r>
        <w:rPr>
          <w:rFonts w:ascii="TH SarabunPSK" w:hAnsi="TH SarabunPSK" w:cs="TH SarabunPSK"/>
          <w:sz w:val="32"/>
        </w:rPr>
        <w:t xml:space="preserve">)
   • วิธีจุดกึ่งกลาง: คำนวณจาก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f(0.5)(1) + f(1.5)(1) = 0.25 + 2.25 = 2.5</m:t>
        </m:r>
      </m:oMath>
      <w:r>
        <w:rPr>
          <w:rFonts w:ascii="TH SarabunPSK" w:hAnsi="TH SarabunPSK" w:cs="TH SarabunPSK"/>
          <w:sz w:val="32"/>
        </w:rPr>
        <w:t xml:space="preserve"> (ระบบต้องส่งคืนค่า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2.5</m:t>
        </m:r>
      </m:oMath>
      <w:r>
        <w:rPr>
          <w:rFonts w:ascii="TH SarabunPSK" w:hAnsi="TH SarabunPSK" w:cs="TH SarabunPSK"/>
          <w:sz w:val="32"/>
        </w:rPr>
        <w:t xml:space="preserve">)
โดยผลลัพธ์ที่ได้ต้องมีความคลาดเคลื่อนไม่เกิน </w:t>
      </w:r>
      <m:oMath>
        <m:sSup>
          <m:sSupPr/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-9</m:t>
            </m:r>
          </m:sup>
        </m:sSup>
      </m:oMath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b w:val="1"/>
          <w:sz w:val="32"/>
        </w:rPr>
        <w:t xml:space="preserve">2. การทดสอบคุณสมบัติการลู่เข้าของค่าประมาณ: </w:t>
      </w:r>
      <w:r>
        <w:rPr>
          <w:rFonts w:ascii="TH SarabunPSK" w:hAnsi="TH SarabunPSK" w:cs="TH SarabunPSK"/>
          <w:sz w:val="32"/>
        </w:rPr>
        <w:t xml:space="preserve">ตรวจสอบว่าเมื่อเพิ่มจำนวนช่วงย่อยให้ละเอียดยิ่งขึ้น ค่าผลลัพธ์ที่ได้จะต้องลู่เข้าสู่ค่าปริพันธ์จริง เช่น เมื่อกำหนดจำนวนช่วงย่อยเป็น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w:rPr>
            <w:rFonts w:ascii="Cambria Math" w:hAnsi="Cambria Math" w:eastAsia="Cambria Math" w:cs="Cambria Math"/>
            <w:sz w:val="24"/>
            <w:szCs w:val="24"/>
          </w:rPr>
          <m:t>50</m:t>
        </m:r>
      </m:oMath>
      <w:r>
        <w:rPr>
          <w:rFonts w:ascii="TH SarabunPSK" w:hAnsi="TH SarabunPSK" w:cs="TH SarabunPSK"/>
          <w:sz w:val="32"/>
        </w:rPr>
        <w:t xml:space="preserve"> ช่วง ค่าผลรวมรีมันน์แบบจุดกึ่งกลาง (</w:t>
      </w:r>
      <m:oMath>
        <m:sSub>
          <m:sSubPr/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50</m:t>
            </m:r>
          </m:sub>
        </m:sSub>
      </m:oMath>
      <w:r>
        <w:rPr>
          <w:rFonts w:ascii="TH SarabunPSK" w:hAnsi="TH SarabunPSK" w:cs="TH SarabunPSK"/>
          <w:sz w:val="32"/>
        </w:rPr>
        <w:t xml:space="preserve">) จะต้องมีค่าเข้าใกล้ค่าจริง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  <m:e>
            <m:sSup>
              <m:sSupPr/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  <w:szCs w:val="24"/>
              </w:rPr>
              <m:t>dx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=</m:t>
            </m:r>
            <m:f>
              <m:fPr/>
              <m:num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8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  <w:szCs w:val="24"/>
              </w:rPr>
              <m:t>≈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2.6667</m:t>
            </m:r>
          </m:e>
        </m:nary>
      </m:oMath>
      <w:r>
        <w:rPr>
          <w:rFonts w:ascii="TH SarabunPSK" w:hAnsi="TH SarabunPSK" w:cs="TH SarabunPSK"/>
          <w:sz w:val="32"/>
        </w:rPr>
        <w:t xml:space="preserve"> โดยมีความคลาดเคลื่อนสัมพัทธ์น้อยกว่า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0.01</m:t>
        </m:r>
      </m:oMath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b w:val="1"/>
          <w:sz w:val="32"/>
        </w:rPr>
        <w:t xml:space="preserve">3. การทดสอบการจัดการกรณีข้อมูลนำเข้าไม่ถูกต้อง: </w:t>
      </w:r>
      <w:r>
        <w:rPr>
          <w:rFonts w:ascii="TH SarabunPSK" w:hAnsi="TH SarabunPSK" w:cs="TH SarabunPSK"/>
          <w:sz w:val="32"/>
        </w:rPr>
        <w:t xml:space="preserve">ตรวจสอบความสามารถของระบบในการดักจับข้อผิดพลาด เพื่อป้องกันไม่ให้โปรแกรมหยุดทำงาน เช่น:
   • กรณีไม่ระบุฟังก์ชัน: ระบบต้องแจ้งเตือนข้อความ 'กรุณาใส่ฟังก์ชันก่อน'
   • กรณีระบุขอบเขตไม่ถูกต้อง: เช่น ขอบล่างมากกว่าหรือเท่ากับขอบบน (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b</m:t>
        </m:r>
        <m:r>
          <w:rPr>
            <w:rFonts w:ascii="Cambria Math" w:hAnsi="Cambria Math" w:eastAsia="Cambria Math" w:cs="Cambria Math"/>
            <w:sz w:val="24"/>
            <w:szCs w:val="24"/>
          </w:rPr>
          <m:t>≤</m:t>
        </m:r>
        <m:r>
          <w:rPr>
            <w:rFonts w:ascii="Cambria Math" w:hAnsi="Cambria Math" w:eastAsia="Cambria Math" w:cs="Cambria Math"/>
            <w:sz w:val="24"/>
            <w:szCs w:val="24"/>
          </w:rPr>
          <m:t>a</m:t>
        </m:r>
      </m:oMath>
      <w:r>
        <w:rPr>
          <w:rFonts w:ascii="TH SarabunPSK" w:hAnsi="TH SarabunPSK" w:cs="TH SarabunPSK"/>
          <w:sz w:val="32"/>
        </w:rPr>
        <w:t xml:space="preserve"> เช่น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a</m:t>
        </m:r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w:rPr>
            <w:rFonts w:ascii="Cambria Math" w:hAnsi="Cambria Math" w:eastAsia="Cambria Math" w:cs="Cambria Math"/>
            <w:sz w:val="24"/>
            <w:szCs w:val="24"/>
          </w:rPr>
          <m:t>2, </m:t>
        </m:r>
        <m:r>
          <w:rPr>
            <w:rFonts w:ascii="Cambria Math" w:hAnsi="Cambria Math" w:eastAsia="Cambria Math" w:cs="Cambria Math"/>
            <w:sz w:val="24"/>
            <w:szCs w:val="24"/>
          </w:rPr>
          <m:t>b</m:t>
        </m:r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w:rPr>
            <w:rFonts w:ascii="Cambria Math" w:hAnsi="Cambria Math" w:eastAsia="Cambria Math" w:cs="Cambria Math"/>
            <w:sz w:val="24"/>
            <w:szCs w:val="24"/>
          </w:rPr>
          <m:t>0</m:t>
        </m:r>
      </m:oMath>
      <w:r>
        <w:rPr>
          <w:rFonts w:ascii="TH SarabunPSK" w:hAnsi="TH SarabunPSK" w:cs="TH SarabunPSK"/>
          <w:sz w:val="32"/>
        </w:rPr>
        <w:t xml:space="preserve">) ระบบต้องปฏิเสธการคำนวณและแจ้งเตือนให้แก้ไข
   • กรณีระบุจำนวนช่วงย่อยน้อยกว่า 1 (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  <m:r>
          <w:rPr>
            <w:rFonts w:ascii="Cambria Math" w:hAnsi="Cambria Math" w:eastAsia="Cambria Math" w:cs="Cambria Math"/>
            <w:sz w:val="24"/>
            <w:szCs w:val="24"/>
          </w:rPr>
          <m:t>&lt;</m:t>
        </m:r>
        <m:r>
          <w:rPr>
            <w:rFonts w:ascii="Cambria Math" w:hAnsi="Cambria Math" w:eastAsia="Cambria Math" w:cs="Cambria Math"/>
            <w:sz w:val="24"/>
            <w:szCs w:val="24"/>
          </w:rPr>
          <m:t>1</m:t>
        </m:r>
      </m:oMath>
      <w:r>
        <w:rPr>
          <w:rFonts w:ascii="TH SarabunPSK" w:hAnsi="TH SarabunPSK" w:cs="TH SarabunPSK"/>
          <w:sz w:val="32"/>
        </w:rPr>
        <w:t xml:space="preserve">): ระบบต้องแจ้งเตือนเงื่อนไข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  <m:r>
          <w:rPr>
            <w:rFonts w:ascii="Cambria Math" w:hAnsi="Cambria Math" w:eastAsia="Cambria Math" w:cs="Cambria Math"/>
            <w:sz w:val="24"/>
            <w:szCs w:val="24"/>
          </w:rPr>
          <m:t>≥</m:t>
        </m:r>
        <m:r>
          <w:rPr>
            <w:rFonts w:ascii="Cambria Math" w:hAnsi="Cambria Math" w:eastAsia="Cambria Math" w:cs="Cambria Math"/>
            <w:sz w:val="24"/>
            <w:szCs w:val="24"/>
          </w:rPr>
          <m:t>1</m:t>
        </m:r>
      </m:oMath>
      <w:r>
        <w:rPr>
          <w:rFonts w:ascii="TH SarabunPSK" w:hAnsi="TH SarabunPSK" w:cs="TH SarabunPSK"/>
          <w:sz w:val="32"/>
        </w:rPr>
        <w:t xml:space="preserve"> ให้ผู้เรียนทราบ</w:t>
      </w:r>
    </w:p>
    <w:p>
      <w:pPr>
        <w:spacing w:after="40" w:before="160" w:line="276" w:lineRule="auto"/>
      </w:pPr>
      <w:r>
        <w:rPr>
          <w:rFonts w:ascii="TH SarabunPSK" w:hAnsi="TH SarabunPSK" w:cs="TH SarabunPSK"/>
          <w:b w:val="1"/>
          <w:sz w:val="32"/>
        </w:rPr>
        <w:t>1.4.7 การประเมินผลและการทดสอบการใช้งาน</w:t>
      </w:r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sz w:val="32"/>
        </w:rPr>
        <w:t>การประเมินความสำเร็จของโครงงานได้รับการวางแผนให้ครอบคลุมทั้งด้านความถูกต้องของระบบและการทดลองใช้งานจริง โดยแบ่งการประเมินออกเป็น 2 ส่วนหลัก ได้แก่</w:t>
      </w:r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b w:val="1"/>
          <w:sz w:val="32"/>
        </w:rPr>
        <w:t xml:space="preserve">1. การประเมินประสิทธิภาพเชิงเทคนิคของระบบ: </w:t>
      </w:r>
      <w:r>
        <w:rPr>
          <w:rFonts w:ascii="TH SarabunPSK" w:hAnsi="TH SarabunPSK" w:cs="TH SarabunPSK"/>
          <w:sz w:val="32"/>
        </w:rPr>
        <w:t>วัดผลจากความสมบูรณ์ของระบบซอฟต์แวร์ ได้แก่ อัตราการผ่านชุดทดสอบอัตโนมัติ 100% ในทุกฟังก์ชันคำนวณ และความถูกต้องสมบูรณ์ของการแสดงผลสมการคณิตศาสตร์บนเว็บเบราว์เซอร์</w:t>
      </w:r>
    </w:p>
    <w:p>
      <w:pPr>
        <w:spacing w:after="60" w:before="0" w:line="276" w:lineRule="auto"/>
        <w:ind w:firstLine="720"/>
      </w:pPr>
      <w:r>
        <w:rPr>
          <w:rFonts w:ascii="TH SarabunPSK" w:hAnsi="TH SarabunPSK" w:cs="TH SarabunPSK"/>
          <w:b w:val="1"/>
          <w:sz w:val="32"/>
        </w:rPr>
        <w:t xml:space="preserve">2. การประเมินความพึงพอใจและการใช้งานในกลุ่มนำร่อง: </w:t>
      </w:r>
      <w:r>
        <w:rPr>
          <w:rFonts w:ascii="TH SarabunPSK" w:hAnsi="TH SarabunPSK" w:cs="TH SarabunPSK"/>
          <w:sz w:val="32"/>
        </w:rPr>
        <w:t>นำเว็บแอปพลิเคชันไปทดลองใช้งานกับกลุ่มนิสิตนำร่องจำนวน 15–20 คน เพื่อประเมินความสะดวกในการใช้งาน ความง่ายในการเรียนรู้ และความต่อเนื่องของส่วนต่อประสานผู้ใช้ ผ่านแบบประเมินความสะดวกในการใช้งานตามมาตรฐานสากล (System Usability Scale: SUS) พร้อมทั้งรวบรวมข้อเสนอแนะเพื่อนำมาปรับปรุงระบบให้มีความสมบูรณ์ยิ่งขึ้น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Symbol">
    <w:panose1 w:val="05050102010706020507"/>
  </w:font>
  <w:font w:name="Courier">
    <w:panose1 w:val="02070309020205020404"/>
  </w:font>
  <w:font w:name="TH SarabunPSK">
    <w:panose1 w:val="020B05000402000200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H SarabunPSK" w:hAnsi="TH SarabunPSK" w:cs="TH SarabunPSK"/>
      <w:color w:val="000000"/>
      <w:sz w:val="3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2026-08-24T13:56:53Z</dcterms:modified>
  <cp:category/>
</cp:coreProperties>
</file>