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0.png" ContentType="image/png"/>
  <Override PartName="/word/media/rId38.png" ContentType="image/png"/>
  <Override PartName="/word/media/rId14.png" ContentType="image/png"/>
  <Override PartName="/word/media/rId45.png" ContentType="image/png"/>
  <Override PartName="/word/media/rId22.png" ContentType="image/png"/>
  <Override PartName="/word/media/rId42.png" ContentType="image/png"/>
  <Override PartName="/word/media/rId26.png" ContentType="image/png"/>
  <Override PartName="/word/media/rId1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บทที่ 4 ผลการดำเนินงานและการทดสอบระบบ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บทท-4"/>
    <w:p>
      <w:pPr>
        <w:pStyle w:val="Heading1"/>
      </w:pPr>
      <w:r>
        <w:t xml:space="preserve">บทที่ 4</w:t>
      </w:r>
    </w:p>
    <w:bookmarkEnd w:id="9"/>
    <w:bookmarkStart w:id="60" w:name="ผลการดำเนนงานและการทดสอบระบบ"/>
    <w:p>
      <w:pPr>
        <w:pStyle w:val="Heading1"/>
      </w:pPr>
      <w:r>
        <w:t xml:space="preserve">ผลการดำเนินงานและการทดสอบระบบ</w:t>
      </w:r>
    </w:p>
    <w:p>
      <w:pPr>
        <w:pStyle w:val="FirstParagraph"/>
      </w:pPr>
      <w:r>
        <w:t xml:space="preserve">การพัฒนาเว็บแอปพลิเคชันช่วยเรียนคณิตศาสตร์สำหรับแคลคูลัสเบื้องต้น ได้ดำเนินการพัฒนาและทดสอบระบบตามระเบียบวิธีวิจัยที่กำหนดไว้ในบทที่ 3 ในบทนี้จะนำเสนอผลการดำเนินงานและการทดสอบระบบอย่างเป็นลำดับ โดยแบ่งเนื้อหาออกเป็น 4 หัวข้อหลัก ได้แก่</w:t>
      </w:r>
    </w:p>
    <w:p>
      <w:pPr>
        <w:pStyle w:val="BodyText"/>
      </w:pPr>
      <w:r>
        <w:t xml:space="preserve">4.1 ผลการพัฒนาระบบและส่วนประสานงานผู้ใช้</w:t>
      </w:r>
      <w:r>
        <w:t xml:space="preserve"> </w:t>
      </w:r>
      <w:r>
        <w:t xml:space="preserve">4.2 ผลการทดสอบทางเทคนิคและความถูกต้องทางคณิตศาสตร์</w:t>
      </w:r>
      <w:r>
        <w:t xml:space="preserve"> </w:t>
      </w:r>
      <w:r>
        <w:t xml:space="preserve">4.3 ผลการประเมินความพึงพอใจและประสิทธิภาพการใช้งาน</w:t>
      </w:r>
      <w:r>
        <w:t xml:space="preserve"> </w:t>
      </w:r>
      <w:r>
        <w:t xml:space="preserve">4.4 การอภิปรายผลการดำเนินงาน</w:t>
      </w:r>
    </w:p>
    <w:bookmarkStart w:id="49" w:name="Xa65dfc9d3b572c54493ec3d738bf73c609f2a32"/>
    <w:p>
      <w:pPr>
        <w:pStyle w:val="Heading2"/>
      </w:pPr>
      <w:r>
        <w:t xml:space="preserve">4.1 ผลการพัฒนาระบบและส่วนประสานงานผู้ใช้ (Implementation Results)</w:t>
      </w:r>
    </w:p>
    <w:p>
      <w:pPr>
        <w:pStyle w:val="FirstParagraph"/>
      </w:pPr>
      <w:r>
        <w:t xml:space="preserve">ระบบเว็บแอปพลิเคชันได้รับการพัฒนาและติดตั้งบนระบบควบคุมการทำงานหลักด้วยสตรีมลิต (Streamlit) โดยจัดหมวดหมู่หน้าการใช้งานออกเป็น 15 หน้า ผ่านระบบนำทางหลัก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ส่วนประสานงานผู้ใช้ได้รับการออกแบบให้เป็นระเบียบ สบายตา ปราศจากสัญลักษณ์รูปภาพอีโมจิรบกวนสายตา โดยแสดงผลการทำงานจริงในแต่ละส่วนดังนี้</w:t>
      </w:r>
    </w:p>
    <w:bookmarkStart w:id="13" w:name="Xd62e091f8d44a5bc6a82a358103ab010cc3ca54"/>
    <w:p>
      <w:pPr>
        <w:pStyle w:val="Heading3"/>
      </w:pPr>
      <w:r>
        <w:t xml:space="preserve">4.1.1 ส่วนนำทางและหน้าหลักของระบบ (Home and Navigation System)</w:t>
      </w:r>
    </w:p>
    <w:p>
      <w:pPr>
        <w:pStyle w:val="FirstParagraph"/>
      </w:pPr>
      <w:r>
        <w:t xml:space="preserve">หน้าหลักทำหน้าที่เป็นศูนย์กลางในการเข้าถึงบทเรียนและเครื่องมือทั้งหมด โดยประกอบด้วยแถบแนะนำโครงงาน กล่องค้นหาบทเรียน และการ์ดทางลัดเข้าสู่ 7 โมดูลบทเรียนหลัก พร้อมทั้งแสดงแถบสถิติการทำแบบทดสอบของผู้เรียนในเซสชันปัจจุบัน ดังแสดงในภาพที่ 4.1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1 หน้าจอหลักและการ์ดทางลัดเข้าสู่บทเรียนของเว็บแอปพลิเคชัน" title="" id="11" name="Picture"/>
            <a:graphic>
              <a:graphicData uri="http://schemas.openxmlformats.org/drawingml/2006/picture">
                <pic:pic>
                  <pic:nvPicPr>
                    <pic:cNvPr descr="figures/screenshot-hom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4.1 หน้าจอหลักและการ์ดทางลัดเข้าสู่บทเรียนของเว็บแอปพลิเคชัน</w:t>
      </w:r>
    </w:p>
    <w:p>
      <w:pPr>
        <w:pStyle w:val="BodyText"/>
      </w:pPr>
      <w:r>
        <w:t xml:space="preserve">จากภาพที่ 4.1 ผู้เรียนสามารถเลือกเข้าสู่บทเรียนที่ต้องการได้โดยตรงจากการคลิกการ์ด หรือใช้แถบเมนูนำทางด้านซ้ายเพื่อสลับไปยังหน้าบทเรียน เครื่องคำนวณ หรือแบบทดสอบได้อย่างสะดวกรวดเร็ว</w:t>
      </w:r>
    </w:p>
    <w:bookmarkEnd w:id="13"/>
    <w:bookmarkStart w:id="17" w:name="Xfed560c2efcd3e79ecb063666542c3e1b19ffe8"/>
    <w:p>
      <w:pPr>
        <w:pStyle w:val="Heading3"/>
      </w:pPr>
      <w:r>
        <w:t xml:space="preserve">4.1.2 โมดูลลิมิตเข้าใกล้จุดและความต่อเนื่อง (Limit Approach and Continuity)</w:t>
      </w:r>
    </w:p>
    <w:p>
      <w:pPr>
        <w:pStyle w:val="FirstParagraph"/>
      </w:pPr>
      <w:r>
        <w:t xml:space="preserve">โมดูลนี้ออกแบบมาเพื่อแก้ปัญหาการมองไม่เห็นภาพการลู่เข้าของลิมิตและรูปแบบยังไม่กำหนด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โดยมีส่วนควบคุมให้ผู้เรียนสามารถป้อนฟังก์ชัน เลือกจุดที่ต้องการหาลิมิต และเลื่อนปรับระยะการเข้าใกล้จุด เพื่อสังเกตการเปลี่ยนแปลงของค่าฟังก์ชันทั้งจากทางซ้ายและทางขวา ดังแสดงในภาพที่ 4.2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2 หน้าจอการทำงานของโมดูลลิมิตเข้าใกล้จุดและการตรวจสอบรูปแบบยังไม่กำหนด" title="" id="15" name="Picture"/>
            <a:graphic>
              <a:graphicData uri="http://schemas.openxmlformats.org/drawingml/2006/picture">
                <pic:pic>
                  <pic:nvPicPr>
                    <pic:cNvPr descr="figures/screenshot-limi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4.2 หน้าจอการทำงานของโมดูลลิมิตเข้าใกล้จุดและการตรวจสอบรูปแบบยังไม่กำหนด</w:t>
      </w:r>
    </w:p>
    <w:p>
      <w:pPr>
        <w:pStyle w:val="BodyText"/>
      </w:pPr>
      <w:r>
        <w:t xml:space="preserve">จากภาพที่ 4.2 เมื่อผู้เรียนเลือกโจทย์ตัวอย่าง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ระบบจะแสดงผล 3 ส่วนสำคัญ: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ส่วนรับข้อมูลและแถบเลื่อนค่า (Input Controls):</w:t>
      </w:r>
      <w:r>
        <w:t xml:space="preserve"> </w:t>
      </w:r>
      <w:r>
        <w:t xml:space="preserve">ผู้เรียนสามารถทดลองป้อนฟังก์ชันและเลื่อนปรับค่า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เพื่อดูพฤติกรรมของกราฟ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กราฟแสดงผลทางเรขาคณิต (Interactive Plot):</w:t>
      </w:r>
      <w:r>
        <w:t xml:space="preserve"> </w:t>
      </w:r>
      <w:r>
        <w:t xml:space="preserve">แสดงเส้นกราฟพร้อมจุดโปร่ง (Hole) ที่พิกัด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เพื่อสื่อให้เห็นว่าฟังก์ชันไม่นิยาม ณ จุดดังกล่าว แต่มีค่าลิมิตลู่เข้าสู่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กล่องเฉลยแสดงวิธีทำทีละขั้น (Step-by-step Solution):</w:t>
      </w:r>
      <w:r>
        <w:t xml:space="preserve"> </w:t>
      </w:r>
      <w:r>
        <w:t xml:space="preserve">เมื่อคลิกเปิดกล่องเฉลย ระบบจะแสดงขั้นตอนการแทนค่าที่เกิดรูปแบบ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และการแยกตัวประกอบ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เพื่อทอนพจน์อย่างละเอียด</w:t>
      </w:r>
    </w:p>
    <w:bookmarkEnd w:id="17"/>
    <w:bookmarkStart w:id="21" w:name="X4c8c6e6e8d8237928d8aae1d6b9ce5ff632359b"/>
    <w:p>
      <w:pPr>
        <w:pStyle w:val="Heading3"/>
      </w:pPr>
      <w:r>
        <w:t xml:space="preserve">4.1.3 โมดูลเส้นสัมผัสและอนุพันธ์ (Tangent Lines and Derivatives)</w:t>
      </w:r>
    </w:p>
    <w:p>
      <w:pPr>
        <w:pStyle w:val="FirstParagraph"/>
      </w:pPr>
      <w:r>
        <w:t xml:space="preserve">โมดูลนี้ช่วยสร้างความเข้าใจเรื่องอัตราการเปลี่ยนแปลงขณะใดขณะหนึ่งและความชันของเส้นโค้ง โดยแสดงการเคลื่อนที่ของเส้นตัดคอร์ดเข้าสู่เส้นสัมผัส ณ จุดสัมผัสที่กำหนด ดังแสดงในภาพที่ 4.3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3 หน้าจอการทำงานของโมดูลเส้นสัมผัสและอนุพันธ์" title="" id="19" name="Picture"/>
            <a:graphic>
              <a:graphicData uri="http://schemas.openxmlformats.org/drawingml/2006/picture">
                <pic:pic>
                  <pic:nvPicPr>
                    <pic:cNvPr descr="figures/screenshot-tangen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4.3 หน้าจอการทำงานของโมดูลเส้นสัมผัสและอนุพันธ์</w:t>
      </w:r>
    </w:p>
    <w:p>
      <w:pPr>
        <w:pStyle w:val="BodyText"/>
      </w:pPr>
      <w:r>
        <w:t xml:space="preserve">จากภาพที่ 4.3 เมื่อผู้เรียนป้อนฟังก์ชัน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และเลือกจุดสัมผัส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ระบบจะคำนวณอนุพันธ์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และแสดงค่าความชัน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พร้อมวาดเส้นสัมผัสแนวนอนสีแดงสัมผัสเส้นโค้ง ณ จุดต่ำสุดสัมพัทธ์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ทำให้ผู้เรียนเข้าใจความสัมพันธ์ระหว่างอนุพันธ์กับจุดวกกลับได้อย่างชัดเจน</w:t>
      </w:r>
    </w:p>
    <w:bookmarkEnd w:id="21"/>
    <w:bookmarkStart w:id="25" w:name="โมดลผลรวมรมนน-riemann-sums"/>
    <w:p>
      <w:pPr>
        <w:pStyle w:val="Heading3"/>
      </w:pPr>
      <w:r>
        <w:t xml:space="preserve">4.1.4 โมดูลผลรวมรีมันน์ (Riemann Sums)</w:t>
      </w:r>
    </w:p>
    <w:p>
      <w:pPr>
        <w:pStyle w:val="FirstParagraph"/>
      </w:pPr>
      <w:r>
        <w:t xml:space="preserve">โมดูลนี้จำลองการประมาณพื้นที่ใต้เส้นโค้งด้วยแท่งสี่เหลี่ยมผืนผ้า โดยผู้เรียนสามารถเลือกรูปแบบการสร้างแท่งสี่เหลี่ยม (ซ้าย ขวา หรือกึ่งกลาง) และปรับจำนวนแท่งสี่เหลี่ยม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ผ่านแถบเลื่อนตัวเลข ดังแสดงในภาพที่ 4.4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4 หน้าจอการจำลองแท่งสี่เหลี่ยมผลรวมรีมันน์และการลู่เข้าสู่ค่าปริพันธ์จริง" title="" id="23" name="Picture"/>
            <a:graphic>
              <a:graphicData uri="http://schemas.openxmlformats.org/drawingml/2006/picture">
                <pic:pic>
                  <pic:nvPicPr>
                    <pic:cNvPr descr="figures/screenshot-rieman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4.4 หน้าจอการจำลองแท่งสี่เหลี่ยมผลรวมรีมันน์และการลู่เข้าสู่ค่าปริพันธ์จริง</w:t>
      </w:r>
    </w:p>
    <w:p>
      <w:pPr>
        <w:pStyle w:val="BodyText"/>
      </w:pPr>
      <w:r>
        <w:t xml:space="preserve">จากภาพที่ 4.4 เมื่อกำหนดฟังก์ชัน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และเลือกจำนวนแท่ง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ระบบจะวาดแท่งสี่เหลี่ยมแรเงาใต้เส้นโค้ง พร้อมทั้งแสดงตารางเปรียบเทียบค่าผลรวมรีมันน์กับค่าปริพันธ์จริง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2.6667</m:t>
        </m:r>
      </m:oMath>
      <w:r>
        <w:t xml:space="preserve"> </w:t>
      </w:r>
      <w:r>
        <w:t xml:space="preserve">และคำนวณร้อยละของความคลาดเคลื่อน (Percentage Error) ให้เห็นแบบเรียลไทม์ ผู้เรียนสามารถเลื่อนเพิ่มค่า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เป็น 20 หรือ 50 เพื่อสังเกตว่าผลรวมของแท่งสี่เหลี่ยมจะลู่เข้าแนบสนิทกับพื้นที่ใต้เส้นโค้งจริง</w:t>
      </w:r>
    </w:p>
    <w:bookmarkEnd w:id="25"/>
    <w:bookmarkStart w:id="29" w:name="X4fa4762f85a34d435a4f6d5b36abad15a9fc4ab"/>
    <w:p>
      <w:pPr>
        <w:pStyle w:val="Heading3"/>
      </w:pPr>
      <w:r>
        <w:t xml:space="preserve">4.1.5 โมดูลเทคนิคการอินทิเกรต (Integration Techniques)</w:t>
      </w:r>
    </w:p>
    <w:p>
      <w:pPr>
        <w:pStyle w:val="FirstParagraph"/>
      </w:pPr>
      <w:r>
        <w:t xml:space="preserve">โมดูลนี้ทำหน้าที่เป็นนั่งร้านทางปัญญาช่วยฝึกฝนการตัดสินใจเลือกเทคนิคการอินทิเกรต โดยแบ่งออกเป็นสองแท็บหลัก ได้แก่ การแทนค่าตัวแปร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(u-Substitution) และการอินทิเกรตทีละส่วน (Integration by Parts) ดังแสดงในภาพที่ 4.5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5 หน้าจอการฝึกตัดสินใจเลือกเทคนิคการอินทิเกรตและการแทนค่าตัวแปร" title="" id="27" name="Picture"/>
            <a:graphic>
              <a:graphicData uri="http://schemas.openxmlformats.org/drawingml/2006/picture">
                <pic:pic>
                  <pic:nvPicPr>
                    <pic:cNvPr descr="figures/screenshot-substitu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4.5 หน้าจอการฝึกตัดสินใจเลือกเทคนิคการอินทิเกรตและการแทนค่าตัวแปร</w:t>
      </w:r>
    </w:p>
    <w:p>
      <w:pPr>
        <w:pStyle w:val="BodyText"/>
      </w:pPr>
      <w:r>
        <w:t xml:space="preserve">จากภาพที่ 4.5 ในแท็บการอินทิเกรตทีละส่วน ผู้เรียนสามารถทดลองเลือกกำหนดฟังก์ชัน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จากนั้นระบบจะแสดงผลการคำนวณ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พร้อมทั้งตรวจสอบว่าการเลือกตัวแปรดังกล่าวทำให้ปริพันธ์ใหม่</w:t>
      </w:r>
      <w:r>
        <w:t xml:space="preserve"> </w:t>
      </w:r>
      <m:oMath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ง่ายขึ้นหรือซับซ้อนกว่าเดิมตามกฎ LIATE ช่วยลดข้อผิดพลาดในการลองผิดลองถูกของผู้เรียน</w:t>
      </w:r>
    </w:p>
    <w:bookmarkEnd w:id="29"/>
    <w:bookmarkStart w:id="33" w:name="โมดลพนทระหวางเสนโคง-area-between-curves"/>
    <w:p>
      <w:pPr>
        <w:pStyle w:val="Heading3"/>
      </w:pPr>
      <w:r>
        <w:t xml:space="preserve">4.1.6 โมดูลพื้นที่ระหว่างเส้นโค้ง (Area Between Curves)</w:t>
      </w:r>
    </w:p>
    <w:p>
      <w:pPr>
        <w:pStyle w:val="FirstParagraph"/>
      </w:pPr>
      <w:r>
        <w:t xml:space="preserve">โมดูลนี้ช่วยคำนวณพื้นที่ปิดล้อมระหว่างสองฟังก์ชัน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โดยระบบจะค้นหาจุดตัดของกราฟโดยอัตโนมัติ และตรวจสอบลำดับของฟังก์ชันตัวบนและตัวล่าง ดังแสดงในภาพที่ 4.6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6 หน้าจอการคำนวณจุดตัดและแรเงาพื้นที่ปิดล้อมระหว่างสองเส้นโค้ง" title="" id="31" name="Picture"/>
            <a:graphic>
              <a:graphicData uri="http://schemas.openxmlformats.org/drawingml/2006/picture">
                <pic:pic>
                  <pic:nvPicPr>
                    <pic:cNvPr descr="figures/screenshot-are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4.6 หน้าจอการคำนวณจุดตัดและแรเงาพื้นที่ปิดล้อมระหว่างสองเส้นโค้ง</w:t>
      </w:r>
    </w:p>
    <w:p>
      <w:pPr>
        <w:pStyle w:val="BodyText"/>
      </w:pPr>
      <w:r>
        <w:t xml:space="preserve">จากภาพที่ 4.6 เมื่อป้อนฟังก์ชัน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ระบบจะคำนวณจุดตัดที่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พร้อมทั้งแรเงาสีฟ้าในบริเวณพื้นที่ปิดล้อม และแจกแจงขั้นตอนการตั้งปริพันธ์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ตารางหน่วย อย่างครบถ้วน</w:t>
      </w:r>
    </w:p>
    <w:bookmarkEnd w:id="33"/>
    <w:bookmarkStart w:id="37" w:name="X74e162719f064d42e2fb9cd27bff410283cf955"/>
    <w:p>
      <w:pPr>
        <w:pStyle w:val="Heading3"/>
      </w:pPr>
      <w:r>
        <w:t xml:space="preserve">4.1.7 โมดูลปริมาตรทรงตันที่เกิดจากการหมุน (Volumes of Solids of Revolution)</w:t>
      </w:r>
    </w:p>
    <w:p>
      <w:pPr>
        <w:pStyle w:val="FirstParagraph"/>
      </w:pPr>
      <w:r>
        <w:t xml:space="preserve">โมดูลนี้ช่วยให้ผู้เรียนเห็นภาพการหมุนพื้นที่สองมิติรอบแกนหมุนเพื่อเกิดเป็นรูปทรงตันสามมิติ โดยรองรับทั้งวิธีจานและวิธีวงแหวน ดังแสดงในภาพที่ 4.7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7 หน้าจอการคำนวณปริมาตรทรงตันที่เกิดจากการหมุนรอบแกนหมุน" title="" id="35" name="Picture"/>
            <a:graphic>
              <a:graphicData uri="http://schemas.openxmlformats.org/drawingml/2006/picture">
                <pic:pic>
                  <pic:nvPicPr>
                    <pic:cNvPr descr="figures/screenshot-volum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4.7 หน้าจอการคำนวณปริมาตรทรงตันที่เกิดจากการหมุนรอบแกนหมุน</w:t>
      </w:r>
    </w:p>
    <w:p>
      <w:pPr>
        <w:pStyle w:val="BodyText"/>
      </w:pPr>
      <w:r>
        <w:t xml:space="preserve">จากภาพที่ 4.7 ระบบแสดงกราฟสองมิติพร้อมเส้นแกนหมุน และแสดงภาพจำลองระนาบพื้นที่หน้าตัด ช่วยให้ผู้เรียนมองเห็นความแตกต่างระหว่างรัศมีภายนอก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และรัศมีภายใน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ก่อนนำไปแทนค่าในสูตรอินทิเกรตคำนวณปริมาตร</w:t>
      </w:r>
    </w:p>
    <w:bookmarkEnd w:id="37"/>
    <w:bookmarkStart w:id="41" w:name="โมดลปรพนธไมตรงแบบ-improper-integrals"/>
    <w:p>
      <w:pPr>
        <w:pStyle w:val="Heading3"/>
      </w:pPr>
      <w:r>
        <w:t xml:space="preserve">4.1.8 โมดูลปริพันธ์ไม่ตรงแบบ (Improper Integrals)</w:t>
      </w:r>
    </w:p>
    <w:p>
      <w:pPr>
        <w:pStyle w:val="FirstParagraph"/>
      </w:pPr>
      <w:r>
        <w:t xml:space="preserve">โมดูลนี้ช่วยในการวิเคราะห์ปริพันธ์ที่มีขอบเขตเป็นอนันต์และจุดเอกฐาน โดยแสดงกราฟเส้นโค้งหางยาวและสรุปสถานะการลู่เข้าอย่างชัดเจน ดังแสดงในภาพที่ 4.8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8 หน้าจอการคำนวณปริพันธ์ไม่ตรงแบบบนช่วงอนันต์และการสรุปสถานะการลู่เข้า" title="" id="39" name="Picture"/>
            <a:graphic>
              <a:graphicData uri="http://schemas.openxmlformats.org/drawingml/2006/picture">
                <pic:pic>
                  <pic:nvPicPr>
                    <pic:cNvPr descr="figures/screenshot-imprope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4.8 หน้าจอการคำนวณปริพันธ์ไม่ตรงแบบบนช่วงอนันต์และการสรุปสถานะการลู่เข้า</w:t>
      </w:r>
    </w:p>
    <w:p>
      <w:pPr>
        <w:pStyle w:val="BodyText"/>
      </w:pPr>
      <w:r>
        <w:t xml:space="preserve">จากภาพที่ 4.8 เมื่อคำนวณ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ระบบจะแปลงเป็นรูปลิมิต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t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และสรุปว่าปริพันธ์นี้ลู่เข้าสู่ค่า 1 พร้อมทั้งแสดงแถบแรเงาพื้นที่ใต้กราฟที่ทอดยาวไปทางขวา</w:t>
      </w:r>
    </w:p>
    <w:bookmarkEnd w:id="41"/>
    <w:bookmarkStart w:id="48" w:name="เครองคำนวณแคลคลสขนสงและคลงแบบทดสอบมโนทศน"/>
    <w:p>
      <w:pPr>
        <w:pStyle w:val="Heading3"/>
      </w:pPr>
      <w:r>
        <w:t xml:space="preserve">4.1.9 เครื่องคำนวณแคลคูลัสขั้นสูงและคลังแบบทดสอบมโนทัศน์</w:t>
      </w:r>
    </w:p>
    <w:p>
      <w:pPr>
        <w:pStyle w:val="FirstParagraph"/>
      </w:pPr>
      <w:r>
        <w:t xml:space="preserve">นอกจากบทเรียนทั้ง 7 โมดูลแล้ว ระบบยังมีเครื่องคิดเลขอเนกประสงค์สำหรับคำนวณอนุพันธ์และปริพันธ์ทั่วไป ดังแสดงในภาพที่ 4.9 และคลังแบบทดสอบ 80 ข้อ ดังแสดงในภาพที่ 4.10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9 หน้าจอเครื่องคำนวณแคลคูลัสขั้นสูงเชิงสัญลักษณ์" title="" id="43" name="Picture"/>
            <a:graphic>
              <a:graphicData uri="http://schemas.openxmlformats.org/drawingml/2006/picture">
                <pic:pic>
                  <pic:nvPicPr>
                    <pic:cNvPr descr="figures/screenshot-solv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4.9 หน้าจอเครื่องคำนวณแคลคูลัสขั้นสูงเชิงสัญลักษณ์</w:t>
      </w:r>
    </w:p>
    <w:p>
      <w:pPr>
        <w:pStyle w:val="CaptionedFigure"/>
      </w:pPr>
      <w:r>
        <w:drawing>
          <wp:inline>
            <wp:extent cx="4577080" cy="2907160"/>
            <wp:effectExtent b="0" l="0" r="0" t="0"/>
            <wp:docPr descr="ภาพที่ 4.10 หน้าจอคลังแบบทดสอบมโนทัศน์พร้อมระบบคำใบ้และสรุปผลคะแนน" title="" id="46" name="Picture"/>
            <a:graphic>
              <a:graphicData uri="http://schemas.openxmlformats.org/drawingml/2006/picture">
                <pic:pic>
                  <pic:nvPicPr>
                    <pic:cNvPr descr="figures/screenshot-quiz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29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4.10 หน้าจอคลังแบบทดสอบมโนทัศน์พร้อมระบบคำใบ้และสรุปผลคะแนน</w:t>
      </w:r>
    </w:p>
    <w:p>
      <w:pPr>
        <w:pStyle w:val="BodyText"/>
      </w:pPr>
      <w:r>
        <w:t xml:space="preserve">จากภาพที่ 4.10 ในหน้าแบบทดสอบ ผู้เรียนจะได้รับคำถามพร้อมตัวเลือกที่สุ่มสลับตำแหน่ง หากผู้เรียนไม่แน่ใจสามารถคลิกเปิด</w:t>
      </w:r>
      <w:r>
        <w:t xml:space="preserve"> </w:t>
      </w:r>
      <w:r>
        <w:t xml:space="preserve">“ขอคำใบ้”</w:t>
      </w:r>
      <w:r>
        <w:t xml:space="preserve"> </w:t>
      </w:r>
      <w:r>
        <w:t xml:space="preserve">เพื่อรับคำแนะนำแนวคิดโดยระบบยังไม่เฉลยคำตอบ และเมื่อส่งคำตอบ ระบบจะเฉลยวิธีคิดละเอียดทันที</w:t>
      </w:r>
    </w:p>
    <w:bookmarkEnd w:id="48"/>
    <w:bookmarkEnd w:id="49"/>
    <w:bookmarkStart w:id="55" w:name="Xff70017101310acbeed83655940b7d41fd1b6b5"/>
    <w:p>
      <w:pPr>
        <w:pStyle w:val="Heading2"/>
      </w:pPr>
      <w:r>
        <w:t xml:space="preserve">4.2 ผลการทดสอบทางเทคนิคและความถูกต้องทางคณิตศาสตร์ (Technical Verification Results)</w:t>
      </w:r>
    </w:p>
    <w:bookmarkStart w:id="50" w:name="Xc72b9f8de94f5f26dd4fb8493539b53a1b8779a"/>
    <w:p>
      <w:pPr>
        <w:pStyle w:val="Heading3"/>
      </w:pPr>
      <w:r>
        <w:t xml:space="preserve">4.2.1 ผลการทดสอบหน่วยย่อยอัตโนมัติด้วยไพเทสต์ (Automated Unit Testing)</w:t>
      </w:r>
    </w:p>
    <w:p>
      <w:pPr>
        <w:pStyle w:val="FirstParagraph"/>
      </w:pPr>
      <w:r>
        <w:t xml:space="preserve">การทดสอบความถูกต้องของตรรกะการคำนวณและการทำงานของระบบ ดำเนินการผ่านชุดทดสอบอัตโนมัติด้วยเฟรมเวิร์ก Pytest รวมทั้งสิ้น 250 กรณีทดสอบ ครอบคลุมทั้งการคำนวณเชิงสัญลักษณ์ของ Solver ทุกตัว การจัดการกรณีขอบเขตวิกฤต และการทำงานของหน้าจอแสดงผล ผลการทดสอบแสดงดังตารางที่ 4.1</w:t>
      </w:r>
    </w:p>
    <w:p>
      <w:pPr>
        <w:pStyle w:val="BodyText"/>
      </w:pPr>
      <w:r>
        <w:t xml:space="preserve">ตารางที่ 4.1 สรุปผลการทดสอบหน่วยย่อยอัตโนมัติด้วยเฟรมเวิร์ก Pytest แยกตามโมดูล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รายการชุดทดสอบ (Test Suites)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โมดูลที่เกี่ยวข้อง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จำนวนกรณีทดสอบ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สถานะความถูกต้อง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test_limit_solver.py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โมดูลลิมิตและความต่อเนื่อง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(24/24)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test_tangent_solver.py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โมดูลเส้นสัมผัสและอนุพันธ์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(20/20)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test_riemann_solver.py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โมดูลผลรวมรีมันน์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(28/28)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test_substitution_solver.py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โมดูลเทคนิคการอินทิเกรต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(26/26)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test_area_solver.py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โมดูลพื้นที่ระหว่างเส้นโค้ง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(22/22)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test_volume_solver.py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โมดูลปริมาตรทรงตันจากการหมุน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(20/20)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test_improper_solver.py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โมดูลปริพันธ์ไม่ตรงแบบ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(22/22)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test_sympy_solver.py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เครื่องคำนวณแคลคูลัสขั้นสูง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(18/18)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test_plotter.py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ฟังก์ชันการพล็อตกราฟสองมิติ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(16/16)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test_quiz_data.py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ความถูกต้องของข้อสอบ 80 ข้อ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(18/18)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test_pages_apptest.py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การเรนเดอร์หน้าจอ Streamlit 15 หน้า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ผ่านทั้งหมด (36/36)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รวมทั้งสิ้น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ทุกโมดูลในระบบ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ผ่านทั้งหมด (250/250)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จากตารางที่ 4.1 ยืนยันว่า ตรรกะการคำนวณทางคณิตศาสตร์และระบบการทำงานของทุกหน้าผ่านเกณฑ์การทดสอบ 100% ปราศจากข้อผิดพลาดในการคำนวณหรือข้อผิดพลาดทางไวยากรณ์</w:t>
      </w:r>
    </w:p>
    <w:bookmarkEnd w:id="50"/>
    <w:bookmarkStart w:id="51" w:name="X4192710f81e4a9d32341b48807809c4c73d1ab4"/>
    <w:p>
      <w:pPr>
        <w:pStyle w:val="Heading3"/>
      </w:pPr>
      <w:r>
        <w:t xml:space="preserve">4.2.2 การทดสอบคุณสมบัติการลู่เข้าของค่าประมาณทางคณิตศาสตร์ (Convergence Properties)</w:t>
      </w:r>
    </w:p>
    <w:p>
      <w:pPr>
        <w:pStyle w:val="FirstParagraph"/>
      </w:pPr>
      <w:r>
        <w:t xml:space="preserve">เพื่อพิสูจน์ความถูกต้องของอัลกอริทึมผลรวมรีมันน์ ได้ทำการทดสอบการประมาณค่าปริพันธ์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(ค่าจริงเท่ากับ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2.6667</m:t>
        </m:r>
      </m:oMath>
      <w:r>
        <w:t xml:space="preserve">) โดยเพิ่มจำนวนช่วงย่อย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จาก 4 ถึง 100 ผลการทดสอบแสดงดังตารางที่ 4.2</w:t>
      </w:r>
    </w:p>
    <w:p>
      <w:pPr>
        <w:pStyle w:val="BodyText"/>
      </w:pPr>
      <w:r>
        <w:t xml:space="preserve">ตารางที่ 4.2 การเปรียบเทียบการลู่เข้าของผลรวมรีมันน์และค่าความคลาดเคลื่อนเมื่อเพิ่มจำนวนช่วงย่อย</w:t>
      </w:r>
      <w:r>
        <w:t xml:space="preserve"> </w:t>
      </w:r>
      <m:oMath>
        <m:r>
          <m:t>n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จำนวนช่วงย่อย (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ผลรวมซ้าย (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ความคลาดเคลื่อน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ผลรวมขวา (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ความคลาดเคลื่อน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ผลรวมกึ่งกลาง (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ความคลาดเคลื่อน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-34.38%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+40.63%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-14.50%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+15.50%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-7.38%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+7.63%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+3.02%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2.6268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0.01%</w:t>
            </w:r>
          </w:p>
        </w:tc>
      </w:tr>
    </w:tbl>
    <w:p>
      <w:pPr>
        <w:pStyle w:val="BodyText"/>
      </w:pPr>
      <w:r>
        <w:t xml:space="preserve">จากตารางที่ 4.2 จะเห็นได้ชัดเจนว่า เมื่อเพิ่มจำนวนช่วงย่อย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ค่าประมาณของทั้งสามวิธีจะลู่เข้าสู่ค่าจริง</w:t>
      </w:r>
      <w:r>
        <w:t xml:space="preserve"> </w:t>
      </w:r>
      <m:oMath>
        <m:r>
          <m:t>2.6667</m:t>
        </m:r>
      </m:oMath>
      <w:r>
        <w:t xml:space="preserve"> </w:t>
      </w:r>
      <w:r>
        <w:t xml:space="preserve">โดยวิธีจุดกึ่งกลาง (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t xml:space="preserve">) ให้ค่าที่แม่นยำและลู่เข้าเร็วกว่าวิธีปลายซ้ายและปลายขวาอย่างมีนัยสำคัญ ข้อมูลเชิงประจักษ์นี้ช่วยสร้างความมั่นใจให้แก่ผู้เรียนในการเชื่อมโยงผลรวมรีมันน์เข้าสู่ทฤษฎีบทหลักมูลของแคลคูลัส</w:t>
      </w:r>
    </w:p>
    <w:bookmarkEnd w:id="51"/>
    <w:bookmarkStart w:id="52" w:name="X004fc2aa64e5215aa3026afe79287d6bdd947f5"/>
    <w:p>
      <w:pPr>
        <w:pStyle w:val="Heading3"/>
      </w:pPr>
      <w:r>
        <w:t xml:space="preserve">4.2.3 เมทริกซ์ขีดความสามารถและขอบเขตข้อจำกัดเชิงประจักษ์ของระบบ (Empirical Boundary Matrix)</w:t>
      </w:r>
    </w:p>
    <w:p>
      <w:pPr>
        <w:pStyle w:val="FirstParagraph"/>
      </w:pPr>
      <w:r>
        <w:t xml:space="preserve">เพื่อความโปร่งใสทางวิชาการและการตรวจสอบความซื่อสัตย์ของระบบคำนวณ ได้ทำการทดสอบเชิงลึกผ่านกรณีทดสอบทางคณิตศาสตร์จำนวน 144 กรณี ครอบคลุมทั้งฟังก์ชันทั่วไป ฟังก์ชันกรณีขอบเขตวิกฤต และฟังก์ชันที่ไม่สอดคล้องกับทฤษฎี ผลการจำแนกขีดความสามารถสรุปได้ดังตารางที่ 4.3</w:t>
      </w:r>
    </w:p>
    <w:p>
      <w:pPr>
        <w:pStyle w:val="BodyText"/>
      </w:pPr>
      <w:r>
        <w:t xml:space="preserve">ตารางที่ 4.3 สรุปขีดความสามารถและขอบเขตข้อจำกัดเชิงประจักษ์ของ Solver ทั้ง 8 โมดูล (144 กรณีทดสอบ)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โมดูล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ขอบเขตฟังก์ชันที่ระบบรองรับ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ขอบเขตข้อจำกัดและการจัดการข้อผิดพลาด (Fail-Safe)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ลิมิต (limit_solver)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พหุนาม, ตรรกยะ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0</m:t>
                  </m:r>
                </m:den>
              </m:f>
            </m:oMath>
            <w:r>
              <w:t xml:space="preserve"> </w:t>
            </w:r>
            <w:r>
              <w:t xml:space="preserve">แยกตัวประกอบ, ค่าสัมบูรณ์, ตรีโกณมิติพื้นฐาน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ตรวจจับกรณีลิมิตซ้ายขวาไม่เท่ากัน (</w:t>
            </w:r>
            <w:r>
              <w:rPr>
                <w:rStyle w:val="VerbatimChar"/>
              </w:rPr>
              <w:t xml:space="preserve">dne</w:t>
            </w:r>
            <w:r>
              <w:t xml:space="preserve">) และฟังก์ชันกวัดแกว่ง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เส้นสัมผัส (tangent_solver)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ฟังก์ชันต่อเนื่องที่หาอนุพันธ์ได้ทุกชนิด, จุดราบ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ตรวจจับและปฏิเสธการวาดเส้นสัมผัสลวง ณ จุดมุมแหลม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ที่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ผลรวมรีมันน์ (riemann_solver)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ฟังก์ชันต่อเนื่องบนช่วงปิด, ฟังก์ชันอดิศัยทั่วไป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แจ้งเตือนเมื่อช่วงอินทิเกรตข้ามจุดไม่ต่อเนื่อง เช่น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บน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เทคนิคอินทิเกรต (substitution_solver)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u-Sub รูป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By Parts ตามลำดับ LIATE 2 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ปฏิเสธฟังก์ชันที่อินทิเกรตไม่ได้ในรูปฟังก์ชันมูลฐาน เช่น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พื้นที่ (area_solver)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พื้นที่ปิดล้อมระหว่างสองฟังก์ชัน, จุดตัดพหุนามและตรีโกณมิติ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แปลงรากคี่ด้วย</w:t>
            </w:r>
            <w:r>
              <w:t xml:space="preserve"> </w:t>
            </w:r>
            <w:r>
              <w:rPr>
                <w:rStyle w:val="VerbatimChar"/>
              </w:rPr>
              <w:t xml:space="preserve">real_root</w:t>
            </w:r>
            <w:r>
              <w:t xml:space="preserve"> </w:t>
            </w:r>
            <w:r>
              <w:t xml:space="preserve">ป้องกันค่าเชิงซ้อน, จัดฟังก์ชันบนลบฟังก์ชันล่างอัตโนมัติ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ปริมาตร (volume_solver)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วิธีจานและวิธีวงแหวนรอบแกน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รัศมี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ปฏิเสธการคำนวณกรณีหมุนข้ามแกน หรือฟังก์ชันที่มีค่าลบในวิธีวงแหวน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ปริพันธ์ไม่ตรงแบบ (improper_solver)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ช่วงอนันต์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, ฟังก์ชัน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p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x</m:t>
                  </m:r>
                </m:sup>
              </m:sSup>
            </m:oMath>
            <w:r>
              <w:t xml:space="preserve">, จุดเอกฐานที่ขอบเขต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ตรวจจับและระบุสถานะลู่ออกอย่างชัดเจนเมื่อลิมิตเข้าสู่อนันต์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เครื่องคิดเลข (sympy_solver)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อนุพันธ์อันดับใด ๆ, ปริพันธ์จำกัดเขตและไม่จำกัดเขตทั่วไป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ส่งคืนผลลัพธ์เชิงสัญลักษณ์ที่แม่นยำ พร้อมระบุเงื่อนไขโดเมน</w:t>
            </w:r>
          </w:p>
        </w:tc>
      </w:tr>
    </w:tbl>
    <w:bookmarkEnd w:id="52"/>
    <w:bookmarkStart w:id="53" w:name="Xf3374fd21d282e5fce9ff673c19e2cdd5f02263"/>
    <w:p>
      <w:pPr>
        <w:pStyle w:val="Heading3"/>
      </w:pPr>
      <w:r>
        <w:t xml:space="preserve">4.2.4 สถิติการกระจายตัวของคลังแบบทดสอบมโนทัศน์ (Quiz Taxonomy Distribution)</w:t>
      </w:r>
    </w:p>
    <w:p>
      <w:pPr>
        <w:pStyle w:val="FirstParagraph"/>
      </w:pPr>
      <w:r>
        <w:t xml:space="preserve">คลังข้อสอบจำนวน 80 ข้อได้รับการตรวจสอบความถูกต้องทางคณิตศาสตร์และเฉลยละเอียดครบ 100% โดยมีการกระจายตัวตาม 8 หัวข้อบทเรียนและ 3 ระดับความยากง่าย ดังแสดงในตารางที่ 4.4</w:t>
      </w:r>
    </w:p>
    <w:p>
      <w:pPr>
        <w:pStyle w:val="BodyText"/>
      </w:pPr>
      <w:r>
        <w:t xml:space="preserve">ตารางที่ 4.4 การกระจายตัวของคลังแบบทดสอบมโนทัศน์ 80 ข้อ จำแนกตามหัวข้อและระดับความยาก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หัวข้อบทเรียน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ระดับมโนทัศน์พื้นฐาน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ระดับการฝึกคำนวณ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ระดับวิเคราะห์จุดผิด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รวม (ข้อ)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ลิมิตและความต่อเนื่อง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เส้นสัมผัสและอนุพันธ์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ผลรวมรีมันน์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การอินทิเกรตโดยการแทนค่า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การอินทิเกรตทีละส่วน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พื้นที่ระหว่างเส้นโค้ง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ปริมาตรทรงตันจากการหมุน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ปริพันธ์ไม่ตรงแบบ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รวมทั้งสิ้น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</w:t>
            </w:r>
          </w:p>
        </w:tc>
      </w:tr>
    </w:tbl>
    <w:p>
      <w:pPr>
        <w:pStyle w:val="BodyText"/>
      </w:pPr>
      <w:r>
        <w:t xml:space="preserve">จากตารางที่ 4.4 โครงสร้างแบบทดสอบมีสัดส่วนของข้อสอบระดับมโนทัศน์พื้นฐาน 40% ระดับฝึกคำนวณ 40% และระดับวิเคราะห์ตรวจสอบจุดผิด 20% ซึ่งช่วยประเมินความเข้าใจของผู้เรียนได้อย่างครอบคลุมทุกมิติ</w:t>
      </w:r>
    </w:p>
    <w:bookmarkEnd w:id="53"/>
    <w:bookmarkStart w:id="54" w:name="Xc9a528d84ca86377429cc55ce925dbf7f1ab466"/>
    <w:p>
      <w:pPr>
        <w:pStyle w:val="Heading3"/>
      </w:pPr>
      <w:r>
        <w:t xml:space="preserve">4.2.5 ผลการทดสอบเสมือนจริงบนเบราว์เซอร์ (Browser Stress Testing)</w:t>
      </w:r>
    </w:p>
    <w:p>
      <w:pPr>
        <w:pStyle w:val="FirstParagraph"/>
      </w:pPr>
      <w:r>
        <w:t xml:space="preserve">จากการใช้เบราว์เซอร์จำลองพฤติกรรมผู้เรียนจริงผ่านระบบทดสอบความทนทาน ครบทั้ง 15 หน้าของเว็บแอปพลิเคชัน พบว่า: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ข้อผิดพลาดทางเทคนิค:</w:t>
      </w:r>
      <w:r>
        <w:t xml:space="preserve"> </w:t>
      </w:r>
      <w:r>
        <w:t xml:space="preserve">ไม่พบข้อผิดพลาดในคอนโซลของเบราว์เซอร์ (0 JavaScript Errors) และไม่เกิดแถบแจ้งเตือนข้อผิดพลาดของสตรีมลิต (0 Streamlit Exception Banners)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การแสดงผลสมการคณิตศาสตร์:</w:t>
      </w:r>
      <w:r>
        <w:t xml:space="preserve"> </w:t>
      </w:r>
      <w:r>
        <w:t xml:space="preserve">ระบบสามารถเรนเดอร์สมการคณิตศาสตร์ KaTeX บนหน้าจอได้อย่างคมชัดมากกว่า 130 องค์ประกอบต่อหน้าโดยไม่มีการล้นกรอบ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การจัดการกรณีขอบเขตวิกฤต:</w:t>
      </w:r>
      <w:r>
        <w:t xml:space="preserve"> </w:t>
      </w:r>
      <w:r>
        <w:t xml:space="preserve">ระบบสามารถดักจับและแจ้งเตือนกรณีพิเศษได้อย่างถูกต้อง เช่น การแจ้งเตือนรูปแบบยังไม่กำหนด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การปฏิเสธการคำนวณเมื่อขอบล่างมากกว่าขอบบน และการระบุสถานะลู่ออกของปริพันธ์ไม่ตรงแบบ</w:t>
      </w:r>
    </w:p>
    <w:bookmarkEnd w:id="54"/>
    <w:bookmarkEnd w:id="55"/>
    <w:bookmarkStart w:id="58" w:name="X31ba655b12967221e6201fc2d20e0e57a7063d7"/>
    <w:p>
      <w:pPr>
        <w:pStyle w:val="Heading2"/>
      </w:pPr>
      <w:r>
        <w:t xml:space="preserve">4.3 ผลการประเมินความพึงพอใจและประสิทธิภาพการใช้งาน (Usability Evaluation)</w:t>
      </w:r>
    </w:p>
    <w:p>
      <w:pPr>
        <w:pStyle w:val="FirstParagraph"/>
      </w:pPr>
      <w:r>
        <w:rPr>
          <w:i/>
          <w:iCs/>
        </w:rPr>
        <w:t xml:space="preserve">(หมายเหตุ: ข้อมูลผลการประเมินในหัวข้อ 4.3 เป็นข้อมูลจำลองในระยะนำร่อง (Pilot Simulation Template) สำหรับใช้เป็นกรอบโครงสร้างและแนวทางการจัดทำรูปเล่มรายงาน — นิสิตผู้จัดทำจะต้องนำข้อมูลจริงที่ได้จากการตอบแบบสอบถามของกลุ่มตัวอย่างผ่านระบบ Google Forms มาแทนที่ตัวเลขในตารางก่อนการส่งเล่มฉบับสมบูรณ์)</w:t>
      </w:r>
    </w:p>
    <w:p>
      <w:pPr>
        <w:pStyle w:val="BodyText"/>
      </w:pPr>
      <w:r>
        <w:t xml:space="preserve">การประเมินประสิทธิภาพของเว็บแอปพลิเคชันได้ดำเนินการเก็บข้อมูลจากกลุ่มตัวอย่าง ซึ่งเป็นนิสิตระดับปริญญาตรีที่ลงทะเบียนเรียนรายวิชาแคลคูลัส มหาวิทยาลัยเกษตรศาสตร์ วิทยาเขตกำแพงแสน จำนวน 30 คน โดยให้กลุ่มตัวอย่างทดลองใช้งานเว็บแอปพลิเคชันเป็นเวลา 1 สัปดาห์ จากนั้นทำแบบประเมินออนไลน์ ผลการประเมินสรุปได้ดังนี้</w:t>
      </w:r>
    </w:p>
    <w:bookmarkStart w:id="56" w:name="X5c22bdc705476618085bfe09e7048a3f0e32aaf"/>
    <w:p>
      <w:pPr>
        <w:pStyle w:val="Heading3"/>
      </w:pPr>
      <w:r>
        <w:t xml:space="preserve">4.3.1 ผลการประเมินความพึงพอใจต่อคุณลักษณะของระบบ 4 ด้าน</w:t>
      </w:r>
    </w:p>
    <w:p>
      <w:pPr>
        <w:pStyle w:val="FirstParagraph"/>
      </w:pPr>
      <w:r>
        <w:t xml:space="preserve">ผลการประเมินความพึงพอใจของผู้เรียนที่มีต่อเว็บแอปพลิเคชันใน 4 ด้านหลัก สรุปได้ดังตารางที่ 4.5</w:t>
      </w:r>
    </w:p>
    <w:p>
      <w:pPr>
        <w:pStyle w:val="BodyText"/>
      </w:pPr>
      <w:r>
        <w:t xml:space="preserve">ตารางที่ 4.5 ผลการประเมินความพึงพอใจต่อคุณลักษณะของเว็บแอปพลิเคชัน 4 ด้าน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ด้านการประเมิน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</w:t>
            </w:r>
            <m:oMath>
              <m:r>
                <m:t>S</m:t>
              </m:r>
              <m:r>
                <m:rPr>
                  <m:sty m:val="p"/>
                </m:rPr>
                <m:t>.</m:t>
              </m:r>
              <m:r>
                <m:t>D</m:t>
              </m:r>
              <m:r>
                <m:rPr>
                  <m:sty m:val="p"/>
                </m:rPr>
                <m:t>.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ระดับความพึงพอใจ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ด้านเนื้อหาทางคณิตศาสตร์และตัวอย่างโจทย์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ด้านการแสดงผลกราฟทางเรขาคณิตและความคมชัด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ด้านความถูกต้องแม่นยำในการคำนวณและแสดงวิธีทำ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ด้านการออกแบบส่วนประสานงานผู้ใช้และความง่ายในการใช้งาน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ภาพรวมทุกด้าน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มากที่สุด</w:t>
            </w:r>
          </w:p>
        </w:tc>
      </w:tr>
    </w:tbl>
    <w:p>
      <w:pPr>
        <w:pStyle w:val="BodyText"/>
      </w:pPr>
      <w:r>
        <w:t xml:space="preserve">จากตารางที่ 4.5 พบว่าผู้เรียนมีความพึงพอใจต่อเว็บแอปพลิเคชันในภาพรวมอยู่ในระดับมากที่สุด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4.60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t>D</m:t>
        </m:r>
        <m:r>
          <m:rPr>
            <m:sty m:val="p"/>
          </m:rPr>
          <m:t>.</m:t>
        </m:r>
        <m:r>
          <m:rPr>
            <m:sty m:val="p"/>
          </m:rPr>
          <m:t>=</m:t>
        </m:r>
        <m:r>
          <m:t>0.51</m:t>
        </m:r>
      </m:oMath>
      <w:r>
        <w:t xml:space="preserve">) โดยด้านที่ได้รับคะแนนเฉลี่ยสูงสุดคือ ด้านการแสดงผลกราฟทางเรขาคณิต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4.67</m:t>
        </m:r>
      </m:oMath>
      <w:r>
        <w:t xml:space="preserve">) ซึ่งสะท้อนว่าการใช้ภาพกราฟเชิงโต้ตอบช่วยสนับสนุนการเรียนรู้ได้เป็นอย่างดี</w:t>
      </w:r>
    </w:p>
    <w:bookmarkEnd w:id="56"/>
    <w:bookmarkStart w:id="57" w:name="X3dcd1d11b58900fb9e3adba715e39ecca0a6b9d"/>
    <w:p>
      <w:pPr>
        <w:pStyle w:val="Heading3"/>
      </w:pPr>
      <w:r>
        <w:t xml:space="preserve">4.3.2 ผลการประเมินความสะดวกในการใช้งานตามมาตรฐานสากล (System Usability Scale: SUS)</w:t>
      </w:r>
    </w:p>
    <w:p>
      <w:pPr>
        <w:pStyle w:val="FirstParagraph"/>
      </w:pPr>
      <w:r>
        <w:t xml:space="preserve">จากการคำนวณคะแนนตามเกณฑ์มาตรฐานแบบประเมิน SUS ทั้ง 10 ข้อคำถาม พบว่า:</w:t>
      </w:r>
    </w:p>
    <w:p>
      <w:pPr>
        <w:pStyle w:val="Compact"/>
        <w:numPr>
          <w:ilvl w:val="0"/>
          <w:numId w:val="1003"/>
        </w:numPr>
      </w:pPr>
      <w:r>
        <w:t xml:space="preserve">คะแนนเฉลี่ยรวมของระบบมีค่าเท่ากับ</w:t>
      </w:r>
      <w:r>
        <w:t xml:space="preserve"> </w:t>
      </w:r>
      <w:r>
        <w:rPr>
          <w:b/>
          <w:bCs/>
        </w:rPr>
        <w:t xml:space="preserve">81.25 คะแนน</w:t>
      </w:r>
      <w:r>
        <w:t xml:space="preserve"> </w:t>
      </w:r>
      <w:r>
        <w:t xml:space="preserve">(จากคะแนนเต็ม 100 คะแนน)</w:t>
      </w:r>
    </w:p>
    <w:p>
      <w:pPr>
        <w:pStyle w:val="Compact"/>
        <w:numPr>
          <w:ilvl w:val="0"/>
          <w:numId w:val="1003"/>
        </w:numPr>
      </w:pPr>
      <w:r>
        <w:t xml:space="preserve">เมื่อนำไปเปรียบเทียบกับเกณฑ์มาตรฐานสากลของ Brooke พบว่า คะแนน 81.25 คะแนน จัดอยู่ในระดับ</w:t>
      </w:r>
      <w:r>
        <w:t xml:space="preserve"> </w:t>
      </w:r>
      <w:r>
        <w:rPr>
          <w:b/>
          <w:bCs/>
        </w:rPr>
        <w:t xml:space="preserve">ยอดเยี่ยม (Grade A / Excellent)</w:t>
      </w:r>
      <w:r>
        <w:t xml:space="preserve"> </w:t>
      </w:r>
      <w:r>
        <w:t xml:space="preserve">และสูงกว่าเกณฑ์มาตรฐานขั้นต่ำ (68 คะแนน) อย่างมีนัยสำคัญ แสดงว่าผู้เรียนสามารถเรียนรู้และใช้งานระบบได้อย่างสะดวกและคล่องตัวโดยไม่เกิดความสับสน</w:t>
      </w:r>
    </w:p>
    <w:bookmarkEnd w:id="57"/>
    <w:bookmarkEnd w:id="58"/>
    <w:bookmarkStart w:id="59" w:name="การอภปรายผลการดำเนนงาน-discussion"/>
    <w:p>
      <w:pPr>
        <w:pStyle w:val="Heading2"/>
      </w:pPr>
      <w:r>
        <w:t xml:space="preserve">4.4 การอภิปรายผลการดำเนินงาน (Discussion)</w:t>
      </w:r>
    </w:p>
    <w:p>
      <w:pPr>
        <w:pStyle w:val="FirstParagraph"/>
      </w:pPr>
      <w:r>
        <w:t xml:space="preserve">ผลจากการพัฒนาและการทดสอบระบบชี้ให้เห็นประเด็นสำคัญทางวิชาการและวิศวกรรม ดังนี้: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การผสานการคำนวณเชิงสัญลักษณ์เข้ากับการจำลองภาพเรขาคณิต:</w:t>
      </w:r>
      <w:r>
        <w:t xml:space="preserve"> </w:t>
      </w:r>
      <w:r>
        <w:t xml:space="preserve">การบูรณาการ SymPy CAS ร่วมกับ Matplotlib ช่วยแก้ปัญหาจุดบกพร่องของสื่อการสอนแบบเดิมได้อย่างมีนัยสำคัญ โดยระบบสามารถคงความถูกต้องแม่นยำของผลลัพธ์ในรูปสัญลักษณ์คณิตศาสตร์แท้จริง (เช่น เศษส่วนอย่างต่ำ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หรือค่าคงตัว</w:t>
      </w:r>
      <w:r>
        <w:t xml:space="preserve"> </w:t>
      </w:r>
      <m:oMath>
        <m:r>
          <m:t>π</m:t>
        </m:r>
      </m:oMath>
      <w:r>
        <w:t xml:space="preserve">) โดยไม่เกิดความคลาดเคลื่อนจากการปัดเศษทศนิยมเหมือนโปรแกรมเชิงตัวเลขทั่วไป ควบคู่กับการสร้างภาพกราฟที่สะท้อนการเปลี่ยนแปลงตามค่าตัวแปรของผู้เรียนได้ทันที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บทบาทของสัญญาข้อมูลและกลไกนั่งร้านทางปัญญา:</w:t>
      </w:r>
      <w:r>
        <w:t xml:space="preserve"> </w:t>
      </w:r>
      <w:r>
        <w:t xml:space="preserve">การกำหนด Universal Step Contract ทำให้ทุกโมดูลส่งมอบคำอธิบายที่มีโครงสร้างสม่ำเสมอ การแบ่งระดับการช่วยเหลือ 4 ขั้นตอน และการให้คำใบ้ในแบบทดสอบแทนการบอกคำตอบทันที ช่วยส่งเสริมกระบวนการสร้างความเข้าใจจากขั้น Action ไปสู่ Process ตามทฤษฎี APOS ส่งผลให้ผู้เรียนมีส่วนร่วมในการคิดวิเคราะห์มากกว่าการเป็นเพียงผู้อ่านเฉลย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ความซื่อสัตย์ของระบบและการจัดการกรณีขอบเขตวิกฤต (Fail-Safe Design):</w:t>
      </w:r>
      <w:r>
        <w:t xml:space="preserve"> </w:t>
      </w:r>
      <w:r>
        <w:t xml:space="preserve">จุดแข็งสำคัญที่ค้นพบจากการทดสอบ 144 กรณี คือระบบมีความซื่อสัตย์ทางคณิตศาสตร์สูง โดยเลือกที่จะส่งคืนสถานะ</w:t>
      </w:r>
      <w:r>
        <w:t xml:space="preserve"> </w:t>
      </w:r>
      <w:r>
        <w:rPr>
          <w:rStyle w:val="VerbatimChar"/>
        </w:rPr>
        <w:t xml:space="preserve">dne</w:t>
      </w:r>
      <w:r>
        <w:t xml:space="preserve">, จุดมุมแหลมที่หาอนุพันธ์ไม่ได้ หรือแจ้งเตือนจุดเอกฐาน แทนที่จะพยายามคำนวณค่าตัวเลขลวงออกมา ซึ่งเป็นคุณลักษณะที่จำเป็นอย่างยิ่งสำหรับสื่อการเรียนรู้ทางคณิตศาสตร์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ข้อจำกัดเชิงระบบและแนวทางการพัฒนาต่อยอด:</w:t>
      </w:r>
      <w:r>
        <w:t xml:space="preserve"> </w:t>
      </w:r>
      <w:r>
        <w:t xml:space="preserve">แม้ระบบจะทำงานได้อย่างสมบูรณ์ในฟังก์ชันมูลฐานทั่วไป แต่การประมวลผลกราฟิกผ่าน Matplotlib บนเครื่องแม่ข่ายอาจมีความเร็วลดลงเมื่อผู้เรียนเข้าใช้งานพร้อมกันจำนวนมากผ่านเครือข่ายความเร็วต่ำ และระบบปัจจุบันจำกัดขอบเขตการคำนวณปริมาตรไว้เฉพาะการหมุนรอบแกน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ซึ่งเป็นโอกาสในการพัฒนาต่อยอดไปสู่การหมุนรอบแกน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และระเบียบวิธีเปลือกทรงกระบอก (Cylindrical Shells) ในอนาคต</w:t>
      </w:r>
    </w:p>
    <w:bookmarkEnd w:id="59"/>
    <w:bookmarkEnd w:id="60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0" Target="media/rId10.png" /><Relationship Type="http://schemas.openxmlformats.org/officeDocument/2006/relationships/image" Id="rId38" Target="media/rId38.png" /><Relationship Type="http://schemas.openxmlformats.org/officeDocument/2006/relationships/image" Id="rId14" Target="media/rId14.png" /><Relationship Type="http://schemas.openxmlformats.org/officeDocument/2006/relationships/image" Id="rId45" Target="media/rId45.png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4 ผลการดำเนินงานและการทดสอบระบบ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2026-10-20T06:20:28Z</dcterms:created>
  <dcterms:modified xsi:type="dcterms:W3CDTF">2026-10-20T06:20:28Z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