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A030" w14:textId="77777777" w:rsidR="00C6448D" w:rsidRPr="00587221" w:rsidRDefault="00641969" w:rsidP="00C6448D">
      <w:pPr>
        <w:pStyle w:val="Title"/>
        <w:rPr>
          <w:rFonts w:ascii="Calibri" w:hAnsi="Calibri"/>
          <w:sz w:val="28"/>
          <w:szCs w:val="28"/>
        </w:rPr>
      </w:pPr>
      <w:r w:rsidRPr="00587221">
        <w:rPr>
          <w:rFonts w:ascii="Calibri" w:hAnsi="Calibri"/>
          <w:sz w:val="28"/>
          <w:szCs w:val="28"/>
        </w:rPr>
        <w:t>KETTERING UNIVERSITY</w:t>
      </w:r>
    </w:p>
    <w:p w14:paraId="5E552668" w14:textId="7889DDFF" w:rsidR="00C6448D" w:rsidRPr="00587221" w:rsidRDefault="00FC0219" w:rsidP="00C6448D">
      <w:pPr>
        <w:pStyle w:val="Title"/>
        <w:rPr>
          <w:rFonts w:ascii="Calibri" w:hAnsi="Calibri"/>
          <w:sz w:val="28"/>
          <w:szCs w:val="28"/>
        </w:rPr>
      </w:pPr>
      <w:r>
        <w:rPr>
          <w:rFonts w:ascii="Calibri" w:hAnsi="Calibri"/>
          <w:sz w:val="28"/>
          <w:szCs w:val="28"/>
        </w:rPr>
        <w:t>Winter 2019</w:t>
      </w:r>
    </w:p>
    <w:p w14:paraId="03AF3CE0" w14:textId="77777777" w:rsidR="004A13E0" w:rsidRPr="00587221" w:rsidRDefault="00C6448D" w:rsidP="00641969">
      <w:pPr>
        <w:pStyle w:val="Title"/>
        <w:rPr>
          <w:rFonts w:ascii="Calibri" w:hAnsi="Calibri"/>
          <w:sz w:val="28"/>
          <w:szCs w:val="28"/>
        </w:rPr>
      </w:pPr>
      <w:r w:rsidRPr="00587221">
        <w:rPr>
          <w:rFonts w:ascii="Calibri" w:hAnsi="Calibri"/>
          <w:sz w:val="28"/>
          <w:szCs w:val="28"/>
        </w:rPr>
        <w:t>SYLLABUS</w:t>
      </w:r>
    </w:p>
    <w:p w14:paraId="74BF0FB9" w14:textId="77777777" w:rsidR="00587221" w:rsidRPr="00587221" w:rsidRDefault="00587221" w:rsidP="00641969">
      <w:pPr>
        <w:pStyle w:val="Title"/>
        <w:rPr>
          <w:rFonts w:ascii="Calibri" w:hAnsi="Calibri"/>
          <w:sz w:val="28"/>
          <w:szCs w:val="28"/>
        </w:rPr>
      </w:pPr>
    </w:p>
    <w:p w14:paraId="60CB2ECE" w14:textId="77777777" w:rsidR="0081779D" w:rsidRPr="00587221" w:rsidRDefault="00547F12" w:rsidP="00641969">
      <w:pPr>
        <w:pStyle w:val="Title"/>
        <w:rPr>
          <w:rFonts w:ascii="Calibri" w:hAnsi="Calibri"/>
          <w:sz w:val="28"/>
          <w:szCs w:val="28"/>
        </w:rPr>
      </w:pPr>
      <w:r>
        <w:rPr>
          <w:rFonts w:ascii="Calibri" w:hAnsi="Calibri"/>
          <w:sz w:val="28"/>
          <w:szCs w:val="28"/>
        </w:rPr>
        <w:t>CS211: Discrete Mathematics</w:t>
      </w:r>
    </w:p>
    <w:p w14:paraId="6DCF85C0" w14:textId="77777777" w:rsidR="0081779D" w:rsidRPr="00587221" w:rsidRDefault="0081779D">
      <w:pPr>
        <w:jc w:val="both"/>
        <w:rPr>
          <w:rFonts w:ascii="Calibri" w:hAnsi="Calibri"/>
        </w:rPr>
      </w:pPr>
    </w:p>
    <w:p w14:paraId="4D4B0CB0" w14:textId="77777777" w:rsidR="00BF39D5" w:rsidRPr="00587221" w:rsidRDefault="00BF39D5" w:rsidP="00BF39D5">
      <w:pPr>
        <w:jc w:val="both"/>
        <w:rPr>
          <w:rFonts w:ascii="Calibri" w:hAnsi="Calibri"/>
        </w:rPr>
      </w:pPr>
      <w:r w:rsidRPr="00587221">
        <w:rPr>
          <w:rFonts w:ascii="Calibri" w:hAnsi="Calibri"/>
          <w:b/>
          <w:bCs/>
        </w:rPr>
        <w:t>INSTRUCTOR:</w:t>
      </w:r>
      <w:r w:rsidRPr="00587221">
        <w:rPr>
          <w:rFonts w:ascii="Calibri" w:hAnsi="Calibri"/>
        </w:rPr>
        <w:t xml:space="preserve"> Peter Stanchev, Ph.D., Professor (</w:t>
      </w:r>
      <w:hyperlink r:id="rId7" w:history="1">
        <w:r w:rsidRPr="00587221">
          <w:rPr>
            <w:rStyle w:val="Hyperlink"/>
            <w:rFonts w:ascii="Calibri" w:hAnsi="Calibri"/>
          </w:rPr>
          <w:t>pstanche@kettering.edu</w:t>
        </w:r>
      </w:hyperlink>
      <w:r w:rsidRPr="00587221">
        <w:rPr>
          <w:rFonts w:ascii="Calibri" w:hAnsi="Calibri"/>
        </w:rPr>
        <w:t xml:space="preserve">) </w:t>
      </w:r>
    </w:p>
    <w:p w14:paraId="5332922E" w14:textId="77777777" w:rsidR="00BF39D5" w:rsidRPr="00587221" w:rsidRDefault="00BF39D5" w:rsidP="00BF39D5">
      <w:pPr>
        <w:jc w:val="both"/>
        <w:rPr>
          <w:rFonts w:ascii="Calibri" w:hAnsi="Calibri"/>
          <w:b/>
        </w:rPr>
      </w:pPr>
    </w:p>
    <w:p w14:paraId="561ECB2C" w14:textId="77777777" w:rsidR="00BF39D5" w:rsidRPr="00587221" w:rsidRDefault="00BF39D5" w:rsidP="00BF39D5">
      <w:pPr>
        <w:jc w:val="both"/>
        <w:rPr>
          <w:rFonts w:ascii="Calibri" w:hAnsi="Calibri"/>
        </w:rPr>
      </w:pPr>
      <w:r w:rsidRPr="00587221">
        <w:rPr>
          <w:rFonts w:ascii="Calibri" w:hAnsi="Calibri"/>
          <w:b/>
        </w:rPr>
        <w:t>OFFICE ROOM:</w:t>
      </w:r>
      <w:r w:rsidRPr="00587221">
        <w:rPr>
          <w:rFonts w:ascii="Calibri" w:hAnsi="Calibri"/>
        </w:rPr>
        <w:t xml:space="preserve"> Room: 2-300E AB</w:t>
      </w:r>
    </w:p>
    <w:p w14:paraId="7665365D" w14:textId="77777777" w:rsidR="00BF39D5" w:rsidRPr="00587221" w:rsidRDefault="00BF39D5" w:rsidP="00BF39D5">
      <w:pPr>
        <w:jc w:val="both"/>
        <w:rPr>
          <w:rFonts w:ascii="Calibri" w:hAnsi="Calibri"/>
          <w:b/>
        </w:rPr>
      </w:pPr>
    </w:p>
    <w:p w14:paraId="23E396C2" w14:textId="77777777" w:rsidR="00BF39D5" w:rsidRPr="00587221" w:rsidRDefault="00BF39D5" w:rsidP="00BF39D5">
      <w:pPr>
        <w:jc w:val="both"/>
        <w:rPr>
          <w:rFonts w:ascii="Calibri" w:hAnsi="Calibri"/>
        </w:rPr>
      </w:pPr>
      <w:r w:rsidRPr="00587221">
        <w:rPr>
          <w:rFonts w:ascii="Calibri" w:hAnsi="Calibri"/>
          <w:b/>
        </w:rPr>
        <w:t>PHONE</w:t>
      </w:r>
      <w:r w:rsidRPr="00587221">
        <w:rPr>
          <w:rFonts w:ascii="Calibri" w:hAnsi="Calibri"/>
        </w:rPr>
        <w:t>: (810) 762 7927</w:t>
      </w:r>
    </w:p>
    <w:p w14:paraId="6D1B4573" w14:textId="77777777" w:rsidR="00BF39D5" w:rsidRPr="00587221" w:rsidRDefault="00BF39D5" w:rsidP="00BF39D5">
      <w:pPr>
        <w:jc w:val="both"/>
        <w:rPr>
          <w:rFonts w:ascii="Calibri" w:hAnsi="Calibri"/>
          <w:b/>
          <w:bCs/>
        </w:rPr>
      </w:pPr>
    </w:p>
    <w:p w14:paraId="4A4436BA" w14:textId="01EC1953" w:rsidR="00BF39D5" w:rsidRPr="00587221" w:rsidRDefault="00BF39D5" w:rsidP="00BF39D5">
      <w:pPr>
        <w:jc w:val="both"/>
        <w:rPr>
          <w:rFonts w:ascii="Calibri" w:hAnsi="Calibri"/>
        </w:rPr>
      </w:pPr>
      <w:r w:rsidRPr="00587221">
        <w:rPr>
          <w:rFonts w:ascii="Calibri" w:hAnsi="Calibri"/>
          <w:b/>
          <w:bCs/>
        </w:rPr>
        <w:t>OFFICE HOURS:</w:t>
      </w:r>
      <w:r w:rsidRPr="00587221">
        <w:rPr>
          <w:rFonts w:ascii="Calibri" w:hAnsi="Calibri"/>
        </w:rPr>
        <w:t xml:space="preserve">  </w:t>
      </w:r>
      <w:r w:rsidR="00662123" w:rsidRPr="00587221">
        <w:rPr>
          <w:rFonts w:ascii="Calibri" w:hAnsi="Calibri"/>
        </w:rPr>
        <w:t xml:space="preserve"> </w:t>
      </w:r>
      <w:r w:rsidRPr="00587221">
        <w:rPr>
          <w:rFonts w:ascii="Calibri" w:hAnsi="Calibri"/>
        </w:rPr>
        <w:t xml:space="preserve"> </w:t>
      </w:r>
      <w:bookmarkStart w:id="0" w:name="_Hlk510164844"/>
      <w:r w:rsidR="00D96DFF" w:rsidRPr="00587221">
        <w:rPr>
          <w:rFonts w:ascii="Calibri" w:hAnsi="Calibri"/>
        </w:rPr>
        <w:t xml:space="preserve">MR </w:t>
      </w:r>
      <w:r w:rsidR="00FC0219">
        <w:rPr>
          <w:rFonts w:ascii="Calibri" w:hAnsi="Calibri"/>
        </w:rPr>
        <w:t>3.30pm- 4pm</w:t>
      </w:r>
      <w:r w:rsidR="00D96DFF" w:rsidRPr="00587221">
        <w:rPr>
          <w:rFonts w:ascii="Calibri" w:hAnsi="Calibri"/>
        </w:rPr>
        <w:t xml:space="preserve">, </w:t>
      </w:r>
      <w:r w:rsidR="00FC0219">
        <w:rPr>
          <w:rFonts w:ascii="Calibri" w:hAnsi="Calibri"/>
        </w:rPr>
        <w:t>W 1:20p.m - 3.3</w:t>
      </w:r>
      <w:r w:rsidR="00BB5891">
        <w:rPr>
          <w:rFonts w:ascii="Calibri" w:hAnsi="Calibri"/>
        </w:rPr>
        <w:t xml:space="preserve">0 pm </w:t>
      </w:r>
      <w:r w:rsidR="00B8412B" w:rsidRPr="00587221">
        <w:rPr>
          <w:rFonts w:ascii="Calibri" w:hAnsi="Calibri"/>
        </w:rPr>
        <w:t>and by appointment</w:t>
      </w:r>
    </w:p>
    <w:p w14:paraId="35F4516A" w14:textId="77777777" w:rsidR="00BF39D5" w:rsidRPr="00587221" w:rsidRDefault="00BF39D5" w:rsidP="00A52A22">
      <w:pPr>
        <w:jc w:val="both"/>
        <w:rPr>
          <w:rFonts w:ascii="Calibri" w:hAnsi="Calibri"/>
          <w:b/>
          <w:bCs/>
        </w:rPr>
      </w:pPr>
    </w:p>
    <w:bookmarkEnd w:id="0"/>
    <w:p w14:paraId="78E43329" w14:textId="77777777" w:rsidR="00BF39D5" w:rsidRPr="00587221" w:rsidRDefault="00BF39D5" w:rsidP="00BF39D5">
      <w:pPr>
        <w:jc w:val="both"/>
        <w:rPr>
          <w:rFonts w:ascii="Calibri" w:hAnsi="Calibri"/>
        </w:rPr>
      </w:pPr>
      <w:r w:rsidRPr="00587221">
        <w:rPr>
          <w:rFonts w:ascii="Calibri" w:hAnsi="Calibri"/>
          <w:b/>
        </w:rPr>
        <w:t xml:space="preserve">PREREQUISITE: </w:t>
      </w:r>
      <w:r w:rsidR="009742EC" w:rsidRPr="00547F12">
        <w:rPr>
          <w:rFonts w:asciiTheme="minorHAnsi" w:hAnsiTheme="minorHAnsi" w:cs="CMR12"/>
        </w:rPr>
        <w:t>MATH101, Calculus</w:t>
      </w:r>
      <w:r w:rsidR="009742EC">
        <w:rPr>
          <w:rFonts w:ascii="CMR12" w:hAnsi="CMR12" w:cs="CMR12"/>
        </w:rPr>
        <w:t xml:space="preserve"> I</w:t>
      </w:r>
    </w:p>
    <w:p w14:paraId="658B9C0F" w14:textId="77777777" w:rsidR="00BF39D5" w:rsidRPr="00587221" w:rsidRDefault="00BF39D5" w:rsidP="00BF39D5">
      <w:pPr>
        <w:jc w:val="both"/>
        <w:rPr>
          <w:rFonts w:ascii="Calibri" w:hAnsi="Calibri"/>
        </w:rPr>
      </w:pPr>
    </w:p>
    <w:p w14:paraId="37EEE881" w14:textId="77777777" w:rsidR="00BF39D5" w:rsidRPr="00587221" w:rsidRDefault="00CA564D" w:rsidP="00BF39D5">
      <w:pPr>
        <w:jc w:val="both"/>
        <w:rPr>
          <w:rFonts w:ascii="Calibri" w:hAnsi="Calibri"/>
          <w:b/>
        </w:rPr>
      </w:pPr>
      <w:r w:rsidRPr="00587221">
        <w:rPr>
          <w:rFonts w:ascii="Calibri" w:hAnsi="Calibri"/>
          <w:b/>
        </w:rPr>
        <w:t>CURRENT CATALOG DESCRIPTION:</w:t>
      </w:r>
    </w:p>
    <w:p w14:paraId="635A7CC5" w14:textId="77777777" w:rsidR="00BF39D5" w:rsidRPr="009742EC" w:rsidRDefault="009742EC" w:rsidP="009742EC">
      <w:pPr>
        <w:autoSpaceDE w:val="0"/>
        <w:autoSpaceDN w:val="0"/>
        <w:adjustRightInd w:val="0"/>
        <w:jc w:val="both"/>
        <w:rPr>
          <w:rFonts w:asciiTheme="minorHAnsi" w:hAnsiTheme="minorHAnsi" w:cs="CMR12"/>
        </w:rPr>
      </w:pPr>
      <w:r w:rsidRPr="009742EC">
        <w:rPr>
          <w:rFonts w:asciiTheme="minorHAnsi" w:hAnsiTheme="minorHAnsi" w:cs="CMR12"/>
        </w:rPr>
        <w:t>Propositional and first-order logic; logical equivalence and inference. Proof techniques, mathematical induction and principle of diagonalization. Set operations, relations, functions. Introduction to graphs and trees and their applications to computer science. Lattice structures and Boolean algebras. Truth tables and minimization of Boolean expressions.</w:t>
      </w:r>
      <w:r w:rsidR="00BF39D5" w:rsidRPr="009742EC">
        <w:rPr>
          <w:rFonts w:asciiTheme="minorHAnsi" w:hAnsiTheme="minorHAnsi"/>
          <w:b/>
          <w:bCs/>
        </w:rPr>
        <w:t xml:space="preserve"> </w:t>
      </w:r>
    </w:p>
    <w:p w14:paraId="21717E97" w14:textId="77777777" w:rsidR="009742EC" w:rsidRDefault="009742EC" w:rsidP="00CA564D">
      <w:pPr>
        <w:jc w:val="both"/>
        <w:rPr>
          <w:rFonts w:ascii="Calibri" w:hAnsi="Calibri"/>
          <w:b/>
        </w:rPr>
      </w:pPr>
    </w:p>
    <w:p w14:paraId="1A122559" w14:textId="77777777" w:rsidR="00CA564D" w:rsidRPr="00587221" w:rsidRDefault="009742EC" w:rsidP="00CA564D">
      <w:pPr>
        <w:jc w:val="both"/>
        <w:rPr>
          <w:rFonts w:ascii="Calibri" w:hAnsi="Calibri"/>
          <w:b/>
        </w:rPr>
      </w:pPr>
      <w:r>
        <w:rPr>
          <w:rFonts w:ascii="Calibri" w:hAnsi="Calibri"/>
          <w:b/>
        </w:rPr>
        <w:t xml:space="preserve">COURSE </w:t>
      </w:r>
      <w:r w:rsidR="00CA564D" w:rsidRPr="00587221">
        <w:rPr>
          <w:rFonts w:ascii="Calibri" w:hAnsi="Calibri"/>
          <w:b/>
        </w:rPr>
        <w:t>TEXBOOK:</w:t>
      </w:r>
    </w:p>
    <w:p w14:paraId="452F8D8A" w14:textId="77777777" w:rsidR="000D4879" w:rsidRPr="00547F12" w:rsidRDefault="009742EC" w:rsidP="000D4879">
      <w:pPr>
        <w:jc w:val="both"/>
        <w:rPr>
          <w:rFonts w:asciiTheme="minorHAnsi" w:hAnsiTheme="minorHAnsi"/>
        </w:rPr>
      </w:pPr>
      <w:r w:rsidRPr="00547F12">
        <w:rPr>
          <w:rFonts w:asciiTheme="minorHAnsi" w:hAnsiTheme="minorHAnsi"/>
        </w:rPr>
        <w:t>Kenneth Rosen, Discrete Mathematics and its Applications, McGraw-Hill, sixth edition, ISBN: 978-0-07-288008-3</w:t>
      </w:r>
    </w:p>
    <w:p w14:paraId="4C55C88A" w14:textId="77777777" w:rsidR="009742EC" w:rsidRPr="00587221" w:rsidRDefault="009742EC" w:rsidP="000D4879">
      <w:pPr>
        <w:jc w:val="both"/>
        <w:rPr>
          <w:rFonts w:ascii="Calibri" w:hAnsi="Calibri"/>
          <w:b/>
        </w:rPr>
      </w:pPr>
    </w:p>
    <w:p w14:paraId="11FB3512" w14:textId="77777777" w:rsidR="0081779D" w:rsidRPr="00587221" w:rsidRDefault="00CA564D" w:rsidP="00CA564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3528" w:hanging="3528"/>
        <w:rPr>
          <w:rFonts w:ascii="Calibri" w:hAnsi="Calibri"/>
          <w:b/>
        </w:rPr>
      </w:pPr>
      <w:r w:rsidRPr="00587221">
        <w:rPr>
          <w:rFonts w:ascii="Calibri" w:hAnsi="Calibri"/>
          <w:b/>
        </w:rPr>
        <w:t>MAJOR TOPICS COVERED IN THE COURSE:</w:t>
      </w:r>
    </w:p>
    <w:p w14:paraId="6D2FAC55" w14:textId="77777777" w:rsidR="001618A3" w:rsidRPr="001618A3" w:rsidRDefault="009742EC" w:rsidP="001618A3">
      <w:pPr>
        <w:pStyle w:val="ListParagraph"/>
        <w:numPr>
          <w:ilvl w:val="0"/>
          <w:numId w:val="11"/>
        </w:numPr>
        <w:jc w:val="both"/>
        <w:rPr>
          <w:rFonts w:ascii="Calibri" w:hAnsi="Calibri"/>
        </w:rPr>
      </w:pPr>
      <w:r w:rsidRPr="001618A3">
        <w:rPr>
          <w:rFonts w:ascii="Calibri" w:hAnsi="Calibri"/>
        </w:rPr>
        <w:t>Logical propositions and logical connectives.</w:t>
      </w:r>
      <w:r w:rsidR="001618A3" w:rsidRPr="001618A3">
        <w:rPr>
          <w:rFonts w:ascii="Calibri" w:hAnsi="Calibri"/>
        </w:rPr>
        <w:t xml:space="preserve"> </w:t>
      </w:r>
    </w:p>
    <w:p w14:paraId="58F32CF1"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Tautologies, contradictions, logical equivalence and inference, and the laws of</w:t>
      </w:r>
      <w:r w:rsidR="001618A3" w:rsidRPr="001618A3">
        <w:rPr>
          <w:rFonts w:ascii="Calibri" w:hAnsi="Calibri"/>
        </w:rPr>
        <w:t xml:space="preserve"> </w:t>
      </w:r>
      <w:r w:rsidRPr="001618A3">
        <w:rPr>
          <w:rFonts w:ascii="Calibri" w:hAnsi="Calibri"/>
        </w:rPr>
        <w:t>logic.</w:t>
      </w:r>
    </w:p>
    <w:p w14:paraId="04100155" w14:textId="77777777" w:rsidR="001618A3" w:rsidRPr="001618A3" w:rsidRDefault="009742EC" w:rsidP="001618A3">
      <w:pPr>
        <w:pStyle w:val="ListParagraph"/>
        <w:numPr>
          <w:ilvl w:val="0"/>
          <w:numId w:val="11"/>
        </w:numPr>
        <w:jc w:val="both"/>
        <w:rPr>
          <w:rFonts w:ascii="Calibri" w:hAnsi="Calibri"/>
        </w:rPr>
      </w:pPr>
      <w:r w:rsidRPr="001618A3">
        <w:rPr>
          <w:rFonts w:ascii="Calibri" w:hAnsi="Calibri"/>
        </w:rPr>
        <w:t>Proof techniques: truth tables, direct proofs, indirect proofs.</w:t>
      </w:r>
      <w:r w:rsidR="001618A3" w:rsidRPr="001618A3">
        <w:rPr>
          <w:rFonts w:ascii="Calibri" w:hAnsi="Calibri"/>
        </w:rPr>
        <w:t xml:space="preserve"> </w:t>
      </w:r>
    </w:p>
    <w:p w14:paraId="750FBCF1"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Predicates and quantification of logical expressions.</w:t>
      </w:r>
    </w:p>
    <w:p w14:paraId="77D06A0D"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Logical inference for predicate calculus.</w:t>
      </w:r>
    </w:p>
    <w:p w14:paraId="11816259"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Basic set operations and the laws of Set Theory.</w:t>
      </w:r>
    </w:p>
    <w:p w14:paraId="2BA699EB"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General properties of functions: 1-1 and onto functions.</w:t>
      </w:r>
    </w:p>
    <w:p w14:paraId="316B9EF1"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Composition and inverse of functions.</w:t>
      </w:r>
    </w:p>
    <w:p w14:paraId="08BD63D6"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Proof technique: Induction.</w:t>
      </w:r>
    </w:p>
    <w:p w14:paraId="64ABCBE0"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 xml:space="preserve">General properties of relations: </w:t>
      </w:r>
      <w:r w:rsidR="00547F12" w:rsidRPr="001618A3">
        <w:rPr>
          <w:rFonts w:ascii="Calibri" w:hAnsi="Calibri"/>
        </w:rPr>
        <w:t>reflexivity</w:t>
      </w:r>
      <w:r w:rsidR="001618A3" w:rsidRPr="001618A3">
        <w:rPr>
          <w:rFonts w:ascii="Calibri" w:hAnsi="Calibri"/>
        </w:rPr>
        <w:t>, symmetry, antisymmetry, tran</w:t>
      </w:r>
      <w:r w:rsidRPr="001618A3">
        <w:rPr>
          <w:rFonts w:ascii="Calibri" w:hAnsi="Calibri"/>
        </w:rPr>
        <w:t>sitivity.</w:t>
      </w:r>
    </w:p>
    <w:p w14:paraId="2DB946FD"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Equivalence relations and equivalence classes.</w:t>
      </w:r>
    </w:p>
    <w:p w14:paraId="37E51FFE"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Partial orderings, posets and lattice structures.</w:t>
      </w:r>
    </w:p>
    <w:p w14:paraId="6C092312"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Closure operations on relations.</w:t>
      </w:r>
    </w:p>
    <w:p w14:paraId="3593548A"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Boolean lattices/algebras and the laws of Boolean Algebra.</w:t>
      </w:r>
    </w:p>
    <w:p w14:paraId="701EF44B"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Minterms, and normal forms.</w:t>
      </w:r>
    </w:p>
    <w:p w14:paraId="6E8EC9FE"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lastRenderedPageBreak/>
        <w:t>Minimization of Boolean expressions.</w:t>
      </w:r>
    </w:p>
    <w:p w14:paraId="76E81313" w14:textId="77777777" w:rsidR="001618A3" w:rsidRPr="001618A3" w:rsidRDefault="009742EC" w:rsidP="001618A3">
      <w:pPr>
        <w:pStyle w:val="ListParagraph"/>
        <w:numPr>
          <w:ilvl w:val="0"/>
          <w:numId w:val="11"/>
        </w:numPr>
        <w:jc w:val="both"/>
        <w:rPr>
          <w:rFonts w:ascii="Calibri" w:hAnsi="Calibri"/>
        </w:rPr>
      </w:pPr>
      <w:r w:rsidRPr="001618A3">
        <w:rPr>
          <w:rFonts w:ascii="Calibri" w:hAnsi="Calibri"/>
        </w:rPr>
        <w:t>Applications: Switching theory and combinational circuits.</w:t>
      </w:r>
    </w:p>
    <w:p w14:paraId="4030BF35" w14:textId="77777777" w:rsidR="009742EC" w:rsidRPr="001618A3" w:rsidRDefault="009742EC" w:rsidP="001618A3">
      <w:pPr>
        <w:pStyle w:val="ListParagraph"/>
        <w:numPr>
          <w:ilvl w:val="0"/>
          <w:numId w:val="11"/>
        </w:numPr>
        <w:jc w:val="both"/>
        <w:rPr>
          <w:rFonts w:ascii="Calibri" w:hAnsi="Calibri"/>
        </w:rPr>
      </w:pPr>
      <w:r w:rsidRPr="001618A3">
        <w:rPr>
          <w:rFonts w:ascii="Calibri" w:hAnsi="Calibri"/>
        </w:rPr>
        <w:t xml:space="preserve">Cardinality of sets: Finite sets, countably infinite sets, </w:t>
      </w:r>
      <w:r w:rsidR="00547F12" w:rsidRPr="001618A3">
        <w:rPr>
          <w:rFonts w:ascii="Calibri" w:hAnsi="Calibri"/>
        </w:rPr>
        <w:t>unaccountably</w:t>
      </w:r>
      <w:r w:rsidRPr="001618A3">
        <w:rPr>
          <w:rFonts w:ascii="Calibri" w:hAnsi="Calibri"/>
        </w:rPr>
        <w:t xml:space="preserve"> infinite</w:t>
      </w:r>
      <w:r w:rsidR="001618A3" w:rsidRPr="001618A3">
        <w:rPr>
          <w:rFonts w:ascii="Calibri" w:hAnsi="Calibri"/>
        </w:rPr>
        <w:t xml:space="preserve"> </w:t>
      </w:r>
      <w:r w:rsidRPr="001618A3">
        <w:rPr>
          <w:rFonts w:ascii="Calibri" w:hAnsi="Calibri"/>
        </w:rPr>
        <w:t>sets.</w:t>
      </w:r>
    </w:p>
    <w:p w14:paraId="29241F1C" w14:textId="77777777" w:rsidR="00CA564D" w:rsidRPr="00587221" w:rsidRDefault="009742EC" w:rsidP="001618A3">
      <w:pPr>
        <w:ind w:left="2160"/>
        <w:jc w:val="both"/>
        <w:rPr>
          <w:rFonts w:ascii="Calibri" w:hAnsi="Calibri"/>
        </w:rPr>
      </w:pPr>
      <w:r>
        <w:rPr>
          <w:rFonts w:ascii="Calibri" w:hAnsi="Calibri"/>
        </w:rPr>
        <w:t xml:space="preserve"> </w:t>
      </w:r>
    </w:p>
    <w:p w14:paraId="69CA3A41" w14:textId="77777777" w:rsidR="009742EC" w:rsidRDefault="009742EC" w:rsidP="00C6448D">
      <w:pPr>
        <w:autoSpaceDE w:val="0"/>
        <w:autoSpaceDN w:val="0"/>
        <w:adjustRightInd w:val="0"/>
        <w:rPr>
          <w:rFonts w:ascii="Calibri" w:eastAsia="MS Mincho" w:hAnsi="Calibri"/>
          <w:b/>
          <w:bCs/>
          <w:lang w:eastAsia="ja-JP"/>
        </w:rPr>
      </w:pPr>
    </w:p>
    <w:p w14:paraId="0E29BB97" w14:textId="77777777" w:rsidR="00C6448D" w:rsidRPr="00587221" w:rsidRDefault="00C6448D" w:rsidP="00C6448D">
      <w:pPr>
        <w:autoSpaceDE w:val="0"/>
        <w:autoSpaceDN w:val="0"/>
        <w:adjustRightInd w:val="0"/>
        <w:rPr>
          <w:rFonts w:ascii="Calibri" w:eastAsia="MS Mincho" w:hAnsi="Calibri"/>
          <w:b/>
          <w:bCs/>
          <w:lang w:eastAsia="ja-JP"/>
        </w:rPr>
      </w:pPr>
      <w:r w:rsidRPr="00587221">
        <w:rPr>
          <w:rFonts w:ascii="Calibri" w:eastAsia="MS Mincho" w:hAnsi="Calibri"/>
          <w:b/>
          <w:bCs/>
          <w:lang w:eastAsia="ja-JP"/>
        </w:rPr>
        <w:t xml:space="preserve">COURSE OBJECTIVES: </w:t>
      </w:r>
    </w:p>
    <w:p w14:paraId="720E3983" w14:textId="77777777" w:rsidR="001618A3" w:rsidRPr="001618A3" w:rsidRDefault="001618A3" w:rsidP="001618A3">
      <w:pPr>
        <w:autoSpaceDE w:val="0"/>
        <w:autoSpaceDN w:val="0"/>
        <w:adjustRightInd w:val="0"/>
        <w:jc w:val="both"/>
        <w:rPr>
          <w:rFonts w:ascii="Calibri" w:eastAsia="MS Mincho" w:hAnsi="Calibri"/>
          <w:lang w:eastAsia="ja-JP"/>
        </w:rPr>
      </w:pPr>
      <w:r w:rsidRPr="001618A3">
        <w:rPr>
          <w:rFonts w:ascii="Calibri" w:eastAsia="MS Mincho" w:hAnsi="Calibri"/>
          <w:lang w:eastAsia="ja-JP"/>
        </w:rPr>
        <w:t>By the end of this course, you should be able to demonstrate the</w:t>
      </w:r>
      <w:r>
        <w:rPr>
          <w:rFonts w:ascii="Calibri" w:eastAsia="MS Mincho" w:hAnsi="Calibri"/>
          <w:lang w:eastAsia="ja-JP"/>
        </w:rPr>
        <w:t xml:space="preserve"> </w:t>
      </w:r>
      <w:r w:rsidRPr="001618A3">
        <w:rPr>
          <w:rFonts w:ascii="Calibri" w:eastAsia="MS Mincho" w:hAnsi="Calibri"/>
          <w:lang w:eastAsia="ja-JP"/>
        </w:rPr>
        <w:t>ability to do all of the tasks listed below:</w:t>
      </w:r>
    </w:p>
    <w:p w14:paraId="26C1567F"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Reason in a logically consistent and valid way.</w:t>
      </w:r>
    </w:p>
    <w:p w14:paraId="621FFC02"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Rigorously prove simple propositions involving sets.</w:t>
      </w:r>
    </w:p>
    <w:p w14:paraId="0013C993"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Prove a relation is an equivalence relation.</w:t>
      </w:r>
    </w:p>
    <w:p w14:paraId="1228AEA6"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Given an equivalence relation, determine the underlying equivalence class.</w:t>
      </w:r>
    </w:p>
    <w:p w14:paraId="3DC0CA28"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Determine properties of simple relations.</w:t>
      </w:r>
    </w:p>
    <w:p w14:paraId="28183C57"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Graph simple relations.</w:t>
      </w:r>
    </w:p>
    <w:p w14:paraId="44CF94C5"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Apply discrete mathematics principles to real-world situations.</w:t>
      </w:r>
    </w:p>
    <w:p w14:paraId="6A8B2820" w14:textId="77777777" w:rsidR="001618A3"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Describe the concept of multiple infinities as characterized by the integers and real numbers.</w:t>
      </w:r>
    </w:p>
    <w:p w14:paraId="778F364D" w14:textId="77777777" w:rsidR="00C6448D" w:rsidRPr="001618A3" w:rsidRDefault="001618A3" w:rsidP="001618A3">
      <w:pPr>
        <w:pStyle w:val="ListParagraph"/>
        <w:numPr>
          <w:ilvl w:val="0"/>
          <w:numId w:val="12"/>
        </w:numPr>
        <w:autoSpaceDE w:val="0"/>
        <w:autoSpaceDN w:val="0"/>
        <w:adjustRightInd w:val="0"/>
        <w:jc w:val="both"/>
        <w:rPr>
          <w:rFonts w:ascii="Calibri" w:eastAsia="MS Mincho" w:hAnsi="Calibri"/>
          <w:lang w:eastAsia="ja-JP"/>
        </w:rPr>
      </w:pPr>
      <w:r w:rsidRPr="001618A3">
        <w:rPr>
          <w:rFonts w:ascii="Calibri" w:eastAsia="MS Mincho" w:hAnsi="Calibri"/>
          <w:lang w:eastAsia="ja-JP"/>
        </w:rPr>
        <w:t xml:space="preserve">Describe the ramifications of </w:t>
      </w:r>
      <w:r w:rsidR="00547F12" w:rsidRPr="001618A3">
        <w:rPr>
          <w:rFonts w:ascii="Calibri" w:eastAsia="MS Mincho" w:hAnsi="Calibri"/>
          <w:lang w:eastAsia="ja-JP"/>
        </w:rPr>
        <w:t>count ability</w:t>
      </w:r>
      <w:r w:rsidRPr="001618A3">
        <w:rPr>
          <w:rFonts w:ascii="Calibri" w:eastAsia="MS Mincho" w:hAnsi="Calibri"/>
          <w:lang w:eastAsia="ja-JP"/>
        </w:rPr>
        <w:t xml:space="preserve"> results on computer science and engineering.</w:t>
      </w:r>
    </w:p>
    <w:p w14:paraId="4C2330A4" w14:textId="77777777" w:rsidR="001618A3" w:rsidRDefault="001618A3" w:rsidP="00C6448D">
      <w:pPr>
        <w:autoSpaceDE w:val="0"/>
        <w:autoSpaceDN w:val="0"/>
        <w:adjustRightInd w:val="0"/>
        <w:jc w:val="both"/>
        <w:rPr>
          <w:rFonts w:ascii="Calibri" w:eastAsia="MS Mincho" w:hAnsi="Calibri"/>
          <w:b/>
          <w:lang w:eastAsia="ja-JP"/>
        </w:rPr>
      </w:pPr>
    </w:p>
    <w:p w14:paraId="7D0DE967" w14:textId="77777777" w:rsidR="00C6448D" w:rsidRPr="00587221" w:rsidRDefault="001618A3" w:rsidP="002C30BF">
      <w:pPr>
        <w:autoSpaceDE w:val="0"/>
        <w:autoSpaceDN w:val="0"/>
        <w:adjustRightInd w:val="0"/>
        <w:ind w:left="720"/>
        <w:jc w:val="both"/>
        <w:rPr>
          <w:rFonts w:ascii="Calibri" w:eastAsia="MS Mincho" w:hAnsi="Calibri"/>
          <w:lang w:eastAsia="ja-JP"/>
        </w:rPr>
      </w:pPr>
      <w:r>
        <w:rPr>
          <w:rFonts w:ascii="Calibri" w:eastAsia="MS Mincho" w:hAnsi="Calibri"/>
          <w:b/>
          <w:lang w:eastAsia="ja-JP"/>
        </w:rPr>
        <w:t xml:space="preserve"> </w:t>
      </w:r>
    </w:p>
    <w:p w14:paraId="19C00EDA" w14:textId="77777777" w:rsidR="00C6448D" w:rsidRPr="00587221" w:rsidRDefault="00C6448D" w:rsidP="00C6448D">
      <w:pPr>
        <w:autoSpaceDE w:val="0"/>
        <w:autoSpaceDN w:val="0"/>
        <w:adjustRightInd w:val="0"/>
        <w:rPr>
          <w:rFonts w:ascii="Calibri" w:eastAsia="MS Mincho" w:hAnsi="Calibri" w:cs="Arial"/>
          <w:sz w:val="20"/>
          <w:szCs w:val="20"/>
          <w:lang w:eastAsia="ja-JP"/>
        </w:rPr>
      </w:pPr>
    </w:p>
    <w:p w14:paraId="7806938A" w14:textId="77777777" w:rsidR="0081779D" w:rsidRPr="00587221" w:rsidRDefault="0081779D">
      <w:pPr>
        <w:pStyle w:val="Heading1"/>
        <w:rPr>
          <w:rFonts w:ascii="Calibri" w:hAnsi="Calibri"/>
          <w:sz w:val="24"/>
        </w:rPr>
      </w:pPr>
      <w:r w:rsidRPr="00587221">
        <w:rPr>
          <w:rFonts w:ascii="Calibri" w:hAnsi="Calibri"/>
          <w:sz w:val="24"/>
        </w:rPr>
        <w:t>CLASS POLICIES</w:t>
      </w:r>
      <w:r w:rsidR="00C6448D" w:rsidRPr="00587221">
        <w:rPr>
          <w:rFonts w:ascii="Calibri" w:hAnsi="Calibri"/>
          <w:sz w:val="24"/>
        </w:rPr>
        <w:t>:</w:t>
      </w:r>
    </w:p>
    <w:p w14:paraId="2F5706E0" w14:textId="77777777" w:rsidR="0081779D" w:rsidRPr="00587221" w:rsidRDefault="0081779D">
      <w:pPr>
        <w:numPr>
          <w:ilvl w:val="0"/>
          <w:numId w:val="2"/>
        </w:numPr>
        <w:jc w:val="both"/>
        <w:rPr>
          <w:rFonts w:ascii="Calibri" w:hAnsi="Calibri"/>
        </w:rPr>
      </w:pPr>
      <w:r w:rsidRPr="00587221">
        <w:rPr>
          <w:rFonts w:ascii="Calibri" w:hAnsi="Calibri"/>
        </w:rPr>
        <w:t>Class Attendance is extremely important to understand the core concepts of the course. You are responsible for any material covered, the handouts and announcements made in the class. If you miss a lecture, it is your responsibility to obtain the information covered in the session.</w:t>
      </w:r>
    </w:p>
    <w:p w14:paraId="38AF8F06" w14:textId="77777777" w:rsidR="0081779D" w:rsidRPr="00587221" w:rsidRDefault="0081779D">
      <w:pPr>
        <w:numPr>
          <w:ilvl w:val="0"/>
          <w:numId w:val="2"/>
        </w:numPr>
        <w:jc w:val="both"/>
        <w:rPr>
          <w:rFonts w:ascii="Calibri" w:hAnsi="Calibri"/>
        </w:rPr>
      </w:pPr>
      <w:r w:rsidRPr="00587221">
        <w:rPr>
          <w:rFonts w:ascii="Calibri" w:hAnsi="Calibri"/>
        </w:rPr>
        <w:t xml:space="preserve">The examinations will be closed books, closed notes and closed neighbors. The questions can be of the multiple-choice kind, fill in the blanks, and solve problems. </w:t>
      </w:r>
      <w:r w:rsidRPr="00587221">
        <w:rPr>
          <w:rFonts w:ascii="Calibri" w:hAnsi="Calibri"/>
          <w:b/>
          <w:bCs/>
        </w:rPr>
        <w:t>There is no make-up examination for the midterm</w:t>
      </w:r>
      <w:r w:rsidRPr="00587221">
        <w:rPr>
          <w:rFonts w:ascii="Calibri" w:hAnsi="Calibri"/>
        </w:rPr>
        <w:t>; however, you may arrange to have the final exam count for the midterm if you have a university approved excuse.</w:t>
      </w:r>
    </w:p>
    <w:p w14:paraId="420EB63E" w14:textId="77777777" w:rsidR="0081779D" w:rsidRPr="00587221" w:rsidRDefault="0081779D">
      <w:pPr>
        <w:jc w:val="both"/>
        <w:rPr>
          <w:rFonts w:ascii="Calibri" w:hAnsi="Calibri"/>
        </w:rPr>
      </w:pPr>
    </w:p>
    <w:p w14:paraId="497232ED" w14:textId="77777777" w:rsidR="0081779D" w:rsidRPr="00587221" w:rsidRDefault="0081779D">
      <w:pPr>
        <w:pStyle w:val="Heading1"/>
        <w:rPr>
          <w:rFonts w:ascii="Calibri" w:hAnsi="Calibri"/>
          <w:sz w:val="24"/>
        </w:rPr>
      </w:pPr>
      <w:r w:rsidRPr="00587221">
        <w:rPr>
          <w:rFonts w:ascii="Calibri" w:hAnsi="Calibri"/>
          <w:sz w:val="24"/>
        </w:rPr>
        <w:t>COURSE W</w:t>
      </w:r>
      <w:smartTag w:uri="urn:schemas-microsoft-com:office:smarttags" w:element="PersonName">
        <w:r w:rsidRPr="00587221">
          <w:rPr>
            <w:rFonts w:ascii="Calibri" w:hAnsi="Calibri"/>
            <w:sz w:val="24"/>
          </w:rPr>
          <w:t>OR</w:t>
        </w:r>
      </w:smartTag>
      <w:r w:rsidRPr="00587221">
        <w:rPr>
          <w:rFonts w:ascii="Calibri" w:hAnsi="Calibri"/>
          <w:sz w:val="24"/>
        </w:rPr>
        <w:t>K</w:t>
      </w:r>
      <w:r w:rsidR="00C6448D" w:rsidRPr="00587221">
        <w:rPr>
          <w:rFonts w:ascii="Calibri" w:hAnsi="Calibri"/>
          <w:sz w:val="24"/>
        </w:rPr>
        <w:t>:</w:t>
      </w:r>
    </w:p>
    <w:p w14:paraId="3D189619" w14:textId="77777777" w:rsidR="00B337EF" w:rsidRPr="00587221" w:rsidRDefault="0081779D" w:rsidP="00B337EF">
      <w:pPr>
        <w:jc w:val="both"/>
        <w:rPr>
          <w:rFonts w:ascii="Calibri" w:hAnsi="Calibri"/>
        </w:rPr>
      </w:pPr>
      <w:r w:rsidRPr="00587221">
        <w:rPr>
          <w:rFonts w:ascii="Calibri" w:hAnsi="Calibri"/>
          <w:b/>
          <w:bCs/>
        </w:rPr>
        <w:t>Grading:</w:t>
      </w:r>
      <w:r w:rsidRPr="00587221">
        <w:rPr>
          <w:rFonts w:ascii="Calibri" w:hAnsi="Calibri"/>
        </w:rPr>
        <w:t xml:space="preserve"> </w:t>
      </w:r>
      <w:r w:rsidR="001618A3">
        <w:rPr>
          <w:rFonts w:ascii="Calibri" w:hAnsi="Calibri"/>
        </w:rPr>
        <w:t xml:space="preserve">Quizzes 1: 15%, Quizzes 2: 15%, </w:t>
      </w:r>
      <w:r w:rsidR="006B6390" w:rsidRPr="00587221">
        <w:rPr>
          <w:rFonts w:ascii="Calibri" w:hAnsi="Calibri"/>
        </w:rPr>
        <w:t>Midterm</w:t>
      </w:r>
      <w:r w:rsidR="001618A3">
        <w:rPr>
          <w:rFonts w:ascii="Calibri" w:hAnsi="Calibri"/>
        </w:rPr>
        <w:t xml:space="preserve">: </w:t>
      </w:r>
      <w:r w:rsidRPr="00587221">
        <w:rPr>
          <w:rFonts w:ascii="Calibri" w:hAnsi="Calibri"/>
        </w:rPr>
        <w:t xml:space="preserve"> </w:t>
      </w:r>
      <w:r w:rsidR="001618A3">
        <w:rPr>
          <w:rFonts w:ascii="Calibri" w:hAnsi="Calibri"/>
        </w:rPr>
        <w:t>3</w:t>
      </w:r>
      <w:r w:rsidR="00AE0E3B">
        <w:rPr>
          <w:rFonts w:ascii="Calibri" w:hAnsi="Calibri"/>
        </w:rPr>
        <w:t>5</w:t>
      </w:r>
      <w:r w:rsidRPr="00587221">
        <w:rPr>
          <w:rFonts w:ascii="Calibri" w:hAnsi="Calibri"/>
        </w:rPr>
        <w:t>%</w:t>
      </w:r>
      <w:r w:rsidR="00547F12" w:rsidRPr="00587221">
        <w:rPr>
          <w:rFonts w:ascii="Calibri" w:hAnsi="Calibri"/>
        </w:rPr>
        <w:t xml:space="preserve">, </w:t>
      </w:r>
      <w:r w:rsidR="00547F12">
        <w:rPr>
          <w:rFonts w:ascii="Calibri" w:hAnsi="Calibri"/>
        </w:rPr>
        <w:t>and</w:t>
      </w:r>
      <w:r w:rsidR="00C6448D" w:rsidRPr="00587221">
        <w:rPr>
          <w:rFonts w:ascii="Calibri" w:hAnsi="Calibri"/>
        </w:rPr>
        <w:t xml:space="preserve"> Final</w:t>
      </w:r>
      <w:r w:rsidR="001618A3">
        <w:rPr>
          <w:rFonts w:ascii="Calibri" w:hAnsi="Calibri"/>
        </w:rPr>
        <w:t xml:space="preserve"> Examination - 35</w:t>
      </w:r>
      <w:r w:rsidR="00B337EF" w:rsidRPr="00587221">
        <w:rPr>
          <w:rFonts w:ascii="Calibri" w:hAnsi="Calibri"/>
        </w:rPr>
        <w:t>%</w:t>
      </w:r>
      <w:r w:rsidR="00C6448D" w:rsidRPr="00587221">
        <w:rPr>
          <w:rFonts w:ascii="Calibri" w:hAnsi="Calibri"/>
        </w:rPr>
        <w:t>.</w:t>
      </w:r>
    </w:p>
    <w:p w14:paraId="73431B6A" w14:textId="77777777" w:rsidR="00587221" w:rsidRPr="00587221" w:rsidRDefault="00587221" w:rsidP="00641969">
      <w:pPr>
        <w:jc w:val="both"/>
        <w:rPr>
          <w:rFonts w:ascii="Calibri" w:hAnsi="Calibri"/>
        </w:rPr>
      </w:pPr>
    </w:p>
    <w:p w14:paraId="707FA5A5" w14:textId="77777777" w:rsidR="00587221" w:rsidRPr="001618A3" w:rsidRDefault="001618A3">
      <w:pPr>
        <w:pStyle w:val="Heading3"/>
        <w:rPr>
          <w:rFonts w:ascii="Calibri" w:hAnsi="Calibri"/>
          <w:szCs w:val="24"/>
          <w:lang w:val="en-US"/>
        </w:rPr>
      </w:pPr>
      <w:r>
        <w:rPr>
          <w:rFonts w:ascii="Calibri" w:hAnsi="Calibri"/>
          <w:szCs w:val="24"/>
          <w:lang w:val="en-US"/>
        </w:rPr>
        <w:t xml:space="preserve"> </w:t>
      </w:r>
    </w:p>
    <w:p w14:paraId="6C0299C2" w14:textId="77777777" w:rsidR="0081779D" w:rsidRDefault="00C82235">
      <w:pPr>
        <w:jc w:val="both"/>
        <w:rPr>
          <w:rFonts w:ascii="Calibri" w:hAnsi="Calibri"/>
        </w:rPr>
      </w:pPr>
      <w:r>
        <w:rPr>
          <w:rFonts w:ascii="Calibri" w:hAnsi="Calibri"/>
        </w:rPr>
        <w:t xml:space="preserve"> </w:t>
      </w:r>
    </w:p>
    <w:p w14:paraId="3AD19A31" w14:textId="77777777" w:rsidR="00C82235" w:rsidRPr="00587221" w:rsidRDefault="00C82235">
      <w:pPr>
        <w:jc w:val="both"/>
        <w:rPr>
          <w:rFonts w:ascii="Calibri" w:hAnsi="Calibri"/>
        </w:rPr>
      </w:pPr>
    </w:p>
    <w:p w14:paraId="1615273D" w14:textId="77777777" w:rsidR="0081779D" w:rsidRPr="00587221" w:rsidRDefault="0081779D">
      <w:pPr>
        <w:jc w:val="both"/>
        <w:rPr>
          <w:rFonts w:ascii="Calibri" w:hAnsi="Calibri"/>
        </w:rPr>
      </w:pPr>
      <w:r w:rsidRPr="00587221">
        <w:rPr>
          <w:rFonts w:ascii="Calibri" w:hAnsi="Calibri"/>
        </w:rPr>
        <w:t xml:space="preserve">  </w:t>
      </w:r>
    </w:p>
    <w:p w14:paraId="448F160B" w14:textId="77777777" w:rsidR="0081779D" w:rsidRPr="00587221" w:rsidRDefault="001618A3">
      <w:pPr>
        <w:jc w:val="both"/>
        <w:rPr>
          <w:rFonts w:ascii="Calibri" w:hAnsi="Calibri"/>
        </w:rPr>
      </w:pPr>
      <w:r>
        <w:rPr>
          <w:rFonts w:ascii="Calibri" w:hAnsi="Calibri"/>
        </w:rPr>
        <w:t xml:space="preserve"> </w:t>
      </w:r>
    </w:p>
    <w:p w14:paraId="404D7764" w14:textId="77777777" w:rsidR="0081779D" w:rsidRPr="00587221" w:rsidRDefault="0081779D">
      <w:pPr>
        <w:jc w:val="both"/>
        <w:rPr>
          <w:rFonts w:ascii="Calibri" w:hAnsi="Calibri"/>
        </w:rPr>
      </w:pPr>
      <w:r w:rsidRPr="00587221">
        <w:rPr>
          <w:rFonts w:ascii="Calibri" w:hAnsi="Calibri"/>
        </w:rPr>
        <w:t xml:space="preserve">  </w:t>
      </w:r>
    </w:p>
    <w:p w14:paraId="76EA1788" w14:textId="77777777" w:rsidR="00EE1501" w:rsidRPr="00587221" w:rsidRDefault="001618A3" w:rsidP="006A5ECF">
      <w:pPr>
        <w:jc w:val="both"/>
        <w:rPr>
          <w:rFonts w:ascii="Calibri" w:hAnsi="Calibri"/>
        </w:rPr>
      </w:pPr>
      <w:r>
        <w:rPr>
          <w:rFonts w:ascii="Calibri" w:hAnsi="Calibri"/>
        </w:rPr>
        <w:t xml:space="preserve"> </w:t>
      </w:r>
    </w:p>
    <w:p w14:paraId="0D95C54E" w14:textId="77777777" w:rsidR="00587221" w:rsidRPr="00587221" w:rsidRDefault="00587221" w:rsidP="006A5ECF">
      <w:pPr>
        <w:jc w:val="both"/>
        <w:rPr>
          <w:rFonts w:ascii="Calibri" w:hAnsi="Calibri"/>
        </w:rPr>
      </w:pPr>
    </w:p>
    <w:p w14:paraId="45BEEF6B" w14:textId="77777777" w:rsidR="00587221" w:rsidRPr="00587221" w:rsidRDefault="00587221" w:rsidP="00641969">
      <w:pPr>
        <w:autoSpaceDE w:val="0"/>
        <w:autoSpaceDN w:val="0"/>
        <w:adjustRightInd w:val="0"/>
        <w:jc w:val="both"/>
        <w:rPr>
          <w:rFonts w:ascii="Calibri" w:hAnsi="Calibri" w:cs="Times-Bold"/>
          <w:b/>
          <w:bCs/>
          <w:color w:val="000000"/>
          <w:lang w:eastAsia="bg-BG"/>
        </w:rPr>
      </w:pPr>
    </w:p>
    <w:p w14:paraId="3E935AB3" w14:textId="77777777" w:rsidR="00FA0A61" w:rsidRPr="000D6475" w:rsidRDefault="00FA0A61" w:rsidP="00FA0A61">
      <w:pPr>
        <w:jc w:val="both"/>
        <w:rPr>
          <w:rFonts w:ascii="Calibri" w:hAnsi="Calibri" w:cs="Times-Bold"/>
          <w:b/>
          <w:bCs/>
          <w:color w:val="000000"/>
          <w:sz w:val="22"/>
          <w:szCs w:val="22"/>
          <w:lang w:eastAsia="bg-BG"/>
        </w:rPr>
      </w:pPr>
      <w:r w:rsidRPr="000D6475">
        <w:rPr>
          <w:rFonts w:ascii="Calibri" w:hAnsi="Calibri" w:cs="Times-Bold"/>
          <w:b/>
          <w:bCs/>
          <w:color w:val="000000"/>
          <w:sz w:val="22"/>
          <w:szCs w:val="22"/>
          <w:lang w:eastAsia="bg-BG"/>
        </w:rPr>
        <w:lastRenderedPageBreak/>
        <w:t>Common Statement on Students with Documented Disabilities</w:t>
      </w:r>
    </w:p>
    <w:p w14:paraId="360B5979"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The University will make reasonable accommodations for persons with documented disabilities.</w:t>
      </w:r>
    </w:p>
    <w:p w14:paraId="6C7445A1"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 xml:space="preserve">Students need to register with the Wellness Center every term they are enrolled in classes. To be assured of having services when they are needed, students should contact the Wellness Center during the first week of each term.  Note that it is the student’s responsibility to arrange accommodations with each professor.  For more information on “Disability Services,” refer to the Student Life section of Undergraduate Catalog or the Student Life webpage.  This information is also noted in the Student Handbook.  </w:t>
      </w:r>
    </w:p>
    <w:p w14:paraId="43A0270D" w14:textId="77777777" w:rsidR="00FA0A61" w:rsidRPr="000D6475" w:rsidRDefault="00FA0A61" w:rsidP="00FA0A61">
      <w:pPr>
        <w:jc w:val="both"/>
        <w:rPr>
          <w:rFonts w:ascii="Calibri" w:hAnsi="Calibri" w:cs="Times-Bold"/>
          <w:b/>
          <w:bCs/>
          <w:color w:val="000000"/>
          <w:sz w:val="22"/>
          <w:szCs w:val="22"/>
          <w:lang w:eastAsia="bg-BG"/>
        </w:rPr>
      </w:pPr>
      <w:r w:rsidRPr="000D6475">
        <w:rPr>
          <w:rFonts w:ascii="Calibri" w:hAnsi="Calibri" w:cs="Times-Bold"/>
          <w:b/>
          <w:bCs/>
          <w:color w:val="000000"/>
          <w:sz w:val="22"/>
          <w:szCs w:val="22"/>
          <w:lang w:eastAsia="bg-BG"/>
        </w:rPr>
        <w:t>Common Statement on Ethics in the University and Academic Integrity</w:t>
      </w:r>
    </w:p>
    <w:p w14:paraId="7206F769"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 xml:space="preserve">Kettering University values academic honesty and integrity.  Cheating, collusion, misconduct, fabrication, and plagiarism are serious offenses.  Each student has a responsibility to understand, accept, and comply with the University’s standards of academic conduct as set forth in our statement, “Ethics in the University,” and “Academic Integrity” as well as policies established by individual professors.  For more information, refer to the Undergraduate Catalog or the Student Life webpage.  This information is also noted in the Student Handbook.  </w:t>
      </w:r>
    </w:p>
    <w:p w14:paraId="104E613F" w14:textId="77777777" w:rsidR="00FA0A61" w:rsidRPr="000D6475" w:rsidRDefault="00FA0A61" w:rsidP="00FA0A61">
      <w:pPr>
        <w:jc w:val="both"/>
        <w:rPr>
          <w:rFonts w:ascii="Calibri" w:hAnsi="Calibri" w:cs="Times-Bold"/>
          <w:b/>
          <w:bCs/>
          <w:color w:val="000000"/>
          <w:sz w:val="22"/>
          <w:szCs w:val="22"/>
          <w:lang w:eastAsia="bg-BG"/>
        </w:rPr>
      </w:pPr>
      <w:r w:rsidRPr="000D6475">
        <w:rPr>
          <w:rFonts w:ascii="Calibri" w:hAnsi="Calibri" w:cs="Times-Bold"/>
          <w:b/>
          <w:bCs/>
          <w:color w:val="000000"/>
          <w:sz w:val="22"/>
          <w:szCs w:val="22"/>
          <w:lang w:eastAsia="bg-BG"/>
        </w:rPr>
        <w:t>Common Statement on Medical Excuse Policy</w:t>
      </w:r>
    </w:p>
    <w:p w14:paraId="29F56928"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 xml:space="preserve">Only professors may excuse absences of any type.  The Kettering University Wellness Center does not “excuse” absences except under certain specific circumstances, i.e., if an illness or injury that, after examination by a licensed health care practitioner [either at the Wellness Center or elsewhere], is determined to be either so severe or contagious that it possesses a threat to the patient or to the university community.  Except in these circumstances, the Wellness Center does not produce written medical excuses.  </w:t>
      </w:r>
    </w:p>
    <w:p w14:paraId="46CFF102"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 xml:space="preserve">Faculty are not expected to determine or diagnose a student’s medical condition.  Faculty must use flexibility and good judgment in determining whether to excuse missed work, extend deadlines, or substitute an alternative assignment.  </w:t>
      </w:r>
    </w:p>
    <w:p w14:paraId="325DAC86" w14:textId="77777777" w:rsidR="00FA0A61" w:rsidRPr="000D6475" w:rsidRDefault="00FA0A61" w:rsidP="00FA0A61">
      <w:pPr>
        <w:jc w:val="both"/>
        <w:rPr>
          <w:rFonts w:ascii="Calibri" w:hAnsi="Calibri" w:cs="Times-Bold"/>
          <w:bCs/>
          <w:color w:val="000000"/>
          <w:sz w:val="22"/>
          <w:szCs w:val="22"/>
          <w:lang w:eastAsia="bg-BG"/>
        </w:rPr>
      </w:pPr>
      <w:r w:rsidRPr="000D6475">
        <w:rPr>
          <w:rFonts w:ascii="Calibri" w:hAnsi="Calibri" w:cs="Times-Bold"/>
          <w:bCs/>
          <w:color w:val="000000"/>
          <w:sz w:val="22"/>
          <w:szCs w:val="22"/>
          <w:lang w:eastAsia="bg-BG"/>
        </w:rPr>
        <w:t xml:space="preserve">Students who cannot reach a suitable agreement with an instructor regarding missed classes and related assignments or tests as a result of a documented serious medical condition should contact the appropriate academic department head or the Dean of Students’ office.  </w:t>
      </w:r>
    </w:p>
    <w:p w14:paraId="4EB05F81" w14:textId="77777777" w:rsidR="00FA0A61" w:rsidRPr="000D6475" w:rsidRDefault="00FA0A61" w:rsidP="00FA0A61">
      <w:pPr>
        <w:jc w:val="both"/>
        <w:rPr>
          <w:rFonts w:ascii="Calibri" w:hAnsi="Calibri" w:cs="Times-Bold"/>
          <w:b/>
          <w:bCs/>
          <w:color w:val="000000"/>
          <w:sz w:val="22"/>
          <w:szCs w:val="22"/>
          <w:lang w:eastAsia="bg-BG"/>
        </w:rPr>
      </w:pPr>
      <w:r w:rsidRPr="000D6475">
        <w:rPr>
          <w:rFonts w:ascii="Calibri" w:hAnsi="Calibri" w:cs="Times-Bold"/>
          <w:b/>
          <w:bCs/>
          <w:color w:val="000000"/>
          <w:sz w:val="22"/>
          <w:szCs w:val="22"/>
          <w:lang w:eastAsia="bg-BG"/>
        </w:rPr>
        <w:t>Academic Assistance</w:t>
      </w:r>
    </w:p>
    <w:p w14:paraId="55A42A64" w14:textId="15FB1D0A" w:rsidR="00FA0A61" w:rsidRPr="00FA0A61" w:rsidRDefault="00FA0A61" w:rsidP="00FA0A61">
      <w:pPr>
        <w:jc w:val="both"/>
        <w:rPr>
          <w:rFonts w:ascii="Calibri" w:hAnsi="Calibri" w:cs="Times-Bold"/>
          <w:b/>
          <w:bCs/>
          <w:color w:val="000000"/>
          <w:sz w:val="22"/>
          <w:szCs w:val="22"/>
          <w:lang w:eastAsia="bg-BG"/>
        </w:rPr>
      </w:pPr>
      <w:r w:rsidRPr="000D6475">
        <w:rPr>
          <w:rFonts w:ascii="Calibri" w:hAnsi="Calibri" w:cs="Times-Bold"/>
          <w:bCs/>
          <w:color w:val="000000"/>
          <w:sz w:val="22"/>
          <w:szCs w:val="22"/>
          <w:lang w:eastAsia="bg-BG"/>
        </w:rPr>
        <w:t>In addition to your professors, academic assistance with class work and writing is available from the Academic Success Center (ASC) at (810) 762-7995 or academicsuccess@kettering.edu</w:t>
      </w:r>
      <w:r w:rsidRPr="000D6475">
        <w:rPr>
          <w:rFonts w:ascii="Calibri" w:hAnsi="Calibri" w:cs="Times-Bold"/>
          <w:b/>
          <w:bCs/>
          <w:color w:val="000000"/>
          <w:sz w:val="22"/>
          <w:szCs w:val="22"/>
          <w:lang w:eastAsia="bg-BG"/>
        </w:rPr>
        <w:t xml:space="preserve"> . </w:t>
      </w:r>
    </w:p>
    <w:p w14:paraId="49A2D700" w14:textId="77777777" w:rsidR="00EE1501" w:rsidRPr="00587221" w:rsidRDefault="00EE1501" w:rsidP="00EE1501">
      <w:pPr>
        <w:rPr>
          <w:rFonts w:ascii="Calibri" w:hAnsi="Calibri"/>
          <w:b/>
        </w:rPr>
      </w:pPr>
      <w:r w:rsidRPr="00587221">
        <w:rPr>
          <w:rFonts w:ascii="Calibri" w:hAnsi="Calibri"/>
          <w:b/>
        </w:rPr>
        <w:t xml:space="preserve">CONVERSION SCALE: </w:t>
      </w:r>
    </w:p>
    <w:tbl>
      <w:tblPr>
        <w:tblW w:w="0" w:type="auto"/>
        <w:jc w:val="center"/>
        <w:tblCellMar>
          <w:left w:w="0" w:type="dxa"/>
          <w:right w:w="0" w:type="dxa"/>
        </w:tblCellMar>
        <w:tblLook w:val="04A0" w:firstRow="1" w:lastRow="0" w:firstColumn="1" w:lastColumn="0" w:noHBand="0" w:noVBand="1"/>
      </w:tblPr>
      <w:tblGrid>
        <w:gridCol w:w="828"/>
        <w:gridCol w:w="899"/>
        <w:gridCol w:w="1256"/>
      </w:tblGrid>
      <w:tr w:rsidR="00EE1501" w:rsidRPr="00587221" w14:paraId="70F7B154" w14:textId="77777777" w:rsidTr="00EE1501">
        <w:trPr>
          <w:jc w:val="center"/>
        </w:trPr>
        <w:tc>
          <w:tcPr>
            <w:tcW w:w="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1F08A0" w14:textId="77777777" w:rsidR="00EE1501" w:rsidRPr="00587221" w:rsidRDefault="00EE1501" w:rsidP="00EE1501">
            <w:pPr>
              <w:pStyle w:val="NormalWeb"/>
              <w:rPr>
                <w:rFonts w:ascii="Calibri" w:hAnsi="Calibri"/>
                <w:color w:val="000000"/>
              </w:rPr>
            </w:pPr>
            <w:r w:rsidRPr="00587221">
              <w:rPr>
                <w:rFonts w:ascii="Calibri" w:hAnsi="Calibri"/>
                <w:color w:val="000000"/>
              </w:rPr>
              <w:t> </w:t>
            </w:r>
          </w:p>
        </w:tc>
        <w:tc>
          <w:tcPr>
            <w:tcW w:w="8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9A8BA3" w14:textId="77777777" w:rsidR="00EE1501" w:rsidRPr="00587221" w:rsidRDefault="00EE1501" w:rsidP="00EE1501">
            <w:pPr>
              <w:pStyle w:val="NormalWeb"/>
              <w:rPr>
                <w:rFonts w:ascii="Calibri" w:hAnsi="Calibri"/>
                <w:color w:val="000000"/>
              </w:rPr>
            </w:pPr>
            <w:r w:rsidRPr="00587221">
              <w:rPr>
                <w:rFonts w:ascii="Calibri" w:hAnsi="Calibri"/>
                <w:color w:val="000000"/>
              </w:rPr>
              <w:t> </w:t>
            </w:r>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EBB7D1"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Equivalent</w:t>
            </w:r>
          </w:p>
        </w:tc>
      </w:tr>
      <w:tr w:rsidR="00EE1501" w:rsidRPr="00587221" w14:paraId="2DF959A2"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5ACCA3" w14:textId="77777777" w:rsidR="00EE1501" w:rsidRPr="00587221" w:rsidRDefault="00EE1501" w:rsidP="00EE1501">
            <w:pPr>
              <w:pStyle w:val="NormalWeb"/>
              <w:rPr>
                <w:rFonts w:ascii="Calibri" w:hAnsi="Calibri"/>
                <w:color w:val="000000"/>
              </w:rPr>
            </w:pPr>
            <w:r w:rsidRPr="00587221">
              <w:rPr>
                <w:rFonts w:ascii="Calibri" w:hAnsi="Calibri"/>
                <w:color w:val="000000"/>
              </w:rPr>
              <w:t>Grade</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5B69836C" w14:textId="77777777" w:rsidR="00EE1501" w:rsidRPr="00587221" w:rsidRDefault="00EE1501" w:rsidP="00EE1501">
            <w:pPr>
              <w:pStyle w:val="NormalWeb"/>
              <w:rPr>
                <w:rFonts w:ascii="Calibri" w:hAnsi="Calibri"/>
                <w:color w:val="000000"/>
              </w:rPr>
            </w:pPr>
            <w:r w:rsidRPr="00587221">
              <w:rPr>
                <w:rFonts w:ascii="Calibri" w:hAnsi="Calibri"/>
                <w:color w:val="000000"/>
              </w:rPr>
              <w:t>Points</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79E3A9E3"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WAG</w:t>
            </w:r>
          </w:p>
        </w:tc>
      </w:tr>
      <w:tr w:rsidR="00EE1501" w:rsidRPr="00587221" w14:paraId="0E2FA78B"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F0728B" w14:textId="77777777" w:rsidR="00EE1501" w:rsidRPr="00587221" w:rsidRDefault="00EE1501" w:rsidP="00EE1501">
            <w:pPr>
              <w:pStyle w:val="NormalWeb"/>
              <w:rPr>
                <w:rFonts w:ascii="Calibri" w:hAnsi="Calibri"/>
                <w:color w:val="000000"/>
              </w:rPr>
            </w:pPr>
            <w:r w:rsidRPr="00587221">
              <w:rPr>
                <w:rFonts w:ascii="Calibri" w:hAnsi="Calibri"/>
                <w:color w:val="000000"/>
              </w:rPr>
              <w:t>A</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10671E68"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4.0</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5F064270"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93-100</w:t>
            </w:r>
          </w:p>
        </w:tc>
      </w:tr>
      <w:tr w:rsidR="00EE1501" w:rsidRPr="00587221" w14:paraId="27E91528"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B45B4" w14:textId="77777777" w:rsidR="00EE1501" w:rsidRPr="00587221" w:rsidRDefault="00EE1501" w:rsidP="00EE1501">
            <w:pPr>
              <w:pStyle w:val="NormalWeb"/>
              <w:rPr>
                <w:rFonts w:ascii="Calibri" w:hAnsi="Calibri"/>
                <w:color w:val="000000"/>
              </w:rPr>
            </w:pPr>
            <w:r w:rsidRPr="00587221">
              <w:rPr>
                <w:rFonts w:ascii="Calibri" w:hAnsi="Calibri"/>
                <w:color w:val="000000"/>
              </w:rPr>
              <w:t>A-</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5DEDEBCC"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3.7</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0B7BD00C"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89-92</w:t>
            </w:r>
          </w:p>
        </w:tc>
      </w:tr>
      <w:tr w:rsidR="00EE1501" w:rsidRPr="00587221" w14:paraId="4755119B"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DD6D3C" w14:textId="77777777" w:rsidR="00EE1501" w:rsidRPr="00587221" w:rsidRDefault="00EE1501" w:rsidP="00EE1501">
            <w:pPr>
              <w:pStyle w:val="NormalWeb"/>
              <w:rPr>
                <w:rFonts w:ascii="Calibri" w:hAnsi="Calibri"/>
                <w:color w:val="000000"/>
              </w:rPr>
            </w:pPr>
            <w:r w:rsidRPr="00587221">
              <w:rPr>
                <w:rFonts w:ascii="Calibri" w:hAnsi="Calibri"/>
                <w:color w:val="000000"/>
              </w:rPr>
              <w:t>B+</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50B45822"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3.3</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31A5F92D"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86-88</w:t>
            </w:r>
          </w:p>
        </w:tc>
      </w:tr>
      <w:tr w:rsidR="00EE1501" w:rsidRPr="00587221" w14:paraId="5A2405A8"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1547B" w14:textId="77777777" w:rsidR="00EE1501" w:rsidRPr="00587221" w:rsidRDefault="00EE1501" w:rsidP="00EE1501">
            <w:pPr>
              <w:pStyle w:val="NormalWeb"/>
              <w:rPr>
                <w:rFonts w:ascii="Calibri" w:hAnsi="Calibri"/>
                <w:color w:val="000000"/>
              </w:rPr>
            </w:pPr>
            <w:r w:rsidRPr="00587221">
              <w:rPr>
                <w:rFonts w:ascii="Calibri" w:hAnsi="Calibri"/>
                <w:color w:val="000000"/>
              </w:rPr>
              <w:t>B</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5362BF1C"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3.0</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0E4A7981"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81-85</w:t>
            </w:r>
          </w:p>
        </w:tc>
      </w:tr>
      <w:tr w:rsidR="00EE1501" w:rsidRPr="00587221" w14:paraId="10C185B0"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F9D5EC" w14:textId="77777777" w:rsidR="00EE1501" w:rsidRPr="00587221" w:rsidRDefault="00EE1501" w:rsidP="00EE1501">
            <w:pPr>
              <w:pStyle w:val="NormalWeb"/>
              <w:rPr>
                <w:rFonts w:ascii="Calibri" w:hAnsi="Calibri"/>
                <w:color w:val="000000"/>
              </w:rPr>
            </w:pPr>
            <w:r w:rsidRPr="00587221">
              <w:rPr>
                <w:rFonts w:ascii="Calibri" w:hAnsi="Calibri"/>
                <w:color w:val="000000"/>
              </w:rPr>
              <w:t>B-</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35909B0C"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2.7</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0798ECCF"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78-80</w:t>
            </w:r>
          </w:p>
        </w:tc>
      </w:tr>
      <w:tr w:rsidR="00EE1501" w:rsidRPr="00587221" w14:paraId="28F523B3"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326529" w14:textId="77777777" w:rsidR="00EE1501" w:rsidRPr="00587221" w:rsidRDefault="00EE1501" w:rsidP="00EE1501">
            <w:pPr>
              <w:pStyle w:val="NormalWeb"/>
              <w:rPr>
                <w:rFonts w:ascii="Calibri" w:hAnsi="Calibri"/>
                <w:color w:val="000000"/>
              </w:rPr>
            </w:pPr>
            <w:r w:rsidRPr="00587221">
              <w:rPr>
                <w:rFonts w:ascii="Calibri" w:hAnsi="Calibri"/>
                <w:color w:val="000000"/>
              </w:rPr>
              <w:t>C+</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075FC6E4"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2.3</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005DC903"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76-77</w:t>
            </w:r>
          </w:p>
        </w:tc>
      </w:tr>
      <w:tr w:rsidR="00EE1501" w:rsidRPr="00587221" w14:paraId="047B4C58"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8ED" w14:textId="77777777" w:rsidR="00EE1501" w:rsidRPr="00587221" w:rsidRDefault="00EE1501" w:rsidP="00EE1501">
            <w:pPr>
              <w:pStyle w:val="NormalWeb"/>
              <w:rPr>
                <w:rFonts w:ascii="Calibri" w:hAnsi="Calibri"/>
                <w:color w:val="000000"/>
              </w:rPr>
            </w:pPr>
            <w:r w:rsidRPr="00587221">
              <w:rPr>
                <w:rFonts w:ascii="Calibri" w:hAnsi="Calibri"/>
                <w:color w:val="000000"/>
              </w:rPr>
              <w:t>C</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1ACB6E97"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2.0</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095E5F51"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74-75</w:t>
            </w:r>
          </w:p>
        </w:tc>
      </w:tr>
      <w:tr w:rsidR="00EE1501" w:rsidRPr="00587221" w14:paraId="12DC5F81"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2C7C00" w14:textId="77777777" w:rsidR="00EE1501" w:rsidRPr="00587221" w:rsidRDefault="00EE1501" w:rsidP="00EE1501">
            <w:pPr>
              <w:pStyle w:val="NormalWeb"/>
              <w:rPr>
                <w:rFonts w:ascii="Calibri" w:hAnsi="Calibri"/>
                <w:color w:val="000000"/>
              </w:rPr>
            </w:pPr>
            <w:r w:rsidRPr="00587221">
              <w:rPr>
                <w:rFonts w:ascii="Calibri" w:hAnsi="Calibri"/>
                <w:color w:val="000000"/>
              </w:rPr>
              <w:t>C-</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0A9DD00A"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1.7</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6342C069"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72-73</w:t>
            </w:r>
          </w:p>
        </w:tc>
      </w:tr>
      <w:tr w:rsidR="00EE1501" w:rsidRPr="00587221" w14:paraId="5419BD4B"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4885CC" w14:textId="77777777" w:rsidR="00EE1501" w:rsidRPr="00587221" w:rsidRDefault="00EE1501" w:rsidP="00EE1501">
            <w:pPr>
              <w:pStyle w:val="NormalWeb"/>
              <w:rPr>
                <w:rFonts w:ascii="Calibri" w:hAnsi="Calibri"/>
                <w:color w:val="000000"/>
              </w:rPr>
            </w:pPr>
            <w:r w:rsidRPr="00587221">
              <w:rPr>
                <w:rFonts w:ascii="Calibri" w:hAnsi="Calibri"/>
                <w:color w:val="000000"/>
              </w:rPr>
              <w:t>D+</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1841A3DA"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1.3</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29379346"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71</w:t>
            </w:r>
          </w:p>
        </w:tc>
      </w:tr>
      <w:tr w:rsidR="00EE1501" w:rsidRPr="00587221" w14:paraId="31DB783C" w14:textId="77777777" w:rsidTr="00EE1501">
        <w:trPr>
          <w:jc w:val="center"/>
        </w:trPr>
        <w:tc>
          <w:tcPr>
            <w:tcW w:w="8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FD06B" w14:textId="77777777" w:rsidR="00EE1501" w:rsidRPr="00587221" w:rsidRDefault="00EE1501" w:rsidP="00EE1501">
            <w:pPr>
              <w:pStyle w:val="NormalWeb"/>
              <w:rPr>
                <w:rFonts w:ascii="Calibri" w:hAnsi="Calibri"/>
                <w:color w:val="000000"/>
              </w:rPr>
            </w:pPr>
            <w:r w:rsidRPr="00587221">
              <w:rPr>
                <w:rFonts w:ascii="Calibri" w:hAnsi="Calibri"/>
                <w:color w:val="000000"/>
              </w:rPr>
              <w:t>D</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14:paraId="146B8179"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1.0</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14:paraId="7B52C84F" w14:textId="77777777" w:rsidR="00EE1501" w:rsidRPr="00587221" w:rsidRDefault="00EE1501" w:rsidP="00EE1501">
            <w:pPr>
              <w:pStyle w:val="NormalWeb"/>
              <w:jc w:val="center"/>
              <w:rPr>
                <w:rFonts w:ascii="Calibri" w:hAnsi="Calibri"/>
                <w:color w:val="000000"/>
              </w:rPr>
            </w:pPr>
            <w:r w:rsidRPr="00587221">
              <w:rPr>
                <w:rFonts w:ascii="Calibri" w:hAnsi="Calibri"/>
                <w:color w:val="000000"/>
              </w:rPr>
              <w:t>70</w:t>
            </w:r>
          </w:p>
        </w:tc>
      </w:tr>
    </w:tbl>
    <w:p w14:paraId="29F6D4DF" w14:textId="75803EB4" w:rsidR="00E26966" w:rsidRPr="00587221" w:rsidRDefault="00E26966" w:rsidP="006A5ECF">
      <w:pPr>
        <w:jc w:val="both"/>
        <w:rPr>
          <w:rFonts w:ascii="Calibri" w:hAnsi="Calibri"/>
        </w:rPr>
      </w:pPr>
    </w:p>
    <w:tbl>
      <w:tblPr>
        <w:tblW w:w="6680" w:type="dxa"/>
        <w:tblInd w:w="93" w:type="dxa"/>
        <w:tblLook w:val="04A0" w:firstRow="1" w:lastRow="0" w:firstColumn="1" w:lastColumn="0" w:noHBand="0" w:noVBand="1"/>
      </w:tblPr>
      <w:tblGrid>
        <w:gridCol w:w="1080"/>
        <w:gridCol w:w="2600"/>
        <w:gridCol w:w="3000"/>
      </w:tblGrid>
      <w:tr w:rsidR="00547F12" w:rsidRPr="00587221" w14:paraId="695F3223" w14:textId="77777777" w:rsidTr="00547F12">
        <w:trPr>
          <w:trHeight w:val="315"/>
        </w:trPr>
        <w:tc>
          <w:tcPr>
            <w:tcW w:w="1080" w:type="dxa"/>
            <w:tcBorders>
              <w:top w:val="nil"/>
              <w:left w:val="nil"/>
              <w:bottom w:val="nil"/>
              <w:right w:val="nil"/>
            </w:tcBorders>
            <w:shd w:val="clear" w:color="auto" w:fill="auto"/>
            <w:noWrap/>
            <w:vAlign w:val="bottom"/>
            <w:hideMark/>
          </w:tcPr>
          <w:p w14:paraId="7D514181" w14:textId="77777777" w:rsidR="00547F12" w:rsidRPr="00587221" w:rsidRDefault="00547F12" w:rsidP="00547F12">
            <w:pPr>
              <w:rPr>
                <w:rFonts w:ascii="Calibri" w:hAnsi="Calibri" w:cs="Calibri"/>
                <w:b/>
                <w:bCs/>
                <w:color w:val="000000"/>
                <w:sz w:val="22"/>
                <w:szCs w:val="22"/>
              </w:rPr>
            </w:pPr>
            <w:r w:rsidRPr="00587221">
              <w:rPr>
                <w:rFonts w:ascii="Calibri" w:hAnsi="Calibri" w:cs="Calibri"/>
                <w:b/>
                <w:bCs/>
                <w:color w:val="000000"/>
                <w:sz w:val="22"/>
                <w:szCs w:val="22"/>
              </w:rPr>
              <w:lastRenderedPageBreak/>
              <w:t>CS</w:t>
            </w:r>
            <w:r>
              <w:rPr>
                <w:rFonts w:ascii="Calibri" w:hAnsi="Calibri" w:cs="Calibri"/>
                <w:b/>
                <w:bCs/>
                <w:color w:val="000000"/>
                <w:sz w:val="22"/>
                <w:szCs w:val="22"/>
              </w:rPr>
              <w:t>221</w:t>
            </w:r>
          </w:p>
        </w:tc>
        <w:tc>
          <w:tcPr>
            <w:tcW w:w="2600" w:type="dxa"/>
            <w:tcBorders>
              <w:top w:val="nil"/>
              <w:left w:val="nil"/>
              <w:bottom w:val="nil"/>
              <w:right w:val="nil"/>
            </w:tcBorders>
            <w:shd w:val="clear" w:color="auto" w:fill="auto"/>
            <w:noWrap/>
            <w:vAlign w:val="bottom"/>
            <w:hideMark/>
          </w:tcPr>
          <w:p w14:paraId="314AFD0B" w14:textId="0D9390B1" w:rsidR="00547F12" w:rsidRPr="00587221" w:rsidRDefault="00FC0219" w:rsidP="00852D74">
            <w:pPr>
              <w:rPr>
                <w:rFonts w:ascii="Calibri" w:hAnsi="Calibri" w:cs="Calibri"/>
                <w:b/>
                <w:bCs/>
                <w:color w:val="000000"/>
                <w:sz w:val="22"/>
                <w:szCs w:val="22"/>
              </w:rPr>
            </w:pPr>
            <w:bookmarkStart w:id="1" w:name="_GoBack"/>
            <w:bookmarkEnd w:id="1"/>
            <w:r>
              <w:rPr>
                <w:rFonts w:ascii="Calibri" w:hAnsi="Calibri" w:cs="Calibri"/>
                <w:b/>
                <w:bCs/>
                <w:color w:val="000000"/>
                <w:sz w:val="22"/>
                <w:szCs w:val="22"/>
              </w:rPr>
              <w:t>Winter 2019</w:t>
            </w:r>
          </w:p>
        </w:tc>
        <w:tc>
          <w:tcPr>
            <w:tcW w:w="3000" w:type="dxa"/>
            <w:tcBorders>
              <w:top w:val="nil"/>
              <w:left w:val="nil"/>
              <w:bottom w:val="nil"/>
              <w:right w:val="nil"/>
            </w:tcBorders>
            <w:shd w:val="clear" w:color="auto" w:fill="auto"/>
            <w:noWrap/>
            <w:vAlign w:val="bottom"/>
            <w:hideMark/>
          </w:tcPr>
          <w:p w14:paraId="24DA64F1" w14:textId="77777777" w:rsidR="00547F12" w:rsidRPr="00587221" w:rsidRDefault="00547F12" w:rsidP="00852D74">
            <w:pPr>
              <w:rPr>
                <w:rFonts w:ascii="Calibri" w:hAnsi="Calibri" w:cs="Calibri"/>
                <w:b/>
                <w:bCs/>
                <w:color w:val="000000"/>
                <w:sz w:val="22"/>
                <w:szCs w:val="22"/>
              </w:rPr>
            </w:pPr>
          </w:p>
        </w:tc>
      </w:tr>
      <w:tr w:rsidR="00547F12" w:rsidRPr="00587221" w14:paraId="433A9410" w14:textId="77777777" w:rsidTr="00547F12">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35896"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 </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753A2D3C" w14:textId="77777777" w:rsidR="00547F12" w:rsidRPr="00587221" w:rsidRDefault="00547F12" w:rsidP="00852D74">
            <w:pPr>
              <w:jc w:val="center"/>
              <w:rPr>
                <w:rFonts w:ascii="Calibri" w:hAnsi="Calibri" w:cs="Calibri"/>
                <w:b/>
                <w:bCs/>
                <w:color w:val="000000"/>
                <w:sz w:val="22"/>
                <w:szCs w:val="22"/>
              </w:rPr>
            </w:pPr>
            <w:r w:rsidRPr="00587221">
              <w:rPr>
                <w:rFonts w:ascii="Calibri" w:hAnsi="Calibri" w:cs="Calibri"/>
                <w:b/>
                <w:bCs/>
                <w:color w:val="000000"/>
                <w:sz w:val="22"/>
                <w:szCs w:val="22"/>
              </w:rPr>
              <w:t>M</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53E64038" w14:textId="77777777" w:rsidR="00547F12" w:rsidRPr="00587221" w:rsidRDefault="00547F12" w:rsidP="00852D74">
            <w:pPr>
              <w:jc w:val="center"/>
              <w:rPr>
                <w:rFonts w:ascii="Calibri" w:hAnsi="Calibri" w:cs="Calibri"/>
                <w:b/>
                <w:bCs/>
                <w:color w:val="000000"/>
                <w:sz w:val="22"/>
                <w:szCs w:val="22"/>
              </w:rPr>
            </w:pPr>
            <w:r w:rsidRPr="00587221">
              <w:rPr>
                <w:rFonts w:ascii="Calibri" w:hAnsi="Calibri" w:cs="Calibri"/>
                <w:b/>
                <w:bCs/>
                <w:color w:val="000000"/>
                <w:sz w:val="22"/>
                <w:szCs w:val="22"/>
              </w:rPr>
              <w:t>R</w:t>
            </w:r>
          </w:p>
        </w:tc>
      </w:tr>
      <w:tr w:rsidR="00547F12" w:rsidRPr="00587221" w14:paraId="60AFE3D0" w14:textId="77777777" w:rsidTr="00547F12">
        <w:trPr>
          <w:trHeight w:val="9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94EFCFC"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1</w:t>
            </w:r>
          </w:p>
        </w:tc>
        <w:tc>
          <w:tcPr>
            <w:tcW w:w="2600" w:type="dxa"/>
            <w:tcBorders>
              <w:top w:val="nil"/>
              <w:left w:val="nil"/>
              <w:bottom w:val="single" w:sz="4" w:space="0" w:color="auto"/>
              <w:right w:val="single" w:sz="4" w:space="0" w:color="auto"/>
            </w:tcBorders>
            <w:shd w:val="clear" w:color="auto" w:fill="auto"/>
            <w:noWrap/>
            <w:vAlign w:val="bottom"/>
            <w:hideMark/>
          </w:tcPr>
          <w:p w14:paraId="264C1ADA" w14:textId="77777777" w:rsidR="00547F12" w:rsidRPr="00587221" w:rsidRDefault="00547F12" w:rsidP="00852D74">
            <w:pPr>
              <w:rPr>
                <w:rFonts w:ascii="Calibri" w:hAnsi="Calibri" w:cs="Calibri"/>
                <w:b/>
                <w:bCs/>
                <w:color w:val="000000"/>
                <w:sz w:val="22"/>
                <w:szCs w:val="22"/>
              </w:rPr>
            </w:pPr>
            <w:r>
              <w:rPr>
                <w:rFonts w:ascii="Calibri" w:hAnsi="Calibri" w:cs="Calibri"/>
                <w:b/>
                <w:bCs/>
                <w:color w:val="000000"/>
                <w:sz w:val="22"/>
                <w:szCs w:val="22"/>
              </w:rPr>
              <w:t>1.1, 1.2</w:t>
            </w:r>
          </w:p>
        </w:tc>
        <w:tc>
          <w:tcPr>
            <w:tcW w:w="3000" w:type="dxa"/>
            <w:tcBorders>
              <w:top w:val="nil"/>
              <w:left w:val="nil"/>
              <w:bottom w:val="single" w:sz="4" w:space="0" w:color="auto"/>
              <w:right w:val="single" w:sz="4" w:space="0" w:color="auto"/>
            </w:tcBorders>
            <w:shd w:val="clear" w:color="auto" w:fill="auto"/>
            <w:noWrap/>
            <w:vAlign w:val="bottom"/>
            <w:hideMark/>
          </w:tcPr>
          <w:p w14:paraId="50AEE5BA" w14:textId="77777777" w:rsidR="00547F12" w:rsidRPr="00587221" w:rsidRDefault="00547F12" w:rsidP="00547F12">
            <w:pPr>
              <w:rPr>
                <w:rFonts w:ascii="Calibri" w:hAnsi="Calibri" w:cs="Calibri"/>
                <w:b/>
                <w:bCs/>
                <w:color w:val="000000"/>
                <w:sz w:val="22"/>
                <w:szCs w:val="22"/>
              </w:rPr>
            </w:pPr>
            <w:r>
              <w:rPr>
                <w:rFonts w:ascii="Calibri" w:hAnsi="Calibri" w:cs="Calibri"/>
                <w:b/>
                <w:bCs/>
                <w:color w:val="000000"/>
                <w:sz w:val="22"/>
                <w:szCs w:val="22"/>
              </w:rPr>
              <w:t>1.3, 1.4</w:t>
            </w:r>
          </w:p>
        </w:tc>
      </w:tr>
      <w:tr w:rsidR="00547F12" w:rsidRPr="00587221" w14:paraId="6998E4F2" w14:textId="77777777" w:rsidTr="00547F12">
        <w:trPr>
          <w:trHeight w:val="76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C39B32"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2</w:t>
            </w:r>
          </w:p>
        </w:tc>
        <w:tc>
          <w:tcPr>
            <w:tcW w:w="2600" w:type="dxa"/>
            <w:tcBorders>
              <w:top w:val="nil"/>
              <w:left w:val="nil"/>
              <w:bottom w:val="single" w:sz="4" w:space="0" w:color="auto"/>
              <w:right w:val="single" w:sz="4" w:space="0" w:color="auto"/>
            </w:tcBorders>
            <w:shd w:val="clear" w:color="auto" w:fill="auto"/>
            <w:noWrap/>
            <w:vAlign w:val="bottom"/>
            <w:hideMark/>
          </w:tcPr>
          <w:p w14:paraId="2925B7F0" w14:textId="29ABE3EE" w:rsidR="00547F12" w:rsidRPr="00587221" w:rsidRDefault="00547F12" w:rsidP="00547F12">
            <w:pPr>
              <w:rPr>
                <w:rFonts w:ascii="Calibri" w:hAnsi="Calibri" w:cs="Calibri"/>
                <w:b/>
                <w:bCs/>
                <w:color w:val="000000"/>
                <w:sz w:val="22"/>
                <w:szCs w:val="22"/>
              </w:rPr>
            </w:pPr>
            <w:r>
              <w:rPr>
                <w:rFonts w:ascii="Calibri" w:hAnsi="Calibri" w:cs="Calibri"/>
                <w:b/>
                <w:bCs/>
                <w:color w:val="000000"/>
                <w:sz w:val="22"/>
                <w:szCs w:val="22"/>
              </w:rPr>
              <w:t xml:space="preserve"> 1.5</w:t>
            </w:r>
            <w:r w:rsidR="00FA0A61">
              <w:rPr>
                <w:rFonts w:ascii="Calibri" w:hAnsi="Calibri" w:cs="Calibri"/>
                <w:b/>
                <w:bCs/>
                <w:color w:val="000000"/>
                <w:sz w:val="22"/>
                <w:szCs w:val="22"/>
              </w:rPr>
              <w:t xml:space="preserve"> </w:t>
            </w:r>
            <w:r w:rsidR="00FC0219">
              <w:rPr>
                <w:rFonts w:ascii="Calibri" w:hAnsi="Calibri" w:cs="Calibri"/>
                <w:b/>
                <w:bCs/>
                <w:color w:val="000000"/>
                <w:sz w:val="22"/>
                <w:szCs w:val="22"/>
              </w:rPr>
              <w:t>, 1,6</w:t>
            </w:r>
          </w:p>
        </w:tc>
        <w:tc>
          <w:tcPr>
            <w:tcW w:w="3000" w:type="dxa"/>
            <w:tcBorders>
              <w:top w:val="nil"/>
              <w:left w:val="nil"/>
              <w:bottom w:val="single" w:sz="4" w:space="0" w:color="auto"/>
              <w:right w:val="single" w:sz="4" w:space="0" w:color="auto"/>
            </w:tcBorders>
            <w:shd w:val="clear" w:color="auto" w:fill="auto"/>
            <w:noWrap/>
            <w:vAlign w:val="bottom"/>
            <w:hideMark/>
          </w:tcPr>
          <w:p w14:paraId="270E45CF" w14:textId="611CBBD5" w:rsidR="00547F12" w:rsidRPr="00587221" w:rsidRDefault="00FA0A61" w:rsidP="00852D74">
            <w:pPr>
              <w:rPr>
                <w:rFonts w:ascii="Calibri" w:hAnsi="Calibri" w:cs="Calibri"/>
                <w:b/>
                <w:bCs/>
                <w:color w:val="000000"/>
                <w:sz w:val="22"/>
                <w:szCs w:val="22"/>
              </w:rPr>
            </w:pPr>
            <w:r>
              <w:rPr>
                <w:rFonts w:ascii="Calibri" w:hAnsi="Calibri" w:cs="Calibri"/>
                <w:b/>
                <w:bCs/>
                <w:color w:val="000000"/>
                <w:sz w:val="22"/>
                <w:szCs w:val="22"/>
              </w:rPr>
              <w:t>1.</w:t>
            </w:r>
            <w:r w:rsidR="00FC0219">
              <w:rPr>
                <w:rFonts w:ascii="Calibri" w:hAnsi="Calibri" w:cs="Calibri"/>
                <w:b/>
                <w:bCs/>
                <w:color w:val="000000"/>
                <w:sz w:val="22"/>
                <w:szCs w:val="22"/>
              </w:rPr>
              <w:t>7, 1.8</w:t>
            </w:r>
          </w:p>
        </w:tc>
      </w:tr>
      <w:tr w:rsidR="00547F12" w:rsidRPr="00587221" w14:paraId="0007CA41" w14:textId="77777777" w:rsidTr="00547F12">
        <w:trPr>
          <w:trHeight w:val="8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9941472"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3</w:t>
            </w:r>
          </w:p>
        </w:tc>
        <w:tc>
          <w:tcPr>
            <w:tcW w:w="2600" w:type="dxa"/>
            <w:tcBorders>
              <w:top w:val="nil"/>
              <w:left w:val="nil"/>
              <w:bottom w:val="single" w:sz="4" w:space="0" w:color="auto"/>
              <w:right w:val="single" w:sz="4" w:space="0" w:color="auto"/>
            </w:tcBorders>
            <w:shd w:val="clear" w:color="auto" w:fill="auto"/>
            <w:noWrap/>
            <w:vAlign w:val="bottom"/>
            <w:hideMark/>
          </w:tcPr>
          <w:p w14:paraId="30E12EE9" w14:textId="29798DF0" w:rsidR="00547F12" w:rsidRPr="003B1009" w:rsidRDefault="00FC0219" w:rsidP="00FC0219">
            <w:pPr>
              <w:rPr>
                <w:rFonts w:ascii="Calibri" w:hAnsi="Calibri" w:cs="Calibri"/>
                <w:b/>
                <w:bCs/>
                <w:color w:val="000000"/>
                <w:sz w:val="22"/>
                <w:szCs w:val="22"/>
              </w:rPr>
            </w:pPr>
            <w:r w:rsidRPr="003B1009">
              <w:rPr>
                <w:rFonts w:ascii="Calibri" w:hAnsi="Calibri" w:cs="Calibri"/>
                <w:b/>
                <w:bCs/>
                <w:color w:val="000000"/>
                <w:sz w:val="22"/>
                <w:szCs w:val="22"/>
              </w:rPr>
              <w:t xml:space="preserve">free   </w:t>
            </w:r>
          </w:p>
        </w:tc>
        <w:tc>
          <w:tcPr>
            <w:tcW w:w="3000" w:type="dxa"/>
            <w:tcBorders>
              <w:top w:val="nil"/>
              <w:left w:val="nil"/>
              <w:bottom w:val="single" w:sz="4" w:space="0" w:color="auto"/>
              <w:right w:val="single" w:sz="4" w:space="0" w:color="auto"/>
            </w:tcBorders>
            <w:shd w:val="clear" w:color="auto" w:fill="auto"/>
            <w:noWrap/>
            <w:vAlign w:val="bottom"/>
            <w:hideMark/>
          </w:tcPr>
          <w:p w14:paraId="49D15DC9" w14:textId="49EEDD95" w:rsidR="00547F12" w:rsidRPr="00587221" w:rsidRDefault="00FC0219" w:rsidP="00852D74">
            <w:pPr>
              <w:rPr>
                <w:rFonts w:ascii="Calibri" w:hAnsi="Calibri" w:cs="Calibri"/>
                <w:b/>
                <w:bCs/>
                <w:color w:val="000000"/>
                <w:sz w:val="22"/>
                <w:szCs w:val="22"/>
              </w:rPr>
            </w:pPr>
            <w:r>
              <w:rPr>
                <w:rFonts w:ascii="Calibri" w:hAnsi="Calibri" w:cs="Calibri"/>
                <w:b/>
                <w:bCs/>
                <w:color w:val="000000"/>
                <w:sz w:val="22"/>
                <w:szCs w:val="22"/>
              </w:rPr>
              <w:t xml:space="preserve">2.1, </w:t>
            </w:r>
            <w:r w:rsidR="003501E7">
              <w:rPr>
                <w:rFonts w:ascii="Calibri" w:hAnsi="Calibri" w:cs="Calibri"/>
                <w:b/>
                <w:bCs/>
                <w:color w:val="000000"/>
                <w:sz w:val="22"/>
                <w:szCs w:val="22"/>
              </w:rPr>
              <w:t xml:space="preserve"> preparation for Q1</w:t>
            </w:r>
          </w:p>
        </w:tc>
      </w:tr>
      <w:tr w:rsidR="00547F12" w:rsidRPr="00587221" w14:paraId="77927918" w14:textId="77777777" w:rsidTr="00547F12">
        <w:trPr>
          <w:trHeight w:val="97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5E6D81C"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week4</w:t>
            </w:r>
          </w:p>
        </w:tc>
        <w:tc>
          <w:tcPr>
            <w:tcW w:w="2600" w:type="dxa"/>
            <w:tcBorders>
              <w:top w:val="nil"/>
              <w:left w:val="nil"/>
              <w:bottom w:val="single" w:sz="4" w:space="0" w:color="auto"/>
              <w:right w:val="single" w:sz="4" w:space="0" w:color="auto"/>
            </w:tcBorders>
            <w:shd w:val="clear" w:color="auto" w:fill="auto"/>
            <w:noWrap/>
            <w:vAlign w:val="bottom"/>
            <w:hideMark/>
          </w:tcPr>
          <w:p w14:paraId="43FD825D" w14:textId="73F308D9" w:rsidR="00547F12" w:rsidRPr="00587221" w:rsidRDefault="00C1683B" w:rsidP="00FC0219">
            <w:pPr>
              <w:rPr>
                <w:rFonts w:ascii="Calibri" w:hAnsi="Calibri" w:cs="Calibri"/>
                <w:b/>
                <w:bCs/>
                <w:color w:val="000000"/>
                <w:sz w:val="22"/>
                <w:szCs w:val="22"/>
              </w:rPr>
            </w:pPr>
            <w:r>
              <w:rPr>
                <w:rFonts w:ascii="Calibri" w:hAnsi="Calibri" w:cs="Calibri"/>
                <w:b/>
                <w:bCs/>
                <w:color w:val="000000"/>
                <w:sz w:val="22"/>
                <w:szCs w:val="22"/>
              </w:rPr>
              <w:t>Quizzes</w:t>
            </w:r>
            <w:r w:rsidR="003501E7">
              <w:rPr>
                <w:rFonts w:ascii="Calibri" w:hAnsi="Calibri" w:cs="Calibri"/>
                <w:b/>
                <w:bCs/>
                <w:color w:val="000000"/>
                <w:sz w:val="22"/>
                <w:szCs w:val="22"/>
              </w:rPr>
              <w:t xml:space="preserve"> 1, 2.</w:t>
            </w:r>
            <w:r w:rsidR="00FC0219">
              <w:rPr>
                <w:rFonts w:ascii="Calibri" w:hAnsi="Calibri" w:cs="Calibri"/>
                <w:b/>
                <w:bCs/>
                <w:color w:val="000000"/>
                <w:sz w:val="22"/>
                <w:szCs w:val="22"/>
              </w:rPr>
              <w:t>2</w:t>
            </w:r>
          </w:p>
        </w:tc>
        <w:tc>
          <w:tcPr>
            <w:tcW w:w="3000" w:type="dxa"/>
            <w:tcBorders>
              <w:top w:val="nil"/>
              <w:left w:val="nil"/>
              <w:bottom w:val="single" w:sz="4" w:space="0" w:color="auto"/>
              <w:right w:val="single" w:sz="4" w:space="0" w:color="auto"/>
            </w:tcBorders>
            <w:shd w:val="clear" w:color="auto" w:fill="auto"/>
            <w:noWrap/>
            <w:vAlign w:val="bottom"/>
            <w:hideMark/>
          </w:tcPr>
          <w:p w14:paraId="6F7F093E" w14:textId="5C1CBA6D" w:rsidR="00547F12" w:rsidRPr="00587221" w:rsidRDefault="00C1683B" w:rsidP="00852D74">
            <w:pPr>
              <w:rPr>
                <w:rFonts w:ascii="Calibri" w:hAnsi="Calibri" w:cs="Calibri"/>
                <w:b/>
                <w:bCs/>
                <w:color w:val="000000"/>
                <w:sz w:val="22"/>
                <w:szCs w:val="22"/>
              </w:rPr>
            </w:pPr>
            <w:r>
              <w:rPr>
                <w:rFonts w:ascii="Calibri" w:hAnsi="Calibri" w:cs="Calibri"/>
                <w:b/>
                <w:bCs/>
                <w:color w:val="000000"/>
                <w:sz w:val="22"/>
                <w:szCs w:val="22"/>
              </w:rPr>
              <w:t>2</w:t>
            </w:r>
            <w:r w:rsidR="00FC0219">
              <w:rPr>
                <w:rFonts w:ascii="Calibri" w:hAnsi="Calibri" w:cs="Calibri"/>
                <w:b/>
                <w:bCs/>
                <w:color w:val="000000"/>
                <w:sz w:val="22"/>
                <w:szCs w:val="22"/>
              </w:rPr>
              <w:t>.3</w:t>
            </w:r>
            <w:r>
              <w:rPr>
                <w:rFonts w:ascii="Calibri" w:hAnsi="Calibri" w:cs="Calibri"/>
                <w:b/>
                <w:bCs/>
                <w:color w:val="000000"/>
                <w:sz w:val="22"/>
                <w:szCs w:val="22"/>
              </w:rPr>
              <w:t>, 2.</w:t>
            </w:r>
            <w:r w:rsidR="00FC0219">
              <w:rPr>
                <w:rFonts w:ascii="Calibri" w:hAnsi="Calibri" w:cs="Calibri"/>
                <w:b/>
                <w:bCs/>
                <w:color w:val="000000"/>
                <w:sz w:val="22"/>
                <w:szCs w:val="22"/>
              </w:rPr>
              <w:t>4</w:t>
            </w:r>
          </w:p>
        </w:tc>
      </w:tr>
      <w:tr w:rsidR="00547F12" w:rsidRPr="00587221" w14:paraId="1AE42435" w14:textId="77777777" w:rsidTr="00547F12">
        <w:trPr>
          <w:trHeight w:val="9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93C8B60"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5</w:t>
            </w:r>
          </w:p>
        </w:tc>
        <w:tc>
          <w:tcPr>
            <w:tcW w:w="2600" w:type="dxa"/>
            <w:tcBorders>
              <w:top w:val="nil"/>
              <w:left w:val="nil"/>
              <w:bottom w:val="single" w:sz="4" w:space="0" w:color="auto"/>
              <w:right w:val="single" w:sz="4" w:space="0" w:color="auto"/>
            </w:tcBorders>
            <w:shd w:val="clear" w:color="auto" w:fill="auto"/>
            <w:noWrap/>
            <w:vAlign w:val="bottom"/>
            <w:hideMark/>
          </w:tcPr>
          <w:p w14:paraId="32BBACE1" w14:textId="38CC502B" w:rsidR="00547F12" w:rsidRPr="00587221" w:rsidRDefault="003B1009" w:rsidP="008F5AA2">
            <w:pPr>
              <w:rPr>
                <w:rFonts w:ascii="Calibri" w:hAnsi="Calibri" w:cs="Calibri"/>
                <w:b/>
                <w:bCs/>
                <w:color w:val="000000"/>
                <w:sz w:val="22"/>
                <w:szCs w:val="22"/>
              </w:rPr>
            </w:pPr>
            <w:r>
              <w:rPr>
                <w:rFonts w:ascii="Calibri" w:hAnsi="Calibri" w:cs="Calibri"/>
                <w:b/>
                <w:bCs/>
                <w:color w:val="000000"/>
                <w:sz w:val="22"/>
                <w:szCs w:val="22"/>
              </w:rPr>
              <w:t xml:space="preserve"> </w:t>
            </w:r>
            <w:r w:rsidR="00C1683B">
              <w:rPr>
                <w:rFonts w:ascii="Calibri" w:hAnsi="Calibri" w:cs="Calibri"/>
                <w:b/>
                <w:bCs/>
                <w:color w:val="000000"/>
                <w:sz w:val="22"/>
                <w:szCs w:val="22"/>
              </w:rPr>
              <w:t xml:space="preserve"> 2.5</w:t>
            </w:r>
            <w:r>
              <w:rPr>
                <w:rFonts w:ascii="Calibri" w:hAnsi="Calibri" w:cs="Calibri"/>
                <w:b/>
                <w:bCs/>
                <w:color w:val="000000"/>
                <w:sz w:val="22"/>
                <w:szCs w:val="22"/>
              </w:rPr>
              <w:t>, 4.1</w:t>
            </w:r>
          </w:p>
        </w:tc>
        <w:tc>
          <w:tcPr>
            <w:tcW w:w="3000" w:type="dxa"/>
            <w:tcBorders>
              <w:top w:val="nil"/>
              <w:left w:val="nil"/>
              <w:bottom w:val="single" w:sz="4" w:space="0" w:color="auto"/>
              <w:right w:val="single" w:sz="4" w:space="0" w:color="auto"/>
            </w:tcBorders>
            <w:shd w:val="clear" w:color="auto" w:fill="auto"/>
            <w:noWrap/>
            <w:vAlign w:val="bottom"/>
            <w:hideMark/>
          </w:tcPr>
          <w:p w14:paraId="64E406C2" w14:textId="724E35A6" w:rsidR="00547F12" w:rsidRPr="00587221" w:rsidRDefault="00C1683B" w:rsidP="003B1009">
            <w:pPr>
              <w:rPr>
                <w:rFonts w:ascii="Calibri" w:hAnsi="Calibri" w:cs="Calibri"/>
                <w:b/>
                <w:bCs/>
                <w:color w:val="000000"/>
                <w:sz w:val="22"/>
                <w:szCs w:val="22"/>
              </w:rPr>
            </w:pPr>
            <w:r>
              <w:rPr>
                <w:rFonts w:ascii="Calibri" w:hAnsi="Calibri" w:cs="Calibri"/>
                <w:b/>
                <w:bCs/>
                <w:color w:val="000000"/>
                <w:sz w:val="22"/>
                <w:szCs w:val="22"/>
              </w:rPr>
              <w:t>4.3</w:t>
            </w:r>
          </w:p>
        </w:tc>
      </w:tr>
      <w:tr w:rsidR="00547F12" w:rsidRPr="00587221" w14:paraId="50B36E89" w14:textId="77777777" w:rsidTr="00547F12">
        <w:trPr>
          <w:trHeight w:val="73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D4DD607"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6</w:t>
            </w:r>
          </w:p>
        </w:tc>
        <w:tc>
          <w:tcPr>
            <w:tcW w:w="2600" w:type="dxa"/>
            <w:tcBorders>
              <w:top w:val="nil"/>
              <w:left w:val="nil"/>
              <w:bottom w:val="single" w:sz="4" w:space="0" w:color="auto"/>
              <w:right w:val="single" w:sz="4" w:space="0" w:color="auto"/>
            </w:tcBorders>
            <w:shd w:val="clear" w:color="auto" w:fill="auto"/>
            <w:noWrap/>
            <w:vAlign w:val="bottom"/>
            <w:hideMark/>
          </w:tcPr>
          <w:p w14:paraId="6E189D09" w14:textId="25CA7C3F" w:rsidR="003501E7" w:rsidRPr="00587221" w:rsidRDefault="00C1683B" w:rsidP="008F5AA2">
            <w:pPr>
              <w:rPr>
                <w:rFonts w:ascii="Calibri" w:hAnsi="Calibri" w:cs="Calibri"/>
                <w:b/>
                <w:bCs/>
                <w:color w:val="000000"/>
                <w:sz w:val="22"/>
                <w:szCs w:val="22"/>
              </w:rPr>
            </w:pPr>
            <w:r>
              <w:rPr>
                <w:rFonts w:ascii="Calibri" w:hAnsi="Calibri" w:cs="Calibri"/>
                <w:b/>
                <w:bCs/>
                <w:color w:val="000000"/>
                <w:sz w:val="22"/>
                <w:szCs w:val="22"/>
              </w:rPr>
              <w:t>preparation for MT</w:t>
            </w:r>
          </w:p>
        </w:tc>
        <w:tc>
          <w:tcPr>
            <w:tcW w:w="3000" w:type="dxa"/>
            <w:tcBorders>
              <w:top w:val="nil"/>
              <w:left w:val="nil"/>
              <w:bottom w:val="single" w:sz="4" w:space="0" w:color="auto"/>
              <w:right w:val="single" w:sz="4" w:space="0" w:color="auto"/>
            </w:tcBorders>
            <w:shd w:val="clear" w:color="auto" w:fill="auto"/>
            <w:noWrap/>
            <w:vAlign w:val="bottom"/>
            <w:hideMark/>
          </w:tcPr>
          <w:p w14:paraId="414D61F3" w14:textId="09F9A6A1" w:rsidR="003501E7" w:rsidRPr="00587221" w:rsidRDefault="00C1683B" w:rsidP="008F5AA2">
            <w:pPr>
              <w:rPr>
                <w:rFonts w:ascii="Calibri" w:hAnsi="Calibri" w:cs="Calibri"/>
                <w:b/>
                <w:bCs/>
                <w:color w:val="000000"/>
                <w:sz w:val="22"/>
                <w:szCs w:val="22"/>
              </w:rPr>
            </w:pPr>
            <w:r>
              <w:rPr>
                <w:rFonts w:ascii="Calibri" w:hAnsi="Calibri" w:cs="Calibri"/>
                <w:b/>
                <w:bCs/>
                <w:color w:val="000000"/>
                <w:sz w:val="22"/>
                <w:szCs w:val="22"/>
              </w:rPr>
              <w:t>Midterm exam</w:t>
            </w:r>
          </w:p>
        </w:tc>
      </w:tr>
      <w:tr w:rsidR="00547F12" w:rsidRPr="00587221" w14:paraId="52C326AE" w14:textId="77777777" w:rsidTr="00547F12">
        <w:trPr>
          <w:trHeight w:val="75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EA44DA5"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7</w:t>
            </w:r>
          </w:p>
        </w:tc>
        <w:tc>
          <w:tcPr>
            <w:tcW w:w="2600" w:type="dxa"/>
            <w:tcBorders>
              <w:top w:val="nil"/>
              <w:left w:val="nil"/>
              <w:bottom w:val="single" w:sz="4" w:space="0" w:color="auto"/>
              <w:right w:val="single" w:sz="4" w:space="0" w:color="auto"/>
            </w:tcBorders>
            <w:shd w:val="clear" w:color="auto" w:fill="auto"/>
            <w:noWrap/>
            <w:vAlign w:val="bottom"/>
            <w:hideMark/>
          </w:tcPr>
          <w:p w14:paraId="50437E8B" w14:textId="397AF1CA" w:rsidR="00547F12" w:rsidRPr="00587221" w:rsidRDefault="00C1683B" w:rsidP="008F5AA2">
            <w:pPr>
              <w:rPr>
                <w:rFonts w:ascii="Calibri" w:hAnsi="Calibri" w:cs="Calibri"/>
                <w:b/>
                <w:bCs/>
                <w:color w:val="000000"/>
                <w:sz w:val="22"/>
                <w:szCs w:val="22"/>
              </w:rPr>
            </w:pPr>
            <w:r>
              <w:rPr>
                <w:rFonts w:ascii="Calibri" w:hAnsi="Calibri" w:cs="Calibri"/>
                <w:b/>
                <w:bCs/>
                <w:color w:val="000000"/>
                <w:sz w:val="22"/>
                <w:szCs w:val="22"/>
              </w:rPr>
              <w:t>5.1, 5.2</w:t>
            </w:r>
          </w:p>
        </w:tc>
        <w:tc>
          <w:tcPr>
            <w:tcW w:w="3000" w:type="dxa"/>
            <w:tcBorders>
              <w:top w:val="nil"/>
              <w:left w:val="nil"/>
              <w:bottom w:val="single" w:sz="4" w:space="0" w:color="auto"/>
              <w:right w:val="single" w:sz="4" w:space="0" w:color="auto"/>
            </w:tcBorders>
            <w:shd w:val="clear" w:color="auto" w:fill="auto"/>
            <w:noWrap/>
            <w:vAlign w:val="bottom"/>
            <w:hideMark/>
          </w:tcPr>
          <w:p w14:paraId="485A7EE6" w14:textId="07412DB0" w:rsidR="003501E7" w:rsidRPr="00587221" w:rsidRDefault="00547F12" w:rsidP="008F5AA2">
            <w:pPr>
              <w:rPr>
                <w:rFonts w:ascii="Calibri" w:hAnsi="Calibri" w:cs="Calibri"/>
                <w:b/>
                <w:bCs/>
                <w:color w:val="000000"/>
                <w:sz w:val="22"/>
                <w:szCs w:val="22"/>
              </w:rPr>
            </w:pPr>
            <w:r>
              <w:rPr>
                <w:rFonts w:ascii="Calibri" w:hAnsi="Calibri" w:cs="Calibri"/>
                <w:b/>
                <w:bCs/>
                <w:color w:val="000000"/>
                <w:sz w:val="22"/>
                <w:szCs w:val="22"/>
              </w:rPr>
              <w:t xml:space="preserve">  </w:t>
            </w:r>
            <w:r w:rsidR="00C1683B">
              <w:rPr>
                <w:rFonts w:ascii="Calibri" w:hAnsi="Calibri" w:cs="Calibri"/>
                <w:b/>
                <w:bCs/>
                <w:color w:val="000000"/>
                <w:sz w:val="22"/>
                <w:szCs w:val="22"/>
              </w:rPr>
              <w:t>6.1, 6.2</w:t>
            </w:r>
          </w:p>
        </w:tc>
      </w:tr>
      <w:tr w:rsidR="00547F12" w:rsidRPr="00587221" w14:paraId="0F4FAA6F" w14:textId="77777777" w:rsidTr="00547F12">
        <w:trPr>
          <w:trHeight w:val="9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3AFB4FC"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8</w:t>
            </w:r>
          </w:p>
        </w:tc>
        <w:tc>
          <w:tcPr>
            <w:tcW w:w="2600" w:type="dxa"/>
            <w:tcBorders>
              <w:top w:val="nil"/>
              <w:left w:val="nil"/>
              <w:bottom w:val="single" w:sz="4" w:space="0" w:color="auto"/>
              <w:right w:val="single" w:sz="4" w:space="0" w:color="auto"/>
            </w:tcBorders>
            <w:shd w:val="clear" w:color="auto" w:fill="auto"/>
            <w:noWrap/>
            <w:vAlign w:val="bottom"/>
            <w:hideMark/>
          </w:tcPr>
          <w:p w14:paraId="26BEDDDF" w14:textId="120F02A8" w:rsidR="00547F12" w:rsidRPr="00587221" w:rsidRDefault="00C1683B" w:rsidP="00547F12">
            <w:pPr>
              <w:rPr>
                <w:rFonts w:ascii="Calibri" w:hAnsi="Calibri" w:cs="Calibri"/>
                <w:b/>
                <w:bCs/>
                <w:color w:val="000000"/>
                <w:sz w:val="22"/>
                <w:szCs w:val="22"/>
              </w:rPr>
            </w:pPr>
            <w:r>
              <w:rPr>
                <w:rFonts w:ascii="Calibri" w:hAnsi="Calibri" w:cs="Calibri"/>
                <w:b/>
                <w:bCs/>
                <w:color w:val="000000"/>
                <w:sz w:val="22"/>
                <w:szCs w:val="22"/>
              </w:rPr>
              <w:t>6.3, 6.4, preparation for Q2</w:t>
            </w:r>
          </w:p>
        </w:tc>
        <w:tc>
          <w:tcPr>
            <w:tcW w:w="3000" w:type="dxa"/>
            <w:tcBorders>
              <w:top w:val="nil"/>
              <w:left w:val="nil"/>
              <w:bottom w:val="single" w:sz="4" w:space="0" w:color="auto"/>
              <w:right w:val="single" w:sz="4" w:space="0" w:color="auto"/>
            </w:tcBorders>
            <w:shd w:val="clear" w:color="auto" w:fill="auto"/>
            <w:noWrap/>
            <w:vAlign w:val="bottom"/>
            <w:hideMark/>
          </w:tcPr>
          <w:p w14:paraId="035281F1" w14:textId="05A80FE1" w:rsidR="00547F12" w:rsidRPr="00587221" w:rsidRDefault="00C1683B" w:rsidP="008F5AA2">
            <w:pPr>
              <w:rPr>
                <w:rFonts w:ascii="Calibri" w:hAnsi="Calibri" w:cs="Calibri"/>
                <w:b/>
                <w:bCs/>
                <w:color w:val="000000"/>
                <w:sz w:val="22"/>
                <w:szCs w:val="22"/>
              </w:rPr>
            </w:pPr>
            <w:r>
              <w:rPr>
                <w:rFonts w:ascii="Calibri" w:hAnsi="Calibri" w:cs="Calibri"/>
                <w:b/>
                <w:bCs/>
                <w:color w:val="000000"/>
                <w:sz w:val="22"/>
                <w:szCs w:val="22"/>
              </w:rPr>
              <w:t>Quizzes 2, 8.1</w:t>
            </w:r>
          </w:p>
        </w:tc>
      </w:tr>
      <w:tr w:rsidR="00547F12" w:rsidRPr="00587221" w14:paraId="1C0ECE36" w14:textId="77777777" w:rsidTr="00547F12">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E4A1A6C"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9</w:t>
            </w:r>
          </w:p>
        </w:tc>
        <w:tc>
          <w:tcPr>
            <w:tcW w:w="2600" w:type="dxa"/>
            <w:tcBorders>
              <w:top w:val="nil"/>
              <w:left w:val="nil"/>
              <w:bottom w:val="single" w:sz="4" w:space="0" w:color="auto"/>
              <w:right w:val="single" w:sz="4" w:space="0" w:color="auto"/>
            </w:tcBorders>
            <w:shd w:val="clear" w:color="auto" w:fill="auto"/>
            <w:noWrap/>
            <w:vAlign w:val="bottom"/>
            <w:hideMark/>
          </w:tcPr>
          <w:p w14:paraId="7BE4979E" w14:textId="6DC895CA" w:rsidR="00547F12" w:rsidRPr="00587221" w:rsidRDefault="003B1009" w:rsidP="00852D74">
            <w:pPr>
              <w:rPr>
                <w:rFonts w:ascii="Calibri" w:hAnsi="Calibri" w:cs="Calibri"/>
                <w:b/>
                <w:bCs/>
                <w:color w:val="000000"/>
                <w:sz w:val="22"/>
                <w:szCs w:val="22"/>
              </w:rPr>
            </w:pPr>
            <w:r>
              <w:rPr>
                <w:rFonts w:ascii="Calibri" w:hAnsi="Calibri" w:cs="Calibri"/>
                <w:b/>
                <w:bCs/>
                <w:color w:val="000000"/>
                <w:sz w:val="22"/>
                <w:szCs w:val="22"/>
              </w:rPr>
              <w:t>8.2</w:t>
            </w:r>
          </w:p>
        </w:tc>
        <w:tc>
          <w:tcPr>
            <w:tcW w:w="3000" w:type="dxa"/>
            <w:tcBorders>
              <w:top w:val="nil"/>
              <w:left w:val="nil"/>
              <w:bottom w:val="single" w:sz="4" w:space="0" w:color="auto"/>
              <w:right w:val="single" w:sz="4" w:space="0" w:color="auto"/>
            </w:tcBorders>
            <w:shd w:val="clear" w:color="auto" w:fill="auto"/>
            <w:noWrap/>
            <w:vAlign w:val="bottom"/>
            <w:hideMark/>
          </w:tcPr>
          <w:p w14:paraId="0B99884E" w14:textId="51DFC30B" w:rsidR="00547F12" w:rsidRPr="00587221" w:rsidRDefault="003B1009" w:rsidP="008F5AA2">
            <w:pPr>
              <w:rPr>
                <w:rFonts w:ascii="Calibri" w:hAnsi="Calibri" w:cs="Calibri"/>
                <w:b/>
                <w:bCs/>
                <w:color w:val="000000"/>
                <w:sz w:val="22"/>
                <w:szCs w:val="22"/>
              </w:rPr>
            </w:pPr>
            <w:r>
              <w:rPr>
                <w:rFonts w:ascii="Calibri" w:hAnsi="Calibri" w:cs="Calibri"/>
                <w:b/>
                <w:bCs/>
                <w:color w:val="000000"/>
                <w:sz w:val="22"/>
                <w:szCs w:val="22"/>
              </w:rPr>
              <w:t>9.1</w:t>
            </w:r>
          </w:p>
        </w:tc>
      </w:tr>
      <w:tr w:rsidR="00547F12" w:rsidRPr="00587221" w14:paraId="32872F31" w14:textId="77777777" w:rsidTr="00547F12">
        <w:trPr>
          <w:trHeight w:val="108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F09B818"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10</w:t>
            </w:r>
          </w:p>
        </w:tc>
        <w:tc>
          <w:tcPr>
            <w:tcW w:w="2600" w:type="dxa"/>
            <w:tcBorders>
              <w:top w:val="nil"/>
              <w:left w:val="nil"/>
              <w:bottom w:val="single" w:sz="4" w:space="0" w:color="auto"/>
              <w:right w:val="single" w:sz="4" w:space="0" w:color="auto"/>
            </w:tcBorders>
            <w:shd w:val="clear" w:color="auto" w:fill="auto"/>
            <w:vAlign w:val="bottom"/>
            <w:hideMark/>
          </w:tcPr>
          <w:p w14:paraId="32E85FB0" w14:textId="6E90E11A" w:rsidR="00547F12" w:rsidRPr="00587221" w:rsidRDefault="00C1683B" w:rsidP="00852D74">
            <w:pPr>
              <w:rPr>
                <w:rFonts w:ascii="Calibri" w:hAnsi="Calibri" w:cs="Calibri"/>
                <w:b/>
                <w:bCs/>
                <w:color w:val="000000"/>
                <w:sz w:val="22"/>
                <w:szCs w:val="22"/>
              </w:rPr>
            </w:pPr>
            <w:r>
              <w:rPr>
                <w:rFonts w:ascii="Calibri" w:hAnsi="Calibri" w:cs="Calibri"/>
                <w:b/>
                <w:bCs/>
                <w:color w:val="000000"/>
                <w:sz w:val="22"/>
                <w:szCs w:val="22"/>
              </w:rPr>
              <w:t xml:space="preserve">9.3, </w:t>
            </w:r>
            <w:r w:rsidR="00016519">
              <w:rPr>
                <w:rFonts w:ascii="Calibri" w:hAnsi="Calibri" w:cs="Calibri"/>
                <w:b/>
                <w:bCs/>
                <w:color w:val="000000"/>
                <w:sz w:val="22"/>
                <w:szCs w:val="22"/>
              </w:rPr>
              <w:t>9</w:t>
            </w:r>
            <w:r>
              <w:rPr>
                <w:rFonts w:ascii="Calibri" w:hAnsi="Calibri" w:cs="Calibri"/>
                <w:b/>
                <w:bCs/>
                <w:color w:val="000000"/>
                <w:sz w:val="22"/>
                <w:szCs w:val="22"/>
              </w:rPr>
              <w:t>.5</w:t>
            </w:r>
          </w:p>
        </w:tc>
        <w:tc>
          <w:tcPr>
            <w:tcW w:w="3000" w:type="dxa"/>
            <w:tcBorders>
              <w:top w:val="nil"/>
              <w:left w:val="nil"/>
              <w:bottom w:val="single" w:sz="4" w:space="0" w:color="auto"/>
              <w:right w:val="single" w:sz="4" w:space="0" w:color="auto"/>
            </w:tcBorders>
            <w:shd w:val="clear" w:color="auto" w:fill="auto"/>
            <w:vAlign w:val="bottom"/>
            <w:hideMark/>
          </w:tcPr>
          <w:p w14:paraId="17ABBD3B" w14:textId="3453544D" w:rsidR="003501E7" w:rsidRPr="00587221" w:rsidRDefault="003501E7" w:rsidP="00322D18">
            <w:pPr>
              <w:rPr>
                <w:rFonts w:ascii="Calibri" w:hAnsi="Calibri" w:cs="Calibri"/>
                <w:b/>
                <w:bCs/>
                <w:color w:val="000000"/>
                <w:sz w:val="22"/>
                <w:szCs w:val="22"/>
              </w:rPr>
            </w:pPr>
            <w:r>
              <w:rPr>
                <w:rFonts w:ascii="Calibri" w:hAnsi="Calibri" w:cs="Calibri"/>
                <w:b/>
                <w:bCs/>
                <w:color w:val="000000"/>
                <w:sz w:val="22"/>
                <w:szCs w:val="22"/>
              </w:rPr>
              <w:t>preparation for final</w:t>
            </w:r>
          </w:p>
        </w:tc>
      </w:tr>
      <w:tr w:rsidR="00547F12" w:rsidRPr="00587221" w14:paraId="6EA36EBF" w14:textId="77777777" w:rsidTr="00547F12">
        <w:trPr>
          <w:trHeight w:val="94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72A2B78"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week 11</w:t>
            </w:r>
          </w:p>
        </w:tc>
        <w:tc>
          <w:tcPr>
            <w:tcW w:w="2600" w:type="dxa"/>
            <w:tcBorders>
              <w:top w:val="nil"/>
              <w:left w:val="nil"/>
              <w:bottom w:val="single" w:sz="4" w:space="0" w:color="auto"/>
              <w:right w:val="single" w:sz="4" w:space="0" w:color="auto"/>
            </w:tcBorders>
            <w:shd w:val="clear" w:color="auto" w:fill="auto"/>
            <w:noWrap/>
            <w:vAlign w:val="bottom"/>
            <w:hideMark/>
          </w:tcPr>
          <w:p w14:paraId="77D244B3" w14:textId="77777777" w:rsidR="00547F12" w:rsidRPr="00587221" w:rsidRDefault="00547F12" w:rsidP="00852D74">
            <w:pPr>
              <w:rPr>
                <w:rFonts w:ascii="Calibri" w:hAnsi="Calibri" w:cs="Calibri"/>
                <w:b/>
                <w:bCs/>
                <w:color w:val="000000"/>
                <w:sz w:val="22"/>
                <w:szCs w:val="22"/>
              </w:rPr>
            </w:pPr>
            <w:r>
              <w:rPr>
                <w:rFonts w:ascii="Calibri" w:hAnsi="Calibri" w:cs="Calibri"/>
                <w:b/>
                <w:bCs/>
                <w:color w:val="000000"/>
                <w:sz w:val="22"/>
                <w:szCs w:val="22"/>
              </w:rPr>
              <w:t>Final</w:t>
            </w:r>
          </w:p>
        </w:tc>
        <w:tc>
          <w:tcPr>
            <w:tcW w:w="3000" w:type="dxa"/>
            <w:tcBorders>
              <w:top w:val="nil"/>
              <w:left w:val="nil"/>
              <w:bottom w:val="single" w:sz="4" w:space="0" w:color="auto"/>
              <w:right w:val="single" w:sz="4" w:space="0" w:color="auto"/>
            </w:tcBorders>
            <w:shd w:val="clear" w:color="auto" w:fill="auto"/>
            <w:noWrap/>
            <w:vAlign w:val="bottom"/>
            <w:hideMark/>
          </w:tcPr>
          <w:p w14:paraId="58A28A60" w14:textId="77777777" w:rsidR="00547F12" w:rsidRPr="00587221" w:rsidRDefault="00547F12" w:rsidP="00852D74">
            <w:pPr>
              <w:rPr>
                <w:rFonts w:ascii="Calibri" w:hAnsi="Calibri" w:cs="Calibri"/>
                <w:b/>
                <w:bCs/>
                <w:color w:val="000000"/>
                <w:sz w:val="22"/>
                <w:szCs w:val="22"/>
              </w:rPr>
            </w:pPr>
            <w:r w:rsidRPr="00587221">
              <w:rPr>
                <w:rFonts w:ascii="Calibri" w:hAnsi="Calibri" w:cs="Calibri"/>
                <w:b/>
                <w:bCs/>
                <w:color w:val="000000"/>
                <w:sz w:val="22"/>
                <w:szCs w:val="22"/>
              </w:rPr>
              <w:t> </w:t>
            </w:r>
          </w:p>
        </w:tc>
      </w:tr>
    </w:tbl>
    <w:p w14:paraId="0EDC887B" w14:textId="77777777" w:rsidR="00EE1501" w:rsidRPr="00587221" w:rsidRDefault="00EE1501" w:rsidP="006A5ECF">
      <w:pPr>
        <w:jc w:val="both"/>
        <w:rPr>
          <w:rFonts w:ascii="Calibri" w:hAnsi="Calibri"/>
        </w:rPr>
      </w:pPr>
    </w:p>
    <w:sectPr w:rsidR="00EE1501" w:rsidRPr="005872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BC231" w14:textId="77777777" w:rsidR="00CE5C19" w:rsidRDefault="00CE5C19" w:rsidP="00F5393C">
      <w:r>
        <w:separator/>
      </w:r>
    </w:p>
  </w:endnote>
  <w:endnote w:type="continuationSeparator" w:id="0">
    <w:p w14:paraId="34394F51" w14:textId="77777777" w:rsidR="00CE5C19" w:rsidRDefault="00CE5C19" w:rsidP="00F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074566"/>
      <w:docPartObj>
        <w:docPartGallery w:val="Page Numbers (Bottom of Page)"/>
        <w:docPartUnique/>
      </w:docPartObj>
    </w:sdtPr>
    <w:sdtEndPr>
      <w:rPr>
        <w:noProof/>
      </w:rPr>
    </w:sdtEndPr>
    <w:sdtContent>
      <w:p w14:paraId="4F15061A" w14:textId="21353C4C" w:rsidR="00F5393C" w:rsidRDefault="00F5393C">
        <w:pPr>
          <w:pStyle w:val="Footer"/>
          <w:jc w:val="right"/>
        </w:pPr>
        <w:r>
          <w:fldChar w:fldCharType="begin"/>
        </w:r>
        <w:r>
          <w:instrText xml:space="preserve"> PAGE   \* MERGEFORMAT </w:instrText>
        </w:r>
        <w:r>
          <w:fldChar w:fldCharType="separate"/>
        </w:r>
        <w:r w:rsidR="003B1009">
          <w:rPr>
            <w:noProof/>
          </w:rPr>
          <w:t>1</w:t>
        </w:r>
        <w:r>
          <w:rPr>
            <w:noProof/>
          </w:rPr>
          <w:fldChar w:fldCharType="end"/>
        </w:r>
      </w:p>
    </w:sdtContent>
  </w:sdt>
  <w:p w14:paraId="14F66706" w14:textId="77777777" w:rsidR="00F5393C" w:rsidRDefault="00F539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D12B6" w14:textId="77777777" w:rsidR="00CE5C19" w:rsidRDefault="00CE5C19" w:rsidP="00F5393C">
      <w:r>
        <w:separator/>
      </w:r>
    </w:p>
  </w:footnote>
  <w:footnote w:type="continuationSeparator" w:id="0">
    <w:p w14:paraId="2B008313" w14:textId="77777777" w:rsidR="00CE5C19" w:rsidRDefault="00CE5C19" w:rsidP="00F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580D"/>
    <w:multiLevelType w:val="hybridMultilevel"/>
    <w:tmpl w:val="96AA7EA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332FFE"/>
    <w:multiLevelType w:val="hybridMultilevel"/>
    <w:tmpl w:val="E26A90E8"/>
    <w:lvl w:ilvl="0" w:tplc="C16842CE">
      <w:start w:val="1"/>
      <w:numFmt w:val="bullet"/>
      <w:lvlText w:val=""/>
      <w:lvlJc w:val="left"/>
      <w:pPr>
        <w:tabs>
          <w:tab w:val="num" w:pos="720"/>
        </w:tabs>
        <w:ind w:left="720" w:hanging="360"/>
      </w:pPr>
      <w:rPr>
        <w:rFonts w:ascii="Symbol" w:hAnsi="Symbol" w:hint="default"/>
        <w:sz w:val="20"/>
      </w:rPr>
    </w:lvl>
    <w:lvl w:ilvl="1" w:tplc="393C156A">
      <w:start w:val="1"/>
      <w:numFmt w:val="bullet"/>
      <w:lvlText w:val="o"/>
      <w:lvlJc w:val="left"/>
      <w:pPr>
        <w:tabs>
          <w:tab w:val="num" w:pos="1440"/>
        </w:tabs>
        <w:ind w:left="1440" w:hanging="360"/>
      </w:pPr>
      <w:rPr>
        <w:rFonts w:ascii="Courier New" w:hAnsi="Courier New" w:hint="default"/>
        <w:sz w:val="20"/>
      </w:rPr>
    </w:lvl>
    <w:lvl w:ilvl="2" w:tplc="D25EF308">
      <w:start w:val="1"/>
      <w:numFmt w:val="bullet"/>
      <w:lvlText w:val=""/>
      <w:lvlJc w:val="left"/>
      <w:pPr>
        <w:tabs>
          <w:tab w:val="num" w:pos="2160"/>
        </w:tabs>
        <w:ind w:left="2160" w:hanging="360"/>
      </w:pPr>
      <w:rPr>
        <w:rFonts w:ascii="Wingdings" w:hAnsi="Wingdings" w:hint="default"/>
        <w:sz w:val="20"/>
      </w:rPr>
    </w:lvl>
    <w:lvl w:ilvl="3" w:tplc="3DA8E2E4" w:tentative="1">
      <w:start w:val="1"/>
      <w:numFmt w:val="bullet"/>
      <w:lvlText w:val=""/>
      <w:lvlJc w:val="left"/>
      <w:pPr>
        <w:tabs>
          <w:tab w:val="num" w:pos="2880"/>
        </w:tabs>
        <w:ind w:left="2880" w:hanging="360"/>
      </w:pPr>
      <w:rPr>
        <w:rFonts w:ascii="Wingdings" w:hAnsi="Wingdings" w:hint="default"/>
        <w:sz w:val="20"/>
      </w:rPr>
    </w:lvl>
    <w:lvl w:ilvl="4" w:tplc="E5964436" w:tentative="1">
      <w:start w:val="1"/>
      <w:numFmt w:val="bullet"/>
      <w:lvlText w:val=""/>
      <w:lvlJc w:val="left"/>
      <w:pPr>
        <w:tabs>
          <w:tab w:val="num" w:pos="3600"/>
        </w:tabs>
        <w:ind w:left="3600" w:hanging="360"/>
      </w:pPr>
      <w:rPr>
        <w:rFonts w:ascii="Wingdings" w:hAnsi="Wingdings" w:hint="default"/>
        <w:sz w:val="20"/>
      </w:rPr>
    </w:lvl>
    <w:lvl w:ilvl="5" w:tplc="4D006352" w:tentative="1">
      <w:start w:val="1"/>
      <w:numFmt w:val="bullet"/>
      <w:lvlText w:val=""/>
      <w:lvlJc w:val="left"/>
      <w:pPr>
        <w:tabs>
          <w:tab w:val="num" w:pos="4320"/>
        </w:tabs>
        <w:ind w:left="4320" w:hanging="360"/>
      </w:pPr>
      <w:rPr>
        <w:rFonts w:ascii="Wingdings" w:hAnsi="Wingdings" w:hint="default"/>
        <w:sz w:val="20"/>
      </w:rPr>
    </w:lvl>
    <w:lvl w:ilvl="6" w:tplc="D692245E" w:tentative="1">
      <w:start w:val="1"/>
      <w:numFmt w:val="bullet"/>
      <w:lvlText w:val=""/>
      <w:lvlJc w:val="left"/>
      <w:pPr>
        <w:tabs>
          <w:tab w:val="num" w:pos="5040"/>
        </w:tabs>
        <w:ind w:left="5040" w:hanging="360"/>
      </w:pPr>
      <w:rPr>
        <w:rFonts w:ascii="Wingdings" w:hAnsi="Wingdings" w:hint="default"/>
        <w:sz w:val="20"/>
      </w:rPr>
    </w:lvl>
    <w:lvl w:ilvl="7" w:tplc="9ED834F8" w:tentative="1">
      <w:start w:val="1"/>
      <w:numFmt w:val="bullet"/>
      <w:lvlText w:val=""/>
      <w:lvlJc w:val="left"/>
      <w:pPr>
        <w:tabs>
          <w:tab w:val="num" w:pos="5760"/>
        </w:tabs>
        <w:ind w:left="5760" w:hanging="360"/>
      </w:pPr>
      <w:rPr>
        <w:rFonts w:ascii="Wingdings" w:hAnsi="Wingdings" w:hint="default"/>
        <w:sz w:val="20"/>
      </w:rPr>
    </w:lvl>
    <w:lvl w:ilvl="8" w:tplc="741CF37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6735"/>
    <w:multiLevelType w:val="hybridMultilevel"/>
    <w:tmpl w:val="F2B0EEB6"/>
    <w:lvl w:ilvl="0" w:tplc="B1E2A4B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E6141"/>
    <w:multiLevelType w:val="hybridMultilevel"/>
    <w:tmpl w:val="820C6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2B0DF9"/>
    <w:multiLevelType w:val="hybridMultilevel"/>
    <w:tmpl w:val="6CC05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A3491"/>
    <w:multiLevelType w:val="hybridMultilevel"/>
    <w:tmpl w:val="C2D01A9E"/>
    <w:lvl w:ilvl="0" w:tplc="B1E2A4BA">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4772CD"/>
    <w:multiLevelType w:val="hybridMultilevel"/>
    <w:tmpl w:val="C060C0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1B26088"/>
    <w:multiLevelType w:val="hybridMultilevel"/>
    <w:tmpl w:val="1A24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5691E"/>
    <w:multiLevelType w:val="hybridMultilevel"/>
    <w:tmpl w:val="045A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B15E7"/>
    <w:multiLevelType w:val="hybridMultilevel"/>
    <w:tmpl w:val="F4F8945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7C8137F3"/>
    <w:multiLevelType w:val="hybridMultilevel"/>
    <w:tmpl w:val="5DD8A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425860"/>
    <w:multiLevelType w:val="hybridMultilevel"/>
    <w:tmpl w:val="3E60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6"/>
  </w:num>
  <w:num w:numId="6">
    <w:abstractNumId w:val="9"/>
  </w:num>
  <w:num w:numId="7">
    <w:abstractNumId w:val="4"/>
  </w:num>
  <w:num w:numId="8">
    <w:abstractNumId w:val="2"/>
  </w:num>
  <w:num w:numId="9">
    <w:abstractNumId w:val="5"/>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E0"/>
    <w:rsid w:val="000027B4"/>
    <w:rsid w:val="00011A5D"/>
    <w:rsid w:val="00016519"/>
    <w:rsid w:val="000D4879"/>
    <w:rsid w:val="001037E7"/>
    <w:rsid w:val="0013797E"/>
    <w:rsid w:val="001618A3"/>
    <w:rsid w:val="001E414D"/>
    <w:rsid w:val="002138DD"/>
    <w:rsid w:val="00267CF9"/>
    <w:rsid w:val="002873D6"/>
    <w:rsid w:val="002B3C1F"/>
    <w:rsid w:val="002C30BF"/>
    <w:rsid w:val="0030451B"/>
    <w:rsid w:val="00322D18"/>
    <w:rsid w:val="003501E7"/>
    <w:rsid w:val="003A53A8"/>
    <w:rsid w:val="003B1009"/>
    <w:rsid w:val="003B15F2"/>
    <w:rsid w:val="004A13E0"/>
    <w:rsid w:val="004B28AD"/>
    <w:rsid w:val="004C36F4"/>
    <w:rsid w:val="00547F12"/>
    <w:rsid w:val="00587221"/>
    <w:rsid w:val="0059389C"/>
    <w:rsid w:val="005C3C5F"/>
    <w:rsid w:val="00604FF5"/>
    <w:rsid w:val="00641969"/>
    <w:rsid w:val="00642F79"/>
    <w:rsid w:val="00662123"/>
    <w:rsid w:val="006A5ECF"/>
    <w:rsid w:val="006B6390"/>
    <w:rsid w:val="006B7D62"/>
    <w:rsid w:val="006F4BD2"/>
    <w:rsid w:val="00707FBE"/>
    <w:rsid w:val="00731268"/>
    <w:rsid w:val="007508E5"/>
    <w:rsid w:val="00793D4A"/>
    <w:rsid w:val="007D142C"/>
    <w:rsid w:val="007F7B37"/>
    <w:rsid w:val="0080117F"/>
    <w:rsid w:val="0081779D"/>
    <w:rsid w:val="0083073D"/>
    <w:rsid w:val="00852D74"/>
    <w:rsid w:val="00863638"/>
    <w:rsid w:val="00864D60"/>
    <w:rsid w:val="008F48D1"/>
    <w:rsid w:val="008F5AA2"/>
    <w:rsid w:val="0090234B"/>
    <w:rsid w:val="00947BFC"/>
    <w:rsid w:val="0097067E"/>
    <w:rsid w:val="009742EC"/>
    <w:rsid w:val="00994EFA"/>
    <w:rsid w:val="009F5FBC"/>
    <w:rsid w:val="00A52A22"/>
    <w:rsid w:val="00A92A9B"/>
    <w:rsid w:val="00AA53A4"/>
    <w:rsid w:val="00AB1DD2"/>
    <w:rsid w:val="00AE0E3B"/>
    <w:rsid w:val="00B1222B"/>
    <w:rsid w:val="00B27165"/>
    <w:rsid w:val="00B337EF"/>
    <w:rsid w:val="00B7620D"/>
    <w:rsid w:val="00B8412B"/>
    <w:rsid w:val="00BB5891"/>
    <w:rsid w:val="00BF39D5"/>
    <w:rsid w:val="00C1683B"/>
    <w:rsid w:val="00C6448D"/>
    <w:rsid w:val="00C77A47"/>
    <w:rsid w:val="00C82235"/>
    <w:rsid w:val="00CA564D"/>
    <w:rsid w:val="00CC6065"/>
    <w:rsid w:val="00CD0B0A"/>
    <w:rsid w:val="00CD448F"/>
    <w:rsid w:val="00CD63A9"/>
    <w:rsid w:val="00CE5C19"/>
    <w:rsid w:val="00D133B9"/>
    <w:rsid w:val="00D40177"/>
    <w:rsid w:val="00D4087D"/>
    <w:rsid w:val="00D96DFF"/>
    <w:rsid w:val="00E26966"/>
    <w:rsid w:val="00E95799"/>
    <w:rsid w:val="00EA110D"/>
    <w:rsid w:val="00EE1501"/>
    <w:rsid w:val="00EF02C8"/>
    <w:rsid w:val="00EF7659"/>
    <w:rsid w:val="00F5393C"/>
    <w:rsid w:val="00FA0A61"/>
    <w:rsid w:val="00FA10D0"/>
    <w:rsid w:val="00FA5773"/>
    <w:rsid w:val="00FC0219"/>
    <w:rsid w:val="00FE5F54"/>
    <w:rsid w:val="00FE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7FD1892"/>
  <w15:chartTrackingRefBased/>
  <w15:docId w15:val="{5C2ED8C3-D3EC-4CB8-A8BE-43578EF4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sz w:val="20"/>
    </w:rPr>
  </w:style>
  <w:style w:type="paragraph" w:styleId="Heading3">
    <w:name w:val="heading 3"/>
    <w:basedOn w:val="Normal"/>
    <w:next w:val="Normal"/>
    <w:link w:val="Heading3Char"/>
    <w:qFormat/>
    <w:pPr>
      <w:keepNext/>
      <w:jc w:val="both"/>
      <w:outlineLvl w:val="2"/>
    </w:pPr>
    <w:rPr>
      <w:b/>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20"/>
    </w:rPr>
  </w:style>
  <w:style w:type="paragraph" w:styleId="Subtitle">
    <w:name w:val="Subtitle"/>
    <w:basedOn w:val="Normal"/>
    <w:qFormat/>
    <w:pPr>
      <w:jc w:val="both"/>
    </w:pPr>
    <w:rPr>
      <w:b/>
      <w:szCs w:val="20"/>
    </w:rPr>
  </w:style>
  <w:style w:type="character" w:styleId="Hyperlink">
    <w:name w:val="Hyperlink"/>
    <w:rPr>
      <w:color w:val="0000FF"/>
      <w:u w:val="single"/>
    </w:rPr>
  </w:style>
  <w:style w:type="character" w:customStyle="1" w:styleId="Heading3Char">
    <w:name w:val="Heading 3 Char"/>
    <w:link w:val="Heading3"/>
    <w:rsid w:val="00EE1501"/>
    <w:rPr>
      <w:b/>
      <w:bCs/>
      <w:sz w:val="24"/>
    </w:rPr>
  </w:style>
  <w:style w:type="paragraph" w:styleId="NormalWeb">
    <w:name w:val="Normal (Web)"/>
    <w:basedOn w:val="Normal"/>
    <w:uiPriority w:val="99"/>
    <w:unhideWhenUsed/>
    <w:rsid w:val="00EE1501"/>
    <w:pPr>
      <w:spacing w:before="100" w:beforeAutospacing="1" w:after="100" w:afterAutospacing="1"/>
    </w:pPr>
    <w:rPr>
      <w:lang w:val="bg-BG" w:eastAsia="bg-BG"/>
    </w:rPr>
  </w:style>
  <w:style w:type="table" w:styleId="TableGrid">
    <w:name w:val="Table Grid"/>
    <w:basedOn w:val="TableNormal"/>
    <w:uiPriority w:val="59"/>
    <w:rsid w:val="00EF7659"/>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38DD"/>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59389C"/>
    <w:rPr>
      <w:rFonts w:ascii="Segoe UI" w:hAnsi="Segoe UI" w:cs="Segoe UI"/>
      <w:sz w:val="18"/>
      <w:szCs w:val="18"/>
    </w:rPr>
  </w:style>
  <w:style w:type="character" w:customStyle="1" w:styleId="BalloonTextChar">
    <w:name w:val="Balloon Text Char"/>
    <w:link w:val="BalloonText"/>
    <w:rsid w:val="0059389C"/>
    <w:rPr>
      <w:rFonts w:ascii="Segoe UI" w:hAnsi="Segoe UI" w:cs="Segoe UI"/>
      <w:sz w:val="18"/>
      <w:szCs w:val="18"/>
    </w:rPr>
  </w:style>
  <w:style w:type="paragraph" w:styleId="ListParagraph">
    <w:name w:val="List Paragraph"/>
    <w:basedOn w:val="Normal"/>
    <w:uiPriority w:val="34"/>
    <w:qFormat/>
    <w:rsid w:val="001618A3"/>
    <w:pPr>
      <w:ind w:left="720"/>
      <w:contextualSpacing/>
    </w:pPr>
  </w:style>
  <w:style w:type="paragraph" w:styleId="Header">
    <w:name w:val="header"/>
    <w:basedOn w:val="Normal"/>
    <w:link w:val="HeaderChar"/>
    <w:rsid w:val="00F5393C"/>
    <w:pPr>
      <w:tabs>
        <w:tab w:val="center" w:pos="4680"/>
        <w:tab w:val="right" w:pos="9360"/>
      </w:tabs>
    </w:pPr>
  </w:style>
  <w:style w:type="character" w:customStyle="1" w:styleId="HeaderChar">
    <w:name w:val="Header Char"/>
    <w:basedOn w:val="DefaultParagraphFont"/>
    <w:link w:val="Header"/>
    <w:rsid w:val="00F5393C"/>
    <w:rPr>
      <w:sz w:val="24"/>
      <w:szCs w:val="24"/>
    </w:rPr>
  </w:style>
  <w:style w:type="paragraph" w:styleId="Footer">
    <w:name w:val="footer"/>
    <w:basedOn w:val="Normal"/>
    <w:link w:val="FooterChar"/>
    <w:uiPriority w:val="99"/>
    <w:rsid w:val="00F5393C"/>
    <w:pPr>
      <w:tabs>
        <w:tab w:val="center" w:pos="4680"/>
        <w:tab w:val="right" w:pos="9360"/>
      </w:tabs>
    </w:pPr>
  </w:style>
  <w:style w:type="character" w:customStyle="1" w:styleId="FooterChar">
    <w:name w:val="Footer Char"/>
    <w:basedOn w:val="DefaultParagraphFont"/>
    <w:link w:val="Footer"/>
    <w:uiPriority w:val="99"/>
    <w:rsid w:val="00F539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4171">
      <w:bodyDiv w:val="1"/>
      <w:marLeft w:val="0"/>
      <w:marRight w:val="0"/>
      <w:marTop w:val="0"/>
      <w:marBottom w:val="0"/>
      <w:divBdr>
        <w:top w:val="none" w:sz="0" w:space="0" w:color="auto"/>
        <w:left w:val="none" w:sz="0" w:space="0" w:color="auto"/>
        <w:bottom w:val="none" w:sz="0" w:space="0" w:color="auto"/>
        <w:right w:val="none" w:sz="0" w:space="0" w:color="auto"/>
      </w:divBdr>
      <w:divsChild>
        <w:div w:id="845629692">
          <w:marLeft w:val="0"/>
          <w:marRight w:val="0"/>
          <w:marTop w:val="0"/>
          <w:marBottom w:val="0"/>
          <w:divBdr>
            <w:top w:val="none" w:sz="0" w:space="0" w:color="auto"/>
            <w:left w:val="none" w:sz="0" w:space="0" w:color="auto"/>
            <w:bottom w:val="none" w:sz="0" w:space="0" w:color="auto"/>
            <w:right w:val="none" w:sz="0" w:space="0" w:color="auto"/>
          </w:divBdr>
          <w:divsChild>
            <w:div w:id="1965886880">
              <w:marLeft w:val="0"/>
              <w:marRight w:val="0"/>
              <w:marTop w:val="0"/>
              <w:marBottom w:val="0"/>
              <w:divBdr>
                <w:top w:val="none" w:sz="0" w:space="0" w:color="auto"/>
                <w:left w:val="none" w:sz="0" w:space="0" w:color="auto"/>
                <w:bottom w:val="none" w:sz="0" w:space="0" w:color="auto"/>
                <w:right w:val="none" w:sz="0" w:space="0" w:color="auto"/>
              </w:divBdr>
              <w:divsChild>
                <w:div w:id="10575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0015">
      <w:bodyDiv w:val="1"/>
      <w:marLeft w:val="0"/>
      <w:marRight w:val="0"/>
      <w:marTop w:val="0"/>
      <w:marBottom w:val="0"/>
      <w:divBdr>
        <w:top w:val="none" w:sz="0" w:space="0" w:color="auto"/>
        <w:left w:val="none" w:sz="0" w:space="0" w:color="auto"/>
        <w:bottom w:val="none" w:sz="0" w:space="0" w:color="auto"/>
        <w:right w:val="none" w:sz="0" w:space="0" w:color="auto"/>
      </w:divBdr>
      <w:divsChild>
        <w:div w:id="550071174">
          <w:marLeft w:val="0"/>
          <w:marRight w:val="0"/>
          <w:marTop w:val="0"/>
          <w:marBottom w:val="0"/>
          <w:divBdr>
            <w:top w:val="none" w:sz="0" w:space="0" w:color="auto"/>
            <w:left w:val="none" w:sz="0" w:space="0" w:color="auto"/>
            <w:bottom w:val="none" w:sz="0" w:space="0" w:color="auto"/>
            <w:right w:val="none" w:sz="0" w:space="0" w:color="auto"/>
          </w:divBdr>
          <w:divsChild>
            <w:div w:id="2124616699">
              <w:marLeft w:val="0"/>
              <w:marRight w:val="0"/>
              <w:marTop w:val="0"/>
              <w:marBottom w:val="0"/>
              <w:divBdr>
                <w:top w:val="none" w:sz="0" w:space="0" w:color="auto"/>
                <w:left w:val="none" w:sz="0" w:space="0" w:color="auto"/>
                <w:bottom w:val="none" w:sz="0" w:space="0" w:color="auto"/>
                <w:right w:val="none" w:sz="0" w:space="0" w:color="auto"/>
              </w:divBdr>
              <w:divsChild>
                <w:div w:id="7436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4844">
      <w:bodyDiv w:val="1"/>
      <w:marLeft w:val="0"/>
      <w:marRight w:val="0"/>
      <w:marTop w:val="0"/>
      <w:marBottom w:val="0"/>
      <w:divBdr>
        <w:top w:val="none" w:sz="0" w:space="0" w:color="auto"/>
        <w:left w:val="none" w:sz="0" w:space="0" w:color="auto"/>
        <w:bottom w:val="none" w:sz="0" w:space="0" w:color="auto"/>
        <w:right w:val="none" w:sz="0" w:space="0" w:color="auto"/>
      </w:divBdr>
      <w:divsChild>
        <w:div w:id="180827644">
          <w:marLeft w:val="0"/>
          <w:marRight w:val="0"/>
          <w:marTop w:val="0"/>
          <w:marBottom w:val="0"/>
          <w:divBdr>
            <w:top w:val="none" w:sz="0" w:space="0" w:color="auto"/>
            <w:left w:val="none" w:sz="0" w:space="0" w:color="auto"/>
            <w:bottom w:val="none" w:sz="0" w:space="0" w:color="auto"/>
            <w:right w:val="none" w:sz="0" w:space="0" w:color="auto"/>
          </w:divBdr>
          <w:divsChild>
            <w:div w:id="729303109">
              <w:marLeft w:val="0"/>
              <w:marRight w:val="0"/>
              <w:marTop w:val="0"/>
              <w:marBottom w:val="0"/>
              <w:divBdr>
                <w:top w:val="none" w:sz="0" w:space="0" w:color="auto"/>
                <w:left w:val="none" w:sz="0" w:space="0" w:color="auto"/>
                <w:bottom w:val="none" w:sz="0" w:space="0" w:color="auto"/>
                <w:right w:val="none" w:sz="0" w:space="0" w:color="auto"/>
              </w:divBdr>
              <w:divsChild>
                <w:div w:id="606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2705">
      <w:bodyDiv w:val="1"/>
      <w:marLeft w:val="0"/>
      <w:marRight w:val="0"/>
      <w:marTop w:val="0"/>
      <w:marBottom w:val="0"/>
      <w:divBdr>
        <w:top w:val="none" w:sz="0" w:space="0" w:color="auto"/>
        <w:left w:val="none" w:sz="0" w:space="0" w:color="auto"/>
        <w:bottom w:val="none" w:sz="0" w:space="0" w:color="auto"/>
        <w:right w:val="none" w:sz="0" w:space="0" w:color="auto"/>
      </w:divBdr>
      <w:divsChild>
        <w:div w:id="42171452">
          <w:marLeft w:val="0"/>
          <w:marRight w:val="0"/>
          <w:marTop w:val="0"/>
          <w:marBottom w:val="0"/>
          <w:divBdr>
            <w:top w:val="none" w:sz="0" w:space="0" w:color="auto"/>
            <w:left w:val="none" w:sz="0" w:space="0" w:color="auto"/>
            <w:bottom w:val="none" w:sz="0" w:space="0" w:color="auto"/>
            <w:right w:val="none" w:sz="0" w:space="0" w:color="auto"/>
          </w:divBdr>
          <w:divsChild>
            <w:div w:id="1279795242">
              <w:marLeft w:val="0"/>
              <w:marRight w:val="0"/>
              <w:marTop w:val="0"/>
              <w:marBottom w:val="0"/>
              <w:divBdr>
                <w:top w:val="none" w:sz="0" w:space="0" w:color="auto"/>
                <w:left w:val="none" w:sz="0" w:space="0" w:color="auto"/>
                <w:bottom w:val="none" w:sz="0" w:space="0" w:color="auto"/>
                <w:right w:val="none" w:sz="0" w:space="0" w:color="auto"/>
              </w:divBdr>
              <w:divsChild>
                <w:div w:id="220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1293">
      <w:bodyDiv w:val="1"/>
      <w:marLeft w:val="0"/>
      <w:marRight w:val="0"/>
      <w:marTop w:val="0"/>
      <w:marBottom w:val="0"/>
      <w:divBdr>
        <w:top w:val="none" w:sz="0" w:space="0" w:color="auto"/>
        <w:left w:val="none" w:sz="0" w:space="0" w:color="auto"/>
        <w:bottom w:val="none" w:sz="0" w:space="0" w:color="auto"/>
        <w:right w:val="none" w:sz="0" w:space="0" w:color="auto"/>
      </w:divBdr>
    </w:div>
    <w:div w:id="924532519">
      <w:bodyDiv w:val="1"/>
      <w:marLeft w:val="0"/>
      <w:marRight w:val="0"/>
      <w:marTop w:val="0"/>
      <w:marBottom w:val="0"/>
      <w:divBdr>
        <w:top w:val="none" w:sz="0" w:space="0" w:color="auto"/>
        <w:left w:val="none" w:sz="0" w:space="0" w:color="auto"/>
        <w:bottom w:val="none" w:sz="0" w:space="0" w:color="auto"/>
        <w:right w:val="none" w:sz="0" w:space="0" w:color="auto"/>
      </w:divBdr>
    </w:div>
    <w:div w:id="1624842575">
      <w:bodyDiv w:val="1"/>
      <w:marLeft w:val="0"/>
      <w:marRight w:val="0"/>
      <w:marTop w:val="0"/>
      <w:marBottom w:val="0"/>
      <w:divBdr>
        <w:top w:val="none" w:sz="0" w:space="0" w:color="auto"/>
        <w:left w:val="none" w:sz="0" w:space="0" w:color="auto"/>
        <w:bottom w:val="none" w:sz="0" w:space="0" w:color="auto"/>
        <w:right w:val="none" w:sz="0" w:space="0" w:color="auto"/>
      </w:divBdr>
    </w:div>
    <w:div w:id="19183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tanche@ketterin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 #: CSC 6710</vt:lpstr>
    </vt:vector>
  </TitlesOfParts>
  <Company>Wayne State University</Company>
  <LinksUpToDate>false</LinksUpToDate>
  <CharactersWithSpaces>6372</CharactersWithSpaces>
  <SharedDoc>false</SharedDoc>
  <HLinks>
    <vt:vector size="6" baseType="variant">
      <vt:variant>
        <vt:i4>6750287</vt:i4>
      </vt:variant>
      <vt:variant>
        <vt:i4>0</vt:i4>
      </vt:variant>
      <vt:variant>
        <vt:i4>0</vt:i4>
      </vt:variant>
      <vt:variant>
        <vt:i4>5</vt:i4>
      </vt:variant>
      <vt:variant>
        <vt:lpwstr>mailto:pstanche@kettering.edu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 CSC 6710</dc:title>
  <dc:subject/>
  <dc:creator>Computer Science Department</dc:creator>
  <cp:keywords/>
  <cp:lastModifiedBy>Peter Stanchev</cp:lastModifiedBy>
  <cp:revision>3</cp:revision>
  <cp:lastPrinted>2018-03-30T14:21:00Z</cp:lastPrinted>
  <dcterms:created xsi:type="dcterms:W3CDTF">2018-11-15T11:31:00Z</dcterms:created>
  <dcterms:modified xsi:type="dcterms:W3CDTF">2018-11-15T11:41:00Z</dcterms:modified>
</cp:coreProperties>
</file>