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819EAC8" w:rsidP="14A3A529" w:rsidRDefault="0819EAC8" w14:paraId="23535F07" w14:textId="53A35E4B">
      <w:pPr>
        <w:jc w:val="center"/>
      </w:pPr>
      <w:r w:rsidRPr="14A3A529" w:rsidR="0819EAC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none"/>
          <w:lang w:val="en-US"/>
        </w:rPr>
        <w:t xml:space="preserve"> </w:t>
      </w:r>
    </w:p>
    <w:p w:rsidR="14A3A529" w:rsidP="14A3A529" w:rsidRDefault="14A3A529" w14:paraId="5D0A87E8" w14:textId="0FA5B22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none"/>
          <w:lang w:val="en-US"/>
        </w:rPr>
      </w:pPr>
    </w:p>
    <w:p w:rsidR="14A3A529" w:rsidP="14A3A529" w:rsidRDefault="14A3A529" w14:paraId="0419500C" w14:textId="6DC7DEEB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none"/>
          <w:lang w:val="en-US"/>
        </w:rPr>
      </w:pPr>
    </w:p>
    <w:p w:rsidR="14A3A529" w:rsidP="14A3A529" w:rsidRDefault="14A3A529" w14:paraId="0529CD32" w14:textId="149EF232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none"/>
          <w:lang w:val="en-US"/>
        </w:rPr>
      </w:pPr>
    </w:p>
    <w:p w:rsidR="0819EAC8" w:rsidP="14A3A529" w:rsidRDefault="0819EAC8" w14:paraId="35F54089" w14:textId="5588BBE3">
      <w:pPr>
        <w:jc w:val="center"/>
      </w:pPr>
      <w:r w:rsidRPr="14A3A529" w:rsidR="0819EAC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none"/>
          <w:lang w:val="en-US"/>
        </w:rPr>
        <w:t xml:space="preserve"> Maha Kumbh Mela 2025: Devotee Journey Data Report</w:t>
      </w:r>
    </w:p>
    <w:p w:rsidR="14A3A529" w:rsidP="14A3A529" w:rsidRDefault="14A3A529" w14:paraId="78A191CC" w14:textId="0E4A854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none"/>
          <w:lang w:val="en-US"/>
        </w:rPr>
      </w:pPr>
    </w:p>
    <w:p w:rsidR="14A3A529" w:rsidP="14A3A529" w:rsidRDefault="14A3A529" w14:paraId="688C7BDD" w14:textId="4E5F491B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none"/>
          <w:lang w:val="en-US"/>
        </w:rPr>
      </w:pPr>
    </w:p>
    <w:p w:rsidR="26E3061E" w:rsidP="14A3A529" w:rsidRDefault="26E3061E" w14:paraId="6DFABE32" w14:textId="1CF74AC9">
      <w:pPr>
        <w:pStyle w:val="Normal"/>
        <w:jc w:val="center"/>
      </w:pPr>
      <w:r w:rsidR="26E3061E">
        <w:drawing>
          <wp:inline wp14:editId="3937E704" wp14:anchorId="399A9C58">
            <wp:extent cx="4751933" cy="2441836"/>
            <wp:effectExtent l="0" t="0" r="0" b="0"/>
            <wp:docPr id="1452069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d10ab8af9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933" cy="244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3A529" w:rsidP="14A3A529" w:rsidRDefault="14A3A529" w14:paraId="3831376B" w14:textId="58BC0BD3">
      <w:pPr>
        <w:pStyle w:val="Normal"/>
        <w:jc w:val="center"/>
      </w:pPr>
    </w:p>
    <w:p w:rsidR="14A3A529" w:rsidP="14A3A529" w:rsidRDefault="14A3A529" w14:paraId="154495D6" w14:textId="0870335B">
      <w:pPr>
        <w:pStyle w:val="Normal"/>
        <w:jc w:val="center"/>
      </w:pPr>
    </w:p>
    <w:p w:rsidR="4B14EA39" w:rsidP="14A3A529" w:rsidRDefault="4B14EA39" w14:paraId="1B582423" w14:textId="3C499892">
      <w:pPr>
        <w:spacing w:before="220" w:beforeAutospacing="off" w:after="200" w:afterAutospacing="off" w:line="274" w:lineRule="auto"/>
        <w:jc w:val="center"/>
        <w:rPr>
          <w:rFonts w:ascii="Cambria" w:hAnsi="Cambria" w:eastAsia="Cambria" w:cs="Cambria"/>
          <w:b w:val="1"/>
          <w:bCs w:val="1"/>
          <w:noProof w:val="0"/>
          <w:sz w:val="32"/>
          <w:szCs w:val="32"/>
          <w:lang w:val="en-US"/>
        </w:rPr>
      </w:pPr>
      <w:r w:rsidRPr="14A3A529" w:rsidR="4B14EA39">
        <w:rPr>
          <w:rFonts w:ascii="Cambria" w:hAnsi="Cambria" w:eastAsia="Cambria" w:cs="Cambria"/>
          <w:b w:val="1"/>
          <w:bCs w:val="1"/>
          <w:noProof w:val="0"/>
          <w:sz w:val="32"/>
          <w:szCs w:val="32"/>
          <w:lang w:val="en-US"/>
        </w:rPr>
        <w:t xml:space="preserve">Prepared by: </w:t>
      </w:r>
      <w:r w:rsidRPr="14A3A529" w:rsidR="7A7C48A6">
        <w:rPr>
          <w:rFonts w:ascii="Cambria" w:hAnsi="Cambria" w:eastAsia="Cambria" w:cs="Cambria"/>
          <w:b w:val="1"/>
          <w:bCs w:val="1"/>
          <w:noProof w:val="0"/>
          <w:sz w:val="32"/>
          <w:szCs w:val="32"/>
          <w:lang w:val="en-US"/>
        </w:rPr>
        <w:t>Suchana Dey</w:t>
      </w:r>
    </w:p>
    <w:p w:rsidR="4B14EA39" w:rsidP="14A3A529" w:rsidRDefault="4B14EA39" w14:paraId="3D15FD24" w14:textId="47346BEB">
      <w:pPr>
        <w:spacing w:before="220" w:beforeAutospacing="off" w:after="200" w:afterAutospacing="off" w:line="274" w:lineRule="auto"/>
        <w:jc w:val="center"/>
        <w:rPr>
          <w:rFonts w:ascii="Cambria" w:hAnsi="Cambria" w:eastAsia="Cambria" w:cs="Cambria"/>
          <w:b w:val="1"/>
          <w:bCs w:val="1"/>
          <w:noProof w:val="0"/>
          <w:sz w:val="32"/>
          <w:szCs w:val="32"/>
          <w:lang w:val="en-US"/>
        </w:rPr>
      </w:pPr>
      <w:r w:rsidRPr="14A3A529" w:rsidR="4B14EA39">
        <w:rPr>
          <w:rFonts w:ascii="Cambria" w:hAnsi="Cambria" w:eastAsia="Cambria" w:cs="Cambria"/>
          <w:b w:val="1"/>
          <w:bCs w:val="1"/>
          <w:noProof w:val="0"/>
          <w:sz w:val="32"/>
          <w:szCs w:val="32"/>
          <w:lang w:val="en-US"/>
        </w:rPr>
        <w:t>Date: July 2025</w:t>
      </w:r>
    </w:p>
    <w:p w:rsidR="4B14EA39" w:rsidP="14A3A529" w:rsidRDefault="4B14EA39" w14:paraId="3CF42179" w14:textId="594E56E3">
      <w:pPr>
        <w:spacing w:before="220" w:beforeAutospacing="off" w:after="200" w:afterAutospacing="off" w:line="274" w:lineRule="auto"/>
        <w:jc w:val="center"/>
        <w:rPr>
          <w:rFonts w:ascii="Cambria" w:hAnsi="Cambria" w:eastAsia="Cambria" w:cs="Cambria"/>
          <w:b w:val="1"/>
          <w:bCs w:val="1"/>
          <w:noProof w:val="0"/>
          <w:sz w:val="32"/>
          <w:szCs w:val="32"/>
          <w:lang w:val="en-US"/>
        </w:rPr>
      </w:pPr>
      <w:r w:rsidRPr="14A3A529" w:rsidR="4B14EA39">
        <w:rPr>
          <w:rFonts w:ascii="Cambria" w:hAnsi="Cambria" w:eastAsia="Cambria" w:cs="Cambria"/>
          <w:b w:val="1"/>
          <w:bCs w:val="1"/>
          <w:noProof w:val="0"/>
          <w:sz w:val="32"/>
          <w:szCs w:val="32"/>
          <w:lang w:val="en-US"/>
        </w:rPr>
        <w:t>Location: Prayagraj, Uttar Pradesh</w:t>
      </w:r>
    </w:p>
    <w:p w:rsidR="14A3A529" w:rsidP="14A3A529" w:rsidRDefault="14A3A529" w14:paraId="7CD310B5" w14:textId="6BD88652">
      <w:pPr>
        <w:spacing w:before="220" w:beforeAutospacing="off" w:after="200" w:afterAutospacing="off" w:line="274" w:lineRule="auto"/>
        <w:jc w:val="center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14A3A529" w:rsidP="14A3A529" w:rsidRDefault="14A3A529" w14:paraId="458933E7" w14:textId="259DA73D">
      <w:pPr>
        <w:spacing w:before="220" w:beforeAutospacing="off" w:after="200" w:afterAutospacing="off" w:line="274" w:lineRule="auto"/>
        <w:jc w:val="center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14A3A529" w:rsidP="14A3A529" w:rsidRDefault="14A3A529" w14:paraId="7A913F8D" w14:textId="346F4238">
      <w:pPr>
        <w:pStyle w:val="Normal"/>
        <w:spacing w:before="220" w:beforeAutospacing="off" w:after="200" w:afterAutospacing="off" w:line="274" w:lineRule="auto"/>
        <w:jc w:val="center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2B2BFA75" w:rsidP="14A3A529" w:rsidRDefault="2B2BFA75" w14:paraId="7EAB44ED" w14:textId="4120664C">
      <w:pPr>
        <w:pStyle w:val="Normal"/>
        <w:spacing w:before="220" w:beforeAutospacing="off" w:after="200" w:afterAutospacing="off" w:line="274" w:lineRule="auto"/>
        <w:jc w:val="center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14A3A529" w:rsidR="2B2BFA75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Introduction</w:t>
      </w:r>
    </w:p>
    <w:p w:rsidR="3515EA6D" w:rsidP="14A3A529" w:rsidRDefault="3515EA6D" w14:paraId="621A3D9F" w14:textId="6A3ECBE2">
      <w:pPr>
        <w:pStyle w:val="Normal"/>
        <w:spacing w:before="220" w:beforeAutospacing="off" w:after="200" w:afterAutospacing="off" w:line="274" w:lineRule="auto"/>
        <w:jc w:val="center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</w:t>
      </w:r>
      <w:r w:rsidRPr="14A3A529" w:rsidR="3CCA9170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Maha Kumbh</w:t>
      </w:r>
      <w:r w:rsidRPr="14A3A529" w:rsidR="3515EA6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Mela 2025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held in </w:t>
      </w:r>
      <w:r w:rsidRPr="14A3A529" w:rsidR="3515EA6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Prayagraj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one of the largest spiritual gatherings in the world, attracting millions of devotees from across India and abroad. This massive religious congregation not only 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showcases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the country’s deep-rooted cultural traditions but also presents an enormous logistical, infrastructural, and administrative challenge for government authorities.</w:t>
      </w:r>
    </w:p>
    <w:p w:rsidR="3515EA6D" w:rsidP="14A3A529" w:rsidRDefault="3515EA6D" w14:paraId="299AD44B" w14:textId="1284A278">
      <w:pPr>
        <w:spacing w:before="240" w:beforeAutospacing="off" w:after="240" w:afterAutospacing="off" w:line="240" w:lineRule="auto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This report presents a </w:t>
      </w:r>
      <w:r w:rsidRPr="14A3A529" w:rsidR="3515EA6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comprehensive data-driven analysis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of the journey of devotees throughout the </w:t>
      </w:r>
      <w:r w:rsidRPr="14A3A529" w:rsidR="70A75F2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Maha Kumbh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Mela 2025. The data includes metrics on </w:t>
      </w:r>
      <w:r w:rsidRPr="14A3A529" w:rsidR="3515EA6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pilgrim attendance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</w:t>
      </w:r>
      <w:r w:rsidRPr="14A3A529" w:rsidR="3515EA6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accommodation quality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</w:t>
      </w:r>
      <w:r w:rsidRPr="14A3A529" w:rsidR="3515EA6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meal distribution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</w:t>
      </w:r>
      <w:r w:rsidRPr="14A3A529" w:rsidR="3515EA6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health</w:t>
      </w:r>
      <w:r w:rsidRPr="14A3A529" w:rsidR="3515EA6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and safety incidents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</w:t>
      </w:r>
      <w:r w:rsidRPr="14A3A529" w:rsidR="3515EA6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Ghat preferences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and </w:t>
      </w:r>
      <w:r w:rsidRPr="14A3A529" w:rsidR="3515EA6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waste management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, among others.</w:t>
      </w:r>
    </w:p>
    <w:p w:rsidR="3515EA6D" w:rsidP="14A3A529" w:rsidRDefault="3515EA6D" w14:paraId="7E042A12" w14:textId="7D1EFEB7">
      <w:pPr>
        <w:spacing w:before="220" w:beforeAutospacing="off" w:after="200" w:afterAutospacing="off" w:line="274" w:lineRule="auto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By analyzing weekly trends and demographic distributions, this report aims to:</w:t>
      </w:r>
    </w:p>
    <w:p w:rsidR="3515EA6D" w:rsidP="14A3A529" w:rsidRDefault="3515EA6D" w14:paraId="2EAECBAC" w14:textId="12BBB0F2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Identify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critical pressure points across time and space,</w:t>
      </w:r>
    </w:p>
    <w:p w:rsidR="3515EA6D" w:rsidP="14A3A529" w:rsidRDefault="3515EA6D" w14:paraId="7073D1AB" w14:textId="3F06D3A1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Highlight areas of success and satisfaction,</w:t>
      </w:r>
    </w:p>
    <w:p w:rsidR="3515EA6D" w:rsidP="14A3A529" w:rsidRDefault="3515EA6D" w14:paraId="6B6F8A3F" w14:textId="4BB143B2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Pinpoint operational inefficiencies,</w:t>
      </w:r>
    </w:p>
    <w:p w:rsidR="3515EA6D" w:rsidP="14A3A529" w:rsidRDefault="3515EA6D" w14:paraId="4CB7F677" w14:textId="3BB9BC92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And provide </w:t>
      </w:r>
      <w:r w:rsidRPr="14A3A529" w:rsidR="3515EA6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evidence-based policy recommendations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to inform future planning and real-time decision-making.</w:t>
      </w:r>
    </w:p>
    <w:p w:rsidR="3515EA6D" w:rsidP="14A3A529" w:rsidRDefault="3515EA6D" w14:paraId="48394871" w14:textId="32D7E52B">
      <w:pPr>
        <w:spacing w:before="240" w:beforeAutospacing="off" w:after="240" w:afterAutospacing="off" w:line="240" w:lineRule="auto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insights drawn here are intended to 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assist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the </w:t>
      </w:r>
      <w:r w:rsidRPr="14A3A529" w:rsidR="3515EA6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government, local bodies, disaster response teams, health departments, and security agencies</w:t>
      </w:r>
      <w:r w:rsidRPr="14A3A529" w:rsidR="3515EA6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in improving overall coordination, resource allocation, and public service delivery during large-scale religious events.</w:t>
      </w:r>
    </w:p>
    <w:p w:rsidR="5D022547" w:rsidP="14A3A529" w:rsidRDefault="5D022547" w14:paraId="0E1368B5" w14:textId="4EAF7EA1">
      <w:pPr>
        <w:spacing w:before="240" w:beforeAutospacing="off" w:after="240" w:afterAutospacing="off"/>
        <w:jc w:val="both"/>
      </w:pPr>
      <w:r w:rsidRPr="14A3A529" w:rsidR="5D0225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Each section is supported by </w:t>
      </w:r>
      <w:r w:rsidRPr="14A3A529" w:rsidR="5D02254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policy-focused suggestions</w:t>
      </w:r>
      <w:r w:rsidRPr="14A3A529" w:rsidR="5D0225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improve efficiency, preparedness, and public satisfaction.</w:t>
      </w:r>
    </w:p>
    <w:p w:rsidR="14A3A529" w:rsidP="14A3A529" w:rsidRDefault="14A3A529" w14:paraId="4EB47184" w14:textId="052CEE99">
      <w:pPr>
        <w:spacing w:before="240" w:beforeAutospacing="off" w:after="240" w:afterAutospacing="off" w:line="240" w:lineRule="auto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</w:p>
    <w:p w:rsidR="64FBD8A3" w:rsidP="14A3A529" w:rsidRDefault="64FBD8A3" w14:paraId="4179CD03" w14:textId="579FEED2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="64FBD8A3">
        <w:drawing>
          <wp:inline wp14:editId="735A42AA" wp14:anchorId="7C5AF774">
            <wp:extent cx="6782696" cy="4876644"/>
            <wp:effectExtent l="0" t="0" r="0" b="0"/>
            <wp:docPr id="165419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4c8d97c62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96" t="266" r="139" b="1866"/>
                    <a:stretch>
                      <a:fillRect/>
                    </a:stretch>
                  </pic:blipFill>
                  <pic:spPr>
                    <a:xfrm>
                      <a:off x="0" y="0"/>
                      <a:ext cx="6782696" cy="48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19B3F" w:rsidP="14A3A529" w:rsidRDefault="5E419B3F" w14:paraId="0463E628" w14:textId="7FEAB0B1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4A3A529" w:rsidR="5E419B3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Demographic and General Overview</w:t>
      </w: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4620"/>
        <w:gridCol w:w="6292"/>
      </w:tblGrid>
      <w:tr w:rsidR="14A3A529" w:rsidTr="14A3A529" w14:paraId="04D7D678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DF5DABE" w14:textId="06015325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Metric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FBD4279" w14:textId="6E6F3332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Value</w:t>
            </w:r>
          </w:p>
        </w:tc>
      </w:tr>
      <w:tr w:rsidR="14A3A529" w:rsidTr="14A3A529" w14:paraId="27935FBB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3C2E9D33" w14:textId="1ADF536D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Total Pilgrims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3D1D2F38" w14:textId="047F97E0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 xml:space="preserve">82 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Million</w:t>
            </w:r>
          </w:p>
        </w:tc>
      </w:tr>
      <w:tr w:rsidR="14A3A529" w:rsidTr="14A3A529" w14:paraId="69A64395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4BB8944" w14:textId="03F438A0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Foreign Tourists (%)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D42CEEC" w14:textId="2DDAB22E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6.4%</w:t>
            </w:r>
          </w:p>
        </w:tc>
      </w:tr>
      <w:tr w:rsidR="14A3A529" w:rsidTr="14A3A529" w14:paraId="58BEEC2D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5BF1C07" w14:textId="42BC06BF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Gender Ratio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1EA6D54" w14:textId="53EBE95F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Male: 54%, Female: 46%</w:t>
            </w:r>
          </w:p>
        </w:tc>
      </w:tr>
      <w:tr w:rsidR="14A3A529" w:rsidTr="14A3A529" w14:paraId="4EAB2EFF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30E8F2B" w14:textId="1EA3D512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Age Distribution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3C5FBC3" w14:textId="7B61C9F8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0–18 yrs: 20%, 19–35 yrs: 34%, 36–60 yrs: 30%, 60+ yrs: 16%</w:t>
            </w:r>
          </w:p>
        </w:tc>
      </w:tr>
    </w:tbl>
    <w:p w:rsidR="3989652A" w:rsidP="14A3A529" w:rsidRDefault="3989652A" w14:paraId="32F83BCC" w14:textId="5FFB8530">
      <w:p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3989652A">
        <w:rPr>
          <w:b w:val="1"/>
          <w:bCs w:val="1"/>
          <w:noProof w:val="0"/>
          <w:color w:val="auto"/>
          <w:sz w:val="24"/>
          <w:szCs w:val="24"/>
          <w:lang w:val="en-US"/>
        </w:rPr>
        <w:t>Policy Insight</w:t>
      </w:r>
      <w:r w:rsidRPr="14A3A529" w:rsidR="3989652A">
        <w:rPr>
          <w:noProof w:val="0"/>
          <w:color w:val="auto"/>
          <w:sz w:val="24"/>
          <w:szCs w:val="24"/>
          <w:lang w:val="en-US"/>
        </w:rPr>
        <w:t>:</w:t>
      </w:r>
    </w:p>
    <w:p w:rsidR="3989652A" w:rsidP="14A3A529" w:rsidRDefault="3989652A" w14:paraId="505D96F8" w14:textId="68A762F3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3989652A">
        <w:rPr>
          <w:noProof w:val="0"/>
          <w:color w:val="auto"/>
          <w:sz w:val="24"/>
          <w:szCs w:val="24"/>
          <w:lang w:val="en-US"/>
        </w:rPr>
        <w:t xml:space="preserve">A large and diverse demographic mix highlights the need for </w:t>
      </w:r>
      <w:r w:rsidRPr="14A3A529" w:rsidR="3989652A">
        <w:rPr>
          <w:b w:val="1"/>
          <w:bCs w:val="1"/>
          <w:noProof w:val="0"/>
          <w:color w:val="auto"/>
          <w:sz w:val="24"/>
          <w:szCs w:val="24"/>
          <w:lang w:val="en-US"/>
        </w:rPr>
        <w:t>inclusive facilities</w:t>
      </w:r>
      <w:r w:rsidRPr="14A3A529" w:rsidR="3989652A">
        <w:rPr>
          <w:noProof w:val="0"/>
          <w:color w:val="auto"/>
          <w:sz w:val="24"/>
          <w:szCs w:val="24"/>
          <w:lang w:val="en-US"/>
        </w:rPr>
        <w:t xml:space="preserve"> – including child zones, elderly-friendly arrangements, and multilingual information for foreign tourists.</w:t>
      </w:r>
    </w:p>
    <w:p w:rsidR="3989652A" w:rsidP="14A3A529" w:rsidRDefault="3989652A" w14:paraId="310C8F96" w14:textId="7611B4FE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3989652A">
        <w:rPr>
          <w:noProof w:val="0"/>
          <w:color w:val="auto"/>
          <w:sz w:val="24"/>
          <w:szCs w:val="24"/>
          <w:lang w:val="en-US"/>
        </w:rPr>
        <w:t>Increase</w:t>
      </w:r>
      <w:r w:rsidRPr="14A3A529" w:rsidR="3989652A">
        <w:rPr>
          <w:noProof w:val="0"/>
          <w:color w:val="auto"/>
          <w:sz w:val="24"/>
          <w:szCs w:val="24"/>
          <w:lang w:val="en-US"/>
        </w:rPr>
        <w:t xml:space="preserve"> in foreign tourists requires </w:t>
      </w:r>
      <w:r w:rsidRPr="14A3A529" w:rsidR="3989652A">
        <w:rPr>
          <w:b w:val="1"/>
          <w:bCs w:val="1"/>
          <w:noProof w:val="0"/>
          <w:color w:val="auto"/>
          <w:sz w:val="24"/>
          <w:szCs w:val="24"/>
          <w:lang w:val="en-US"/>
        </w:rPr>
        <w:t>stronger international help desks, translators, and better signage</w:t>
      </w:r>
      <w:r w:rsidRPr="14A3A529" w:rsidR="3989652A">
        <w:rPr>
          <w:noProof w:val="0"/>
          <w:color w:val="auto"/>
          <w:sz w:val="24"/>
          <w:szCs w:val="24"/>
          <w:lang w:val="en-US"/>
        </w:rPr>
        <w:t xml:space="preserve"> in global languages.</w:t>
      </w:r>
    </w:p>
    <w:p w:rsidR="7732C0D1" w:rsidP="14A3A529" w:rsidRDefault="7732C0D1" w14:paraId="7B39FFA6" w14:textId="4CD27769">
      <w:pPr>
        <w:pStyle w:val="Heading1"/>
        <w:spacing w:before="480" w:beforeAutospacing="off" w:after="0" w:afterAutospacing="off" w:line="240" w:lineRule="auto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4A3A529" w:rsidR="7732C0D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Accommodation and Meal Services</w:t>
      </w: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4620"/>
        <w:gridCol w:w="6292"/>
      </w:tblGrid>
      <w:tr w:rsidR="14A3A529" w:rsidTr="14A3A529" w14:paraId="0B5B7B06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375904CF" w14:textId="2BD368B7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Metric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54B30829" w14:textId="443DB3BD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Value</w:t>
            </w:r>
          </w:p>
        </w:tc>
      </w:tr>
      <w:tr w:rsidR="14A3A529" w:rsidTr="14A3A529" w14:paraId="415C7585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0A6A2BA" w14:textId="325A108D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Total Meals Served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CFFDFB4" w14:textId="03A013F3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 xml:space="preserve">30 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Million</w:t>
            </w:r>
          </w:p>
        </w:tc>
      </w:tr>
      <w:tr w:rsidR="14A3A529" w:rsidTr="14A3A529" w14:paraId="0DA0D990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A16462C" w14:textId="39EACE15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Meals per 100 Pilgrims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BE0357E" w14:textId="02FAEFEB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Avg: 38–45</w:t>
            </w:r>
          </w:p>
        </w:tc>
      </w:tr>
      <w:tr w:rsidR="14A3A529" w:rsidTr="14A3A529" w14:paraId="177A26B7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710D819" w14:textId="3F02CA9C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Average Accommodation Rating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EEFA369" w14:textId="18068A7D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88.9 / 100</w:t>
            </w:r>
          </w:p>
        </w:tc>
      </w:tr>
    </w:tbl>
    <w:p w:rsidR="4F4AFE1E" w:rsidP="14A3A529" w:rsidRDefault="4F4AFE1E" w14:paraId="64F07836" w14:textId="32E5C888">
      <w:p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4F4AFE1E">
        <w:rPr>
          <w:b w:val="1"/>
          <w:bCs w:val="1"/>
          <w:noProof w:val="0"/>
          <w:color w:val="auto"/>
          <w:sz w:val="24"/>
          <w:szCs w:val="24"/>
          <w:lang w:val="en-US"/>
        </w:rPr>
        <w:t>Policy Insight</w:t>
      </w:r>
      <w:r w:rsidRPr="14A3A529" w:rsidR="4F4AFE1E">
        <w:rPr>
          <w:noProof w:val="0"/>
          <w:color w:val="auto"/>
          <w:sz w:val="24"/>
          <w:szCs w:val="24"/>
          <w:lang w:val="en-US"/>
        </w:rPr>
        <w:t>:</w:t>
      </w:r>
    </w:p>
    <w:p w:rsidR="4F4AFE1E" w:rsidP="14A3A529" w:rsidRDefault="4F4AFE1E" w14:paraId="28CE6A8C" w14:textId="4CE5F343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4F4AFE1E">
        <w:rPr>
          <w:noProof w:val="0"/>
          <w:color w:val="auto"/>
          <w:sz w:val="24"/>
          <w:szCs w:val="24"/>
          <w:lang w:val="en-US"/>
        </w:rPr>
        <w:t xml:space="preserve">High satisfaction in accommodation </w:t>
      </w:r>
      <w:r w:rsidRPr="14A3A529" w:rsidR="4F4AFE1E">
        <w:rPr>
          <w:noProof w:val="0"/>
          <w:color w:val="auto"/>
          <w:sz w:val="24"/>
          <w:szCs w:val="24"/>
          <w:lang w:val="en-US"/>
        </w:rPr>
        <w:t>indicates</w:t>
      </w:r>
      <w:r w:rsidRPr="14A3A529" w:rsidR="4F4AFE1E">
        <w:rPr>
          <w:noProof w:val="0"/>
          <w:color w:val="auto"/>
          <w:sz w:val="24"/>
          <w:szCs w:val="24"/>
          <w:lang w:val="en-US"/>
        </w:rPr>
        <w:t xml:space="preserve"> well-managed hospitality. This can be </w:t>
      </w:r>
      <w:r w:rsidRPr="14A3A529" w:rsidR="4F4AFE1E">
        <w:rPr>
          <w:b w:val="1"/>
          <w:bCs w:val="1"/>
          <w:noProof w:val="0"/>
          <w:color w:val="auto"/>
          <w:sz w:val="24"/>
          <w:szCs w:val="24"/>
          <w:lang w:val="en-US"/>
        </w:rPr>
        <w:t>standardized across all Ghats</w:t>
      </w:r>
      <w:r w:rsidRPr="14A3A529" w:rsidR="4F4AFE1E">
        <w:rPr>
          <w:noProof w:val="0"/>
          <w:color w:val="auto"/>
          <w:sz w:val="24"/>
          <w:szCs w:val="24"/>
          <w:lang w:val="en-US"/>
        </w:rPr>
        <w:t>.</w:t>
      </w:r>
    </w:p>
    <w:p w:rsidR="4F4AFE1E" w:rsidP="14A3A529" w:rsidRDefault="4F4AFE1E" w14:paraId="0B2892CB" w14:textId="0BEE365D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4F4AFE1E">
        <w:rPr>
          <w:noProof w:val="0"/>
          <w:color w:val="auto"/>
          <w:sz w:val="24"/>
          <w:szCs w:val="24"/>
          <w:lang w:val="en-US"/>
        </w:rPr>
        <w:t xml:space="preserve">Variation in meals per 100 pilgrims suggests the </w:t>
      </w:r>
      <w:r w:rsidRPr="14A3A529" w:rsidR="4F4AFE1E">
        <w:rPr>
          <w:b w:val="1"/>
          <w:bCs w:val="1"/>
          <w:noProof w:val="0"/>
          <w:color w:val="auto"/>
          <w:sz w:val="24"/>
          <w:szCs w:val="24"/>
          <w:lang w:val="en-US"/>
        </w:rPr>
        <w:t>need to streamline food supply chains</w:t>
      </w:r>
      <w:r w:rsidRPr="14A3A529" w:rsidR="4F4AFE1E">
        <w:rPr>
          <w:noProof w:val="0"/>
          <w:color w:val="auto"/>
          <w:sz w:val="24"/>
          <w:szCs w:val="24"/>
          <w:lang w:val="en-US"/>
        </w:rPr>
        <w:t xml:space="preserve"> and eliminate under-served areas.</w:t>
      </w:r>
    </w:p>
    <w:p w:rsidR="0ED71E48" w:rsidP="14A3A529" w:rsidRDefault="0ED71E48" w14:paraId="6E5D9E05" w14:textId="72715261">
      <w:pPr>
        <w:pStyle w:val="Heading1"/>
        <w:spacing w:before="480" w:beforeAutospacing="off" w:after="0" w:afterAutospacing="off" w:line="240" w:lineRule="auto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4A3A529" w:rsidR="0ED71E4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Weekly Pilgrim Footfall</w:t>
      </w: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5340"/>
        <w:gridCol w:w="5460"/>
      </w:tblGrid>
      <w:tr w:rsidR="14A3A529" w:rsidTr="14A3A529" w14:paraId="5BC53C8F">
        <w:trPr>
          <w:trHeight w:val="300"/>
        </w:trPr>
        <w:tc>
          <w:tcPr>
            <w:tcW w:w="5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22F6D65" w14:textId="50218F7F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Week No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D58C00F" w14:textId="7FF9F61C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Pilgrims (Millions)</w:t>
            </w:r>
          </w:p>
        </w:tc>
      </w:tr>
      <w:tr w:rsidR="14A3A529" w:rsidTr="14A3A529" w14:paraId="7CD66B4C">
        <w:trPr>
          <w:trHeight w:val="300"/>
        </w:trPr>
        <w:tc>
          <w:tcPr>
            <w:tcW w:w="5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FEEA500" w14:textId="30A2F8E3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E0A9CAF" w14:textId="0947D54B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17</w:t>
            </w:r>
          </w:p>
        </w:tc>
      </w:tr>
      <w:tr w:rsidR="14A3A529" w:rsidTr="14A3A529" w14:paraId="4E13A5D2">
        <w:trPr>
          <w:trHeight w:val="300"/>
        </w:trPr>
        <w:tc>
          <w:tcPr>
            <w:tcW w:w="5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B637EB9" w14:textId="4FE32D91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1E3A6A5" w14:textId="0175DECA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12</w:t>
            </w:r>
          </w:p>
        </w:tc>
      </w:tr>
      <w:tr w:rsidR="14A3A529" w:rsidTr="14A3A529" w14:paraId="2B2BF334">
        <w:trPr>
          <w:trHeight w:val="300"/>
        </w:trPr>
        <w:tc>
          <w:tcPr>
            <w:tcW w:w="5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82D01E9" w14:textId="472189A6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61B5D62" w14:textId="2B080CAC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11</w:t>
            </w:r>
          </w:p>
        </w:tc>
      </w:tr>
      <w:tr w:rsidR="14A3A529" w:rsidTr="14A3A529" w14:paraId="24418283">
        <w:trPr>
          <w:trHeight w:val="300"/>
        </w:trPr>
        <w:tc>
          <w:tcPr>
            <w:tcW w:w="5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57451DE1" w14:textId="547DD25B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5155A53D" w14:textId="2D5A0C66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14</w:t>
            </w:r>
          </w:p>
        </w:tc>
      </w:tr>
      <w:tr w:rsidR="14A3A529" w:rsidTr="14A3A529" w14:paraId="15CF0736">
        <w:trPr>
          <w:trHeight w:val="300"/>
        </w:trPr>
        <w:tc>
          <w:tcPr>
            <w:tcW w:w="5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07EDDDBF" w14:textId="18C323A9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DC70B9A" w14:textId="4B656F49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10</w:t>
            </w:r>
          </w:p>
        </w:tc>
      </w:tr>
      <w:tr w:rsidR="14A3A529" w:rsidTr="14A3A529" w14:paraId="2E5ED740">
        <w:trPr>
          <w:trHeight w:val="300"/>
        </w:trPr>
        <w:tc>
          <w:tcPr>
            <w:tcW w:w="5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EBA38B5" w14:textId="1AA606A3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C45C7EC" w14:textId="1B3A868F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14</w:t>
            </w:r>
          </w:p>
        </w:tc>
      </w:tr>
      <w:tr w:rsidR="14A3A529" w:rsidTr="14A3A529" w14:paraId="26F7DE3B">
        <w:trPr>
          <w:trHeight w:val="300"/>
        </w:trPr>
        <w:tc>
          <w:tcPr>
            <w:tcW w:w="5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9E04D41" w14:textId="101F5FC1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7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57B6C211" w14:textId="1D67777C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5</w:t>
            </w:r>
          </w:p>
        </w:tc>
      </w:tr>
    </w:tbl>
    <w:p w:rsidR="437EFCCB" w:rsidP="14A3A529" w:rsidRDefault="437EFCCB" w14:paraId="3480F214" w14:textId="6419ABF6">
      <w:p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437EFCCB">
        <w:rPr>
          <w:b w:val="1"/>
          <w:bCs w:val="1"/>
          <w:noProof w:val="0"/>
          <w:color w:val="auto"/>
          <w:sz w:val="24"/>
          <w:szCs w:val="24"/>
          <w:lang w:val="en-US"/>
        </w:rPr>
        <w:t>Policy Insight</w:t>
      </w:r>
      <w:r w:rsidRPr="14A3A529" w:rsidR="437EFCCB">
        <w:rPr>
          <w:noProof w:val="0"/>
          <w:color w:val="auto"/>
          <w:sz w:val="24"/>
          <w:szCs w:val="24"/>
          <w:lang w:val="en-US"/>
        </w:rPr>
        <w:t>:</w:t>
      </w:r>
    </w:p>
    <w:p w:rsidR="437EFCCB" w:rsidP="14A3A529" w:rsidRDefault="437EFCCB" w14:paraId="425F6D01" w14:textId="3DC0EF84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437EFCCB">
        <w:rPr>
          <w:b w:val="1"/>
          <w:bCs w:val="1"/>
          <w:noProof w:val="0"/>
          <w:color w:val="auto"/>
          <w:sz w:val="24"/>
          <w:szCs w:val="24"/>
          <w:lang w:val="en-US"/>
        </w:rPr>
        <w:t>Week 1 and Week 6 saw peak traffic</w:t>
      </w:r>
      <w:r w:rsidRPr="14A3A529" w:rsidR="437EFCCB">
        <w:rPr>
          <w:noProof w:val="0"/>
          <w:color w:val="auto"/>
          <w:sz w:val="24"/>
          <w:szCs w:val="24"/>
          <w:lang w:val="en-US"/>
        </w:rPr>
        <w:t>. Strategic deployment of security, sanitation, transport, and medical staff should be prioritized during these weeks.</w:t>
      </w:r>
    </w:p>
    <w:p w:rsidR="437EFCCB" w:rsidP="14A3A529" w:rsidRDefault="437EFCCB" w14:paraId="652192F2" w14:textId="6868F796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437EFCCB">
        <w:rPr>
          <w:noProof w:val="0"/>
          <w:color w:val="auto"/>
          <w:sz w:val="24"/>
          <w:szCs w:val="24"/>
          <w:lang w:val="en-US"/>
        </w:rPr>
        <w:t xml:space="preserve">Low turnout in Week 7 suggests it could be used as a </w:t>
      </w:r>
      <w:r w:rsidRPr="14A3A529" w:rsidR="437EFCCB">
        <w:rPr>
          <w:b w:val="1"/>
          <w:bCs w:val="1"/>
          <w:noProof w:val="0"/>
          <w:color w:val="auto"/>
          <w:sz w:val="24"/>
          <w:szCs w:val="24"/>
          <w:lang w:val="en-US"/>
        </w:rPr>
        <w:t>recovery or maintenance window</w:t>
      </w:r>
      <w:r w:rsidRPr="14A3A529" w:rsidR="437EFCCB">
        <w:rPr>
          <w:noProof w:val="0"/>
          <w:color w:val="auto"/>
          <w:sz w:val="24"/>
          <w:szCs w:val="24"/>
          <w:lang w:val="en-US"/>
        </w:rPr>
        <w:t>.</w:t>
      </w:r>
    </w:p>
    <w:p w:rsidR="6849B0F5" w:rsidP="14A3A529" w:rsidRDefault="6849B0F5" w14:paraId="20892342" w14:textId="2F4287E8">
      <w:pPr>
        <w:pStyle w:val="Heading1"/>
        <w:spacing w:before="480" w:beforeAutospacing="off" w:after="0" w:afterAutospacing="off" w:line="240" w:lineRule="auto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4A3A529" w:rsidR="6849B0F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Weekly Medical and Security Cases</w:t>
      </w: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180"/>
        <w:gridCol w:w="3180"/>
        <w:gridCol w:w="4552"/>
      </w:tblGrid>
      <w:tr w:rsidR="14A3A529" w:rsidTr="14A3A529" w14:paraId="60185D20">
        <w:trPr>
          <w:trHeight w:val="300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0CD527C5" w14:textId="603BE648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Week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56DEA4DE" w14:textId="2D8D3599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Medical Emergencies</w:t>
            </w:r>
          </w:p>
        </w:tc>
        <w:tc>
          <w:tcPr>
            <w:tcW w:w="4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2A1A6CC" w14:textId="632AEE05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Security Incidents</w:t>
            </w:r>
          </w:p>
        </w:tc>
      </w:tr>
      <w:tr w:rsidR="14A3A529" w:rsidTr="14A3A529" w14:paraId="43BAC3C2">
        <w:trPr>
          <w:trHeight w:val="300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E55729C" w14:textId="738FA85E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00950EB" w14:textId="61DFF70A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424</w:t>
            </w:r>
          </w:p>
        </w:tc>
        <w:tc>
          <w:tcPr>
            <w:tcW w:w="4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3FB7F88" w14:textId="354250EE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19</w:t>
            </w:r>
          </w:p>
        </w:tc>
      </w:tr>
      <w:tr w:rsidR="14A3A529" w:rsidTr="14A3A529" w14:paraId="530D6DE1">
        <w:trPr>
          <w:trHeight w:val="300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7D6D20B" w14:textId="7A3E4F8F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1BC0881" w14:textId="6F6A38F1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446</w:t>
            </w:r>
          </w:p>
        </w:tc>
        <w:tc>
          <w:tcPr>
            <w:tcW w:w="4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2EBDEB2" w14:textId="64BA0FE1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39</w:t>
            </w:r>
          </w:p>
        </w:tc>
      </w:tr>
      <w:tr w:rsidR="14A3A529" w:rsidTr="14A3A529" w14:paraId="44A469A8">
        <w:trPr>
          <w:trHeight w:val="300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8E24BBA" w14:textId="2133115D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C24900D" w14:textId="4CEA518F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365</w:t>
            </w:r>
          </w:p>
        </w:tc>
        <w:tc>
          <w:tcPr>
            <w:tcW w:w="4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0288116B" w14:textId="38D6BB22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42</w:t>
            </w:r>
          </w:p>
        </w:tc>
      </w:tr>
      <w:tr w:rsidR="14A3A529" w:rsidTr="14A3A529" w14:paraId="4D33ACB5">
        <w:trPr>
          <w:trHeight w:val="300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304DBCA" w14:textId="79DD583F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6DDF62D" w14:textId="05BFF6C2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497</w:t>
            </w:r>
          </w:p>
        </w:tc>
        <w:tc>
          <w:tcPr>
            <w:tcW w:w="4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3395E171" w14:textId="5361781A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44</w:t>
            </w:r>
          </w:p>
        </w:tc>
      </w:tr>
      <w:tr w:rsidR="14A3A529" w:rsidTr="14A3A529" w14:paraId="691D49C1">
        <w:trPr>
          <w:trHeight w:val="300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59F3CAD" w14:textId="3124B5A2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866CC21" w14:textId="0D422107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499</w:t>
            </w:r>
          </w:p>
        </w:tc>
        <w:tc>
          <w:tcPr>
            <w:tcW w:w="4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967D438" w14:textId="00C223B3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30</w:t>
            </w:r>
          </w:p>
        </w:tc>
      </w:tr>
      <w:tr w:rsidR="14A3A529" w:rsidTr="14A3A529" w14:paraId="3982EB3B">
        <w:trPr>
          <w:trHeight w:val="300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49E2D6A" w14:textId="741EE45A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A59B4B2" w14:textId="70B35826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431</w:t>
            </w:r>
          </w:p>
        </w:tc>
        <w:tc>
          <w:tcPr>
            <w:tcW w:w="4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0C6D3799" w14:textId="523049AB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28</w:t>
            </w:r>
          </w:p>
        </w:tc>
      </w:tr>
      <w:tr w:rsidR="14A3A529" w:rsidTr="14A3A529" w14:paraId="60B02D60">
        <w:trPr>
          <w:trHeight w:val="300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3F8FAB9E" w14:textId="0E4EC000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7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0DC09247" w14:textId="363557E5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218</w:t>
            </w:r>
          </w:p>
        </w:tc>
        <w:tc>
          <w:tcPr>
            <w:tcW w:w="4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5AFCEC88" w14:textId="0E1EA7D0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30</w:t>
            </w:r>
          </w:p>
        </w:tc>
      </w:tr>
    </w:tbl>
    <w:p w:rsidR="59D5021B" w:rsidP="14A3A529" w:rsidRDefault="59D5021B" w14:paraId="3FCF09E8" w14:textId="18B235FD">
      <w:p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59D5021B">
        <w:rPr>
          <w:b w:val="1"/>
          <w:bCs w:val="1"/>
          <w:noProof w:val="0"/>
          <w:color w:val="auto"/>
          <w:sz w:val="24"/>
          <w:szCs w:val="24"/>
          <w:lang w:val="en-US"/>
        </w:rPr>
        <w:t>Policy Insight</w:t>
      </w:r>
      <w:r w:rsidRPr="14A3A529" w:rsidR="59D5021B">
        <w:rPr>
          <w:noProof w:val="0"/>
          <w:color w:val="auto"/>
          <w:sz w:val="24"/>
          <w:szCs w:val="24"/>
          <w:lang w:val="en-US"/>
        </w:rPr>
        <w:t>:</w:t>
      </w:r>
    </w:p>
    <w:p w:rsidR="59D5021B" w:rsidP="14A3A529" w:rsidRDefault="59D5021B" w14:paraId="3F6B79E5" w14:textId="613AEF3C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59D5021B">
        <w:rPr>
          <w:noProof w:val="0"/>
          <w:color w:val="auto"/>
          <w:sz w:val="24"/>
          <w:szCs w:val="24"/>
          <w:lang w:val="en-US"/>
        </w:rPr>
        <w:t xml:space="preserve">Week 4 and 5 recorded </w:t>
      </w:r>
      <w:r w:rsidRPr="14A3A529" w:rsidR="59D5021B">
        <w:rPr>
          <w:b w:val="1"/>
          <w:bCs w:val="1"/>
          <w:noProof w:val="0"/>
          <w:color w:val="auto"/>
          <w:sz w:val="24"/>
          <w:szCs w:val="24"/>
          <w:lang w:val="en-US"/>
        </w:rPr>
        <w:t>maximum medical cases</w:t>
      </w:r>
      <w:r w:rsidRPr="14A3A529" w:rsidR="59D5021B">
        <w:rPr>
          <w:noProof w:val="0"/>
          <w:color w:val="auto"/>
          <w:sz w:val="24"/>
          <w:szCs w:val="24"/>
          <w:lang w:val="en-US"/>
        </w:rPr>
        <w:t xml:space="preserve">, </w:t>
      </w:r>
      <w:r w:rsidRPr="14A3A529" w:rsidR="59D5021B">
        <w:rPr>
          <w:noProof w:val="0"/>
          <w:color w:val="auto"/>
          <w:sz w:val="24"/>
          <w:szCs w:val="24"/>
          <w:lang w:val="en-US"/>
        </w:rPr>
        <w:t>indicating</w:t>
      </w:r>
      <w:r w:rsidRPr="14A3A529" w:rsidR="59D5021B">
        <w:rPr>
          <w:noProof w:val="0"/>
          <w:color w:val="auto"/>
          <w:sz w:val="24"/>
          <w:szCs w:val="24"/>
          <w:lang w:val="en-US"/>
        </w:rPr>
        <w:t xml:space="preserve"> over-crowding or weather-related risks.</w:t>
      </w:r>
    </w:p>
    <w:p w:rsidR="59D5021B" w:rsidP="14A3A529" w:rsidRDefault="59D5021B" w14:paraId="7CC6843A" w14:textId="5DE36031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59D5021B">
        <w:rPr>
          <w:noProof w:val="0"/>
          <w:color w:val="auto"/>
          <w:sz w:val="24"/>
          <w:szCs w:val="24"/>
          <w:lang w:val="en-US"/>
        </w:rPr>
        <w:t>Increase</w:t>
      </w:r>
      <w:r w:rsidRPr="14A3A529" w:rsidR="59D5021B">
        <w:rPr>
          <w:noProof w:val="0"/>
          <w:color w:val="auto"/>
          <w:sz w:val="24"/>
          <w:szCs w:val="24"/>
          <w:lang w:val="en-US"/>
        </w:rPr>
        <w:t xml:space="preserve"> in security incidents during Weeks 3 and 4 signals </w:t>
      </w:r>
      <w:r w:rsidRPr="14A3A529" w:rsidR="59D5021B">
        <w:rPr>
          <w:noProof w:val="0"/>
          <w:color w:val="auto"/>
          <w:sz w:val="24"/>
          <w:szCs w:val="24"/>
          <w:lang w:val="en-US"/>
        </w:rPr>
        <w:t>need for</w:t>
      </w:r>
      <w:r w:rsidRPr="14A3A529" w:rsidR="59D5021B">
        <w:rPr>
          <w:noProof w:val="0"/>
          <w:color w:val="auto"/>
          <w:sz w:val="24"/>
          <w:szCs w:val="24"/>
          <w:lang w:val="en-US"/>
        </w:rPr>
        <w:t xml:space="preserve"> </w:t>
      </w:r>
      <w:r w:rsidRPr="14A3A529" w:rsidR="59D5021B">
        <w:rPr>
          <w:b w:val="1"/>
          <w:bCs w:val="1"/>
          <w:noProof w:val="0"/>
          <w:color w:val="auto"/>
          <w:sz w:val="24"/>
          <w:szCs w:val="24"/>
          <w:lang w:val="en-US"/>
        </w:rPr>
        <w:t>extra surveillance and rapid-response teams</w:t>
      </w:r>
      <w:r w:rsidRPr="14A3A529" w:rsidR="59D5021B">
        <w:rPr>
          <w:noProof w:val="0"/>
          <w:color w:val="auto"/>
          <w:sz w:val="24"/>
          <w:szCs w:val="24"/>
          <w:lang w:val="en-US"/>
        </w:rPr>
        <w:t>.</w:t>
      </w:r>
    </w:p>
    <w:p w:rsidR="3335F26B" w:rsidP="14A3A529" w:rsidRDefault="3335F26B" w14:paraId="64874BCF" w14:textId="1544CCCD">
      <w:pPr>
        <w:pStyle w:val="Heading1"/>
        <w:spacing w:before="480" w:beforeAutospacing="off" w:after="0" w:afterAutospacing="off" w:line="240" w:lineRule="auto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4A3A529" w:rsidR="3335F26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Most Preferred Ghats</w:t>
      </w: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5295"/>
        <w:gridCol w:w="5580"/>
      </w:tblGrid>
      <w:tr w:rsidR="14A3A529" w:rsidTr="14A3A529" w14:paraId="6026E5CD">
        <w:trPr>
          <w:trHeight w:val="300"/>
        </w:trPr>
        <w:tc>
          <w:tcPr>
            <w:tcW w:w="52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E416109" w14:textId="7BB347FE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Ghat</w:t>
            </w:r>
          </w:p>
        </w:tc>
        <w:tc>
          <w:tcPr>
            <w:tcW w:w="5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1F267A6" w14:textId="7949466A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Visitors (Millions)</w:t>
            </w:r>
          </w:p>
        </w:tc>
      </w:tr>
      <w:tr w:rsidR="14A3A529" w:rsidTr="14A3A529" w14:paraId="4C9A4F32">
        <w:trPr>
          <w:trHeight w:val="300"/>
        </w:trPr>
        <w:tc>
          <w:tcPr>
            <w:tcW w:w="52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07600A42" w14:textId="4C6FC5C0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Ram Ghat</w:t>
            </w:r>
          </w:p>
        </w:tc>
        <w:tc>
          <w:tcPr>
            <w:tcW w:w="5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7A79590" w14:textId="787116C7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19</w:t>
            </w:r>
          </w:p>
        </w:tc>
      </w:tr>
      <w:tr w:rsidR="14A3A529" w:rsidTr="14A3A529" w14:paraId="1F007D68">
        <w:trPr>
          <w:trHeight w:val="300"/>
        </w:trPr>
        <w:tc>
          <w:tcPr>
            <w:tcW w:w="52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5979773" w14:textId="4D4F4E02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Sangam Ghat</w:t>
            </w:r>
          </w:p>
        </w:tc>
        <w:tc>
          <w:tcPr>
            <w:tcW w:w="5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674B292" w14:textId="26B9E259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19</w:t>
            </w:r>
          </w:p>
        </w:tc>
      </w:tr>
      <w:tr w:rsidR="14A3A529" w:rsidTr="14A3A529" w14:paraId="1362CD82">
        <w:trPr>
          <w:trHeight w:val="300"/>
        </w:trPr>
        <w:tc>
          <w:tcPr>
            <w:tcW w:w="52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003AE574" w14:textId="400360BC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Triveni Ghat</w:t>
            </w:r>
          </w:p>
        </w:tc>
        <w:tc>
          <w:tcPr>
            <w:tcW w:w="5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39465D5" w14:textId="55463AB8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18</w:t>
            </w:r>
          </w:p>
        </w:tc>
      </w:tr>
      <w:tr w:rsidR="14A3A529" w:rsidTr="14A3A529" w14:paraId="39D56C6B">
        <w:trPr>
          <w:trHeight w:val="300"/>
        </w:trPr>
        <w:tc>
          <w:tcPr>
            <w:tcW w:w="52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79B5255" w14:textId="4442AE7B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Dashashwamedh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 xml:space="preserve"> Ghat</w:t>
            </w:r>
          </w:p>
        </w:tc>
        <w:tc>
          <w:tcPr>
            <w:tcW w:w="5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1509394" w14:textId="630A9A60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16</w:t>
            </w:r>
          </w:p>
        </w:tc>
      </w:tr>
      <w:tr w:rsidR="14A3A529" w:rsidTr="14A3A529" w14:paraId="07537A5C">
        <w:trPr>
          <w:trHeight w:val="300"/>
        </w:trPr>
        <w:tc>
          <w:tcPr>
            <w:tcW w:w="52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9381D65" w14:textId="071BEAC4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H</w:t>
            </w:r>
            <w:r w:rsidRPr="14A3A529" w:rsidR="0D10F847">
              <w:rPr>
                <w:rFonts w:ascii="Cambria" w:hAnsi="Cambria" w:eastAsia="Cambria" w:cs="Cambria"/>
                <w:color w:val="auto"/>
                <w:sz w:val="24"/>
                <w:szCs w:val="24"/>
              </w:rPr>
              <w:t>a</w:t>
            </w:r>
            <w:r w:rsidRPr="14A3A529" w:rsidR="2519DF5A">
              <w:rPr>
                <w:rFonts w:ascii="Cambria" w:hAnsi="Cambria" w:eastAsia="Cambria" w:cs="Cambria"/>
                <w:color w:val="auto"/>
                <w:sz w:val="24"/>
                <w:szCs w:val="24"/>
              </w:rPr>
              <w:t xml:space="preserve">r 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ki Pauri</w:t>
            </w:r>
          </w:p>
        </w:tc>
        <w:tc>
          <w:tcPr>
            <w:tcW w:w="5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5E964DFB" w14:textId="57A15D7C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11</w:t>
            </w:r>
          </w:p>
        </w:tc>
      </w:tr>
    </w:tbl>
    <w:p w:rsidR="23B60730" w:rsidP="14A3A529" w:rsidRDefault="23B60730" w14:paraId="7557E061" w14:textId="54E7AF55">
      <w:p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23B60730">
        <w:rPr>
          <w:b w:val="1"/>
          <w:bCs w:val="1"/>
          <w:noProof w:val="0"/>
          <w:color w:val="auto"/>
          <w:sz w:val="24"/>
          <w:szCs w:val="24"/>
          <w:lang w:val="en-US"/>
        </w:rPr>
        <w:t>Policy Insight</w:t>
      </w:r>
      <w:r w:rsidRPr="14A3A529" w:rsidR="23B60730">
        <w:rPr>
          <w:noProof w:val="0"/>
          <w:color w:val="auto"/>
          <w:sz w:val="24"/>
          <w:szCs w:val="24"/>
          <w:lang w:val="en-US"/>
        </w:rPr>
        <w:t>:</w:t>
      </w:r>
    </w:p>
    <w:p w:rsidR="23B60730" w:rsidP="14A3A529" w:rsidRDefault="23B60730" w14:paraId="471A643F" w14:textId="68A079E8">
      <w:pPr>
        <w:pStyle w:val="ListParagraph"/>
        <w:numPr>
          <w:ilvl w:val="0"/>
          <w:numId w:val="6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23B60730">
        <w:rPr>
          <w:b w:val="1"/>
          <w:bCs w:val="1"/>
          <w:noProof w:val="0"/>
          <w:color w:val="auto"/>
          <w:sz w:val="24"/>
          <w:szCs w:val="24"/>
          <w:lang w:val="en-US"/>
        </w:rPr>
        <w:t>Top 3 Ghats attract over 56 million combined visitors</w:t>
      </w:r>
      <w:r w:rsidRPr="14A3A529" w:rsidR="23B60730">
        <w:rPr>
          <w:noProof w:val="0"/>
          <w:color w:val="auto"/>
          <w:sz w:val="24"/>
          <w:szCs w:val="24"/>
          <w:lang w:val="en-US"/>
        </w:rPr>
        <w:t>. These should be prioritized for crowd control systems, more toilets, and continuous cleaning cycles.</w:t>
      </w:r>
    </w:p>
    <w:p w:rsidR="23B60730" w:rsidP="14A3A529" w:rsidRDefault="23B60730" w14:paraId="27705AC7" w14:textId="1008DC11">
      <w:pPr>
        <w:pStyle w:val="ListParagraph"/>
        <w:numPr>
          <w:ilvl w:val="0"/>
          <w:numId w:val="6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23B60730">
        <w:rPr>
          <w:noProof w:val="0"/>
          <w:color w:val="auto"/>
          <w:sz w:val="24"/>
          <w:szCs w:val="24"/>
          <w:lang w:val="en-US"/>
        </w:rPr>
        <w:t xml:space="preserve">Use </w:t>
      </w:r>
      <w:r w:rsidRPr="14A3A529" w:rsidR="23B60730">
        <w:rPr>
          <w:b w:val="1"/>
          <w:bCs w:val="1"/>
          <w:noProof w:val="0"/>
          <w:color w:val="auto"/>
          <w:sz w:val="24"/>
          <w:szCs w:val="24"/>
          <w:lang w:val="en-US"/>
        </w:rPr>
        <w:t>AI-driven footfall sensors</w:t>
      </w:r>
      <w:r w:rsidRPr="14A3A529" w:rsidR="23B60730">
        <w:rPr>
          <w:noProof w:val="0"/>
          <w:color w:val="auto"/>
          <w:sz w:val="24"/>
          <w:szCs w:val="24"/>
          <w:lang w:val="en-US"/>
        </w:rPr>
        <w:t xml:space="preserve"> and barricade management at these Ghats.</w:t>
      </w:r>
    </w:p>
    <w:p w:rsidR="12551DD7" w:rsidP="14A3A529" w:rsidRDefault="12551DD7" w14:paraId="1B4AE945" w14:textId="4822DBA9">
      <w:pPr>
        <w:pStyle w:val="Heading1"/>
        <w:spacing w:before="480" w:beforeAutospacing="off" w:after="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14A3A529" w:rsidR="12551D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Weekly Waste Dumping (in Tons)</w:t>
      </w: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4935"/>
        <w:gridCol w:w="5865"/>
      </w:tblGrid>
      <w:tr w:rsidR="14A3A529" w:rsidTr="14A3A529" w14:paraId="5016C7FB">
        <w:trPr>
          <w:trHeight w:val="300"/>
        </w:trPr>
        <w:tc>
          <w:tcPr>
            <w:tcW w:w="49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55C38265" w14:textId="06E75D60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Week</w:t>
            </w:r>
          </w:p>
        </w:tc>
        <w:tc>
          <w:tcPr>
            <w:tcW w:w="58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AAE5881" w14:textId="0E5B60D9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Waste Dumped (Tons)</w:t>
            </w:r>
          </w:p>
        </w:tc>
      </w:tr>
      <w:tr w:rsidR="14A3A529" w:rsidTr="14A3A529" w14:paraId="1BB70AF5">
        <w:trPr>
          <w:trHeight w:val="300"/>
        </w:trPr>
        <w:tc>
          <w:tcPr>
            <w:tcW w:w="49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3DEF6950" w14:textId="49C9711E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58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3C61B7B2" w14:textId="787548DC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256</w:t>
            </w:r>
          </w:p>
        </w:tc>
      </w:tr>
      <w:tr w:rsidR="14A3A529" w:rsidTr="14A3A529" w14:paraId="381D27E8">
        <w:trPr>
          <w:trHeight w:val="300"/>
        </w:trPr>
        <w:tc>
          <w:tcPr>
            <w:tcW w:w="49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C766458" w14:textId="2D88426A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58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7D3A887" w14:textId="3A51ED62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259</w:t>
            </w:r>
          </w:p>
        </w:tc>
      </w:tr>
      <w:tr w:rsidR="14A3A529" w:rsidTr="14A3A529" w14:paraId="46FC85CB">
        <w:trPr>
          <w:trHeight w:val="300"/>
        </w:trPr>
        <w:tc>
          <w:tcPr>
            <w:tcW w:w="49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BC34444" w14:textId="2F1BBA85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58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46B8BE4" w14:textId="40EDB673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253</w:t>
            </w:r>
          </w:p>
        </w:tc>
      </w:tr>
      <w:tr w:rsidR="14A3A529" w:rsidTr="14A3A529" w14:paraId="0EF728E1">
        <w:trPr>
          <w:trHeight w:val="300"/>
        </w:trPr>
        <w:tc>
          <w:tcPr>
            <w:tcW w:w="49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00459B70" w14:textId="3D84D947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58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C93A124" w14:textId="3BC5B81B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239</w:t>
            </w:r>
          </w:p>
        </w:tc>
      </w:tr>
      <w:tr w:rsidR="14A3A529" w:rsidTr="14A3A529" w14:paraId="182F8BA1">
        <w:trPr>
          <w:trHeight w:val="300"/>
        </w:trPr>
        <w:tc>
          <w:tcPr>
            <w:tcW w:w="49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50DD5865" w14:textId="220A3D6F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58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0C6666A" w14:textId="24BDC200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232</w:t>
            </w:r>
          </w:p>
        </w:tc>
      </w:tr>
      <w:tr w:rsidR="14A3A529" w:rsidTr="14A3A529" w14:paraId="6E8EE4F0">
        <w:trPr>
          <w:trHeight w:val="300"/>
        </w:trPr>
        <w:tc>
          <w:tcPr>
            <w:tcW w:w="49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39B75B7" w14:textId="38624ACB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58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9D6523B" w14:textId="7F76B2E6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209</w:t>
            </w:r>
          </w:p>
        </w:tc>
      </w:tr>
      <w:tr w:rsidR="14A3A529" w:rsidTr="14A3A529" w14:paraId="62EBA028">
        <w:trPr>
          <w:trHeight w:val="300"/>
        </w:trPr>
        <w:tc>
          <w:tcPr>
            <w:tcW w:w="49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D0AF0E2" w14:textId="25808F86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7</w:t>
            </w:r>
          </w:p>
        </w:tc>
        <w:tc>
          <w:tcPr>
            <w:tcW w:w="58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6DA49EE" w14:textId="6A69C746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129</w:t>
            </w:r>
          </w:p>
        </w:tc>
      </w:tr>
    </w:tbl>
    <w:p w:rsidR="2E48D689" w:rsidP="14A3A529" w:rsidRDefault="2E48D689" w14:paraId="4581104D" w14:textId="725ACB20">
      <w:pPr>
        <w:pStyle w:val="Normal"/>
        <w:spacing w:before="0" w:beforeAutospacing="off" w:after="0" w:afterAutospacing="off" w:line="240" w:lineRule="auto"/>
        <w:jc w:val="both"/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</w:pPr>
      <w:r w:rsidRPr="14A3A529" w:rsidR="2E48D689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Policy Insight</w:t>
      </w:r>
      <w:r w:rsidRPr="14A3A529" w:rsidR="2E48D689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>:</w:t>
      </w:r>
    </w:p>
    <w:p w:rsidR="2E48D689" w:rsidP="14A3A529" w:rsidRDefault="2E48D689" w14:paraId="136E65F5" w14:textId="2BCA5E6D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jc w:val="both"/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</w:pPr>
      <w:r w:rsidRPr="14A3A529" w:rsidR="2E48D689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 xml:space="preserve">Steady waste in early weeks confirms high consumption. </w:t>
      </w:r>
      <w:r w:rsidRPr="14A3A529" w:rsidR="2E48D689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Need stronger cleanup protocols during Weeks 1–4.</w:t>
      </w:r>
    </w:p>
    <w:p w:rsidR="2E48D689" w:rsidP="14A3A529" w:rsidRDefault="2E48D689" w14:paraId="1BC98662" w14:textId="0A8D1F22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jc w:val="both"/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</w:pPr>
      <w:r w:rsidRPr="14A3A529" w:rsidR="2E48D689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 xml:space="preserve">Introduce </w:t>
      </w:r>
      <w:r w:rsidRPr="14A3A529" w:rsidR="2E48D689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segregation bins</w:t>
      </w:r>
      <w:r w:rsidRPr="14A3A529" w:rsidR="2E48D689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 xml:space="preserve">, composting stations, and </w:t>
      </w:r>
      <w:r w:rsidRPr="14A3A529" w:rsidR="2E48D689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waste-to-energy</w:t>
      </w:r>
      <w:r w:rsidRPr="14A3A529" w:rsidR="2E48D689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 xml:space="preserve"> units</w:t>
      </w:r>
      <w:r w:rsidRPr="14A3A529" w:rsidR="2E48D689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>.</w:t>
      </w:r>
    </w:p>
    <w:p w:rsidR="1E5AC237" w:rsidP="14A3A529" w:rsidRDefault="1E5AC237" w14:paraId="38C4672E" w14:textId="0E885222">
      <w:pPr>
        <w:spacing w:before="0" w:beforeAutospacing="off" w:after="0" w:afterAutospacing="off" w:line="240" w:lineRule="auto"/>
        <w:jc w:val="both"/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14A3A529" w:rsidR="1E5AC237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Key Interpretations and Policy Recommendations</w:t>
      </w: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4620"/>
        <w:gridCol w:w="6292"/>
      </w:tblGrid>
      <w:tr w:rsidR="14A3A529" w:rsidTr="14A3A529" w14:paraId="64FD1CDF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374E59B5" w14:textId="3C41D0C7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Insight Area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5B13B88D" w14:textId="685F3311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Interpretation &amp; Recommendation</w:t>
            </w:r>
          </w:p>
        </w:tc>
      </w:tr>
      <w:tr w:rsidR="14A3A529" w:rsidTr="14A3A529" w14:paraId="0569EADE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084325D" w14:textId="07EA12B7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Demographic Reach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2F519FD" w14:textId="4DB7733C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Massive participation across age groups and genders demands inclusive facilities and multilingual services.</w:t>
            </w:r>
          </w:p>
        </w:tc>
      </w:tr>
      <w:tr w:rsidR="14A3A529" w:rsidTr="14A3A529" w14:paraId="577A396E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7084780" w14:textId="21B350D3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Accommodation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A744E5E" w14:textId="2C7D02B7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High satisfaction scores; efforts can be scaled uniformly across all zones.</w:t>
            </w:r>
          </w:p>
        </w:tc>
      </w:tr>
      <w:tr w:rsidR="14A3A529" w:rsidTr="14A3A529" w14:paraId="5977FC17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3206431E" w14:textId="15D0A7FE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Peak Weeks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24C12A1" w14:textId="69D6BAEA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Week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 xml:space="preserve"> 1 and 6 are 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most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 xml:space="preserve"> crowded. Prioritize resource deployment accordingly.</w:t>
            </w:r>
          </w:p>
        </w:tc>
      </w:tr>
      <w:tr w:rsidR="14A3A529" w:rsidTr="14A3A529" w14:paraId="0001DE1D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F628B50" w14:textId="0EEB1B3E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Health Incidents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2075E21A" w14:textId="5D16B9F5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Week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 xml:space="preserve"> 4 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&amp; 5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 xml:space="preserve"> show medical surges. Boost emergency preparedness in those periods.</w:t>
            </w:r>
          </w:p>
        </w:tc>
      </w:tr>
      <w:tr w:rsidR="14A3A529" w:rsidTr="14A3A529" w14:paraId="3C18A3CB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6D2F182F" w14:textId="56F9CD83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Security Alerts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A1B578F" w14:textId="4B099255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Week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 xml:space="preserve"> 3 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&amp; 4</w:t>
            </w: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 xml:space="preserve"> need higher surveillance infrastructure.</w:t>
            </w:r>
          </w:p>
        </w:tc>
      </w:tr>
      <w:tr w:rsidR="14A3A529" w:rsidTr="14A3A529" w14:paraId="420453FC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0A970815" w14:textId="09440C04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Waste Management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4D6EFAFD" w14:textId="64556571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Week 1–4 show maximum dumping. Introduce stricter clean-up protocols and waste segregation systems.</w:t>
            </w:r>
          </w:p>
        </w:tc>
      </w:tr>
      <w:tr w:rsidR="14A3A529" w:rsidTr="14A3A529" w14:paraId="7CC9B205">
        <w:trPr>
          <w:trHeight w:val="300"/>
        </w:trPr>
        <w:tc>
          <w:tcPr>
            <w:tcW w:w="4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19A187E4" w14:textId="53FEACE7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Foreign Engagement</w:t>
            </w:r>
          </w:p>
        </w:tc>
        <w:tc>
          <w:tcPr>
            <w:tcW w:w="6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A3A529" w:rsidP="14A3A529" w:rsidRDefault="14A3A529" w14:paraId="7A569751" w14:textId="3C3C959E">
            <w:pPr>
              <w:spacing w:before="220" w:beforeAutospacing="off" w:after="0" w:afterAutospacing="off" w:line="240" w:lineRule="auto"/>
              <w:jc w:val="left"/>
              <w:rPr>
                <w:rFonts w:ascii="Cambria" w:hAnsi="Cambria" w:eastAsia="Cambria" w:cs="Cambria"/>
                <w:color w:val="auto"/>
                <w:sz w:val="24"/>
                <w:szCs w:val="24"/>
              </w:rPr>
            </w:pPr>
            <w:r w:rsidRPr="14A3A529" w:rsidR="14A3A529">
              <w:rPr>
                <w:rFonts w:ascii="Cambria" w:hAnsi="Cambria" w:eastAsia="Cambria" w:cs="Cambria"/>
                <w:color w:val="auto"/>
                <w:sz w:val="24"/>
                <w:szCs w:val="24"/>
              </w:rPr>
              <w:t>Foreign footfall (6.4%) can be enhanced with cultural help desks and guided facilities.</w:t>
            </w:r>
          </w:p>
        </w:tc>
      </w:tr>
    </w:tbl>
    <w:p w:rsidR="12C260E9" w:rsidP="14A3A529" w:rsidRDefault="12C260E9" w14:paraId="006C1807" w14:textId="40762955">
      <w:pPr>
        <w:pStyle w:val="Heading2"/>
        <w:spacing w:before="299" w:beforeAutospacing="off" w:after="299" w:afterAutospacing="off" w:line="240" w:lineRule="auto"/>
        <w:jc w:val="both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Strategic Recommendations</w:t>
      </w:r>
    </w:p>
    <w:p w:rsidR="12C260E9" w:rsidP="14A3A529" w:rsidRDefault="12C260E9" w14:paraId="66C2A01C" w14:textId="289BF8D5">
      <w:pPr>
        <w:pStyle w:val="Heading3"/>
        <w:spacing w:before="281" w:beforeAutospacing="off" w:after="281" w:afterAutospacing="off" w:line="240" w:lineRule="auto"/>
        <w:jc w:val="both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Infrastructure &amp; Resource Allocation:</w:t>
      </w:r>
    </w:p>
    <w:p w:rsidR="12C260E9" w:rsidP="14A3A529" w:rsidRDefault="12C260E9" w14:paraId="404A9200" w14:textId="10CEB197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Dynamic crowd control systems</w:t>
      </w: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 during peak weeks and at top Ghats.</w:t>
      </w:r>
    </w:p>
    <w:p w:rsidR="12C260E9" w:rsidP="14A3A529" w:rsidRDefault="12C260E9" w14:paraId="6FF28C43" w14:textId="150DF9CE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Real-time dashboards</w:t>
      </w: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 for tracking meal supply, security alerts, and medical emergencies.</w:t>
      </w:r>
    </w:p>
    <w:p w:rsidR="12C260E9" w:rsidP="14A3A529" w:rsidRDefault="12C260E9" w14:paraId="56D569CC" w14:textId="6B59CB9E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Expand </w:t>
      </w: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emergency medical tents</w:t>
      </w: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 and mobile health units in Weeks 4–5.</w:t>
      </w:r>
    </w:p>
    <w:p w:rsidR="12C260E9" w:rsidP="14A3A529" w:rsidRDefault="12C260E9" w14:paraId="599203BB" w14:textId="319F395C">
      <w:pPr>
        <w:pStyle w:val="Heading3"/>
        <w:spacing w:before="281" w:beforeAutospacing="off" w:after="281" w:afterAutospacing="off" w:line="240" w:lineRule="auto"/>
        <w:jc w:val="both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Foreign Tourist Focus:</w:t>
      </w:r>
    </w:p>
    <w:p w:rsidR="12C260E9" w:rsidP="14A3A529" w:rsidRDefault="12C260E9" w14:paraId="5AFAE7AB" w14:textId="2C567E9B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Deploy multilingual signage, interpreters, and </w:t>
      </w: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dedicated foreign help booths</w:t>
      </w:r>
      <w:r w:rsidRPr="14A3A529" w:rsidR="12C260E9">
        <w:rPr>
          <w:noProof w:val="0"/>
          <w:color w:val="auto"/>
          <w:sz w:val="24"/>
          <w:szCs w:val="24"/>
          <w:lang w:val="en-US"/>
        </w:rPr>
        <w:t>.</w:t>
      </w:r>
    </w:p>
    <w:p w:rsidR="12C260E9" w:rsidP="14A3A529" w:rsidRDefault="12C260E9" w14:paraId="2DDD3690" w14:textId="0B880682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Provide </w:t>
      </w: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guided pathways</w:t>
      </w: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 for international devotees through apps and kiosks.</w:t>
      </w:r>
    </w:p>
    <w:p w:rsidR="12C260E9" w:rsidP="14A3A529" w:rsidRDefault="12C260E9" w14:paraId="5610FE67" w14:textId="2599C648">
      <w:pPr>
        <w:pStyle w:val="Heading3"/>
        <w:spacing w:before="281" w:beforeAutospacing="off" w:after="281" w:afterAutospacing="off" w:line="240" w:lineRule="auto"/>
        <w:jc w:val="both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Sustainable Measures:</w:t>
      </w:r>
    </w:p>
    <w:p w:rsidR="12C260E9" w:rsidP="14A3A529" w:rsidRDefault="12C260E9" w14:paraId="4D0958A4" w14:textId="0A581265">
      <w:pPr>
        <w:pStyle w:val="ListParagraph"/>
        <w:numPr>
          <w:ilvl w:val="0"/>
          <w:numId w:val="11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Implement </w:t>
      </w: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zero-waste goals</w:t>
      </w: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 by enforcing biodegradable packaging.</w:t>
      </w:r>
    </w:p>
    <w:p w:rsidR="12C260E9" w:rsidP="14A3A529" w:rsidRDefault="12C260E9" w14:paraId="00D3507D" w14:textId="428CC529">
      <w:pPr>
        <w:pStyle w:val="ListParagraph"/>
        <w:numPr>
          <w:ilvl w:val="0"/>
          <w:numId w:val="11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Install </w:t>
      </w: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water purification systems</w:t>
      </w: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 at food and meal centers.</w:t>
      </w:r>
    </w:p>
    <w:p w:rsidR="12C260E9" w:rsidP="14A3A529" w:rsidRDefault="12C260E9" w14:paraId="711A66ED" w14:textId="67004765">
      <w:pPr>
        <w:pStyle w:val="Heading3"/>
        <w:spacing w:before="281" w:beforeAutospacing="off" w:after="281" w:afterAutospacing="off" w:line="240" w:lineRule="auto"/>
        <w:jc w:val="both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Technology Integration:</w:t>
      </w:r>
    </w:p>
    <w:p w:rsidR="12C260E9" w:rsidP="14A3A529" w:rsidRDefault="12C260E9" w14:paraId="57104E90" w14:textId="6E7A4E53">
      <w:pPr>
        <w:pStyle w:val="ListParagraph"/>
        <w:numPr>
          <w:ilvl w:val="0"/>
          <w:numId w:val="12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Introduce a </w:t>
      </w: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mobile app</w:t>
      </w: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 for real-time Ghat crowd status, emergency contact, and service tracking.</w:t>
      </w:r>
    </w:p>
    <w:p w:rsidR="12C260E9" w:rsidP="14A3A529" w:rsidRDefault="12C260E9" w14:paraId="58DFA02A" w14:textId="497B952A">
      <w:pPr>
        <w:pStyle w:val="ListParagraph"/>
        <w:numPr>
          <w:ilvl w:val="0"/>
          <w:numId w:val="12"/>
        </w:numPr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Deploy </w:t>
      </w: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drone surveillance</w:t>
      </w: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 and </w:t>
      </w:r>
      <w:r w:rsidRPr="14A3A529" w:rsidR="12C260E9">
        <w:rPr>
          <w:b w:val="1"/>
          <w:bCs w:val="1"/>
          <w:noProof w:val="0"/>
          <w:color w:val="auto"/>
          <w:sz w:val="24"/>
          <w:szCs w:val="24"/>
          <w:lang w:val="en-US"/>
        </w:rPr>
        <w:t>AI analytics</w:t>
      </w: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 to </w:t>
      </w:r>
      <w:r w:rsidRPr="14A3A529" w:rsidR="12C260E9">
        <w:rPr>
          <w:noProof w:val="0"/>
          <w:color w:val="auto"/>
          <w:sz w:val="24"/>
          <w:szCs w:val="24"/>
          <w:lang w:val="en-US"/>
        </w:rPr>
        <w:t>anticipate</w:t>
      </w:r>
      <w:r w:rsidRPr="14A3A529" w:rsidR="12C260E9">
        <w:rPr>
          <w:noProof w:val="0"/>
          <w:color w:val="auto"/>
          <w:sz w:val="24"/>
          <w:szCs w:val="24"/>
          <w:lang w:val="en-US"/>
        </w:rPr>
        <w:t xml:space="preserve"> high-risk zones.</w:t>
      </w:r>
    </w:p>
    <w:p w:rsidR="56CB7E61" w:rsidP="14A3A529" w:rsidRDefault="56CB7E61" w14:paraId="7B9DBA44" w14:textId="782731D7">
      <w:pPr>
        <w:spacing w:before="240" w:beforeAutospacing="off" w:after="24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4A3A529" w:rsidR="56CB7E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Conclusion </w:t>
      </w:r>
    </w:p>
    <w:p w:rsidR="56CB7E61" w:rsidP="14A3A529" w:rsidRDefault="56CB7E61" w14:paraId="0DA3332A" w14:textId="5590FED7">
      <w:pPr>
        <w:spacing w:before="240" w:beforeAutospacing="off" w:after="240" w:afterAutospacing="off" w:line="240" w:lineRule="auto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4A3A529" w:rsidR="56CB7E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Maha Kumbh</w:t>
      </w:r>
      <w:r w:rsidRPr="14A3A529" w:rsidR="56CB7E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Mela 2025 has seen </w:t>
      </w:r>
      <w:r w:rsidRPr="14A3A529" w:rsidR="56CB7E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massive, multi-dimensional participation</w:t>
      </w:r>
      <w:r w:rsidRPr="14A3A529" w:rsidR="56CB7E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 The insights suggest an urgent need to:</w:t>
      </w:r>
    </w:p>
    <w:p w:rsidR="56CB7E61" w:rsidP="14A3A529" w:rsidRDefault="56CB7E61" w14:paraId="3FD96272" w14:textId="6767EFA3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4A3A529" w:rsidR="56CB7E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Enhance crowd management protocols.</w:t>
      </w:r>
    </w:p>
    <w:p w:rsidR="56CB7E61" w:rsidP="14A3A529" w:rsidRDefault="56CB7E61" w14:paraId="7AEAF20A" w14:textId="2136EB40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4A3A529" w:rsidR="56CB7E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Improve medical and security infrastructure during critical weeks.</w:t>
      </w:r>
    </w:p>
    <w:p w:rsidR="56CB7E61" w:rsidP="14A3A529" w:rsidRDefault="56CB7E61" w14:paraId="440714A5" w14:textId="1F2C076B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4A3A529" w:rsidR="56CB7E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Prioritize waste management.</w:t>
      </w:r>
    </w:p>
    <w:p w:rsidR="56CB7E61" w:rsidP="14A3A529" w:rsidRDefault="56CB7E61" w14:paraId="41904FCC" w14:textId="4D7A44A0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4A3A529" w:rsidR="56CB7E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Support foreign and elderly pilgrims.</w:t>
      </w:r>
    </w:p>
    <w:p w:rsidR="14A3A529" w:rsidP="14A3A529" w:rsidRDefault="14A3A529" w14:paraId="1565CB3A" w14:textId="6207CAAD">
      <w:pPr>
        <w:pStyle w:val="Normal"/>
        <w:spacing w:before="240" w:beforeAutospacing="off" w:after="240" w:afterAutospacing="off" w:line="240" w:lineRule="auto"/>
        <w:jc w:val="both"/>
        <w:rPr>
          <w:noProof w:val="0"/>
          <w:color w:val="auto"/>
          <w:sz w:val="24"/>
          <w:szCs w:val="24"/>
          <w:lang w:val="en-US"/>
        </w:rPr>
      </w:pPr>
    </w:p>
    <w:p w:rsidR="14A3A529" w:rsidP="14A3A529" w:rsidRDefault="14A3A529" w14:paraId="0F948BA9" w14:textId="335FE044">
      <w:pPr>
        <w:pStyle w:val="ListParagraph"/>
        <w:spacing w:before="240" w:beforeAutospacing="off" w:after="240" w:afterAutospacing="off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4A3A529" w:rsidP="14A3A529" w:rsidRDefault="14A3A529" w14:paraId="7FFF223C" w14:textId="550F7F13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6bd9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8fbe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e58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ff46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c54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514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5c7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d63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190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ef2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ee1a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81c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e562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5ff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24D64"/>
    <w:rsid w:val="003C9029"/>
    <w:rsid w:val="0272FCEC"/>
    <w:rsid w:val="052E9B3C"/>
    <w:rsid w:val="074A2CA2"/>
    <w:rsid w:val="074A2CA2"/>
    <w:rsid w:val="079CE245"/>
    <w:rsid w:val="0819EAC8"/>
    <w:rsid w:val="0AC707F6"/>
    <w:rsid w:val="0D10F847"/>
    <w:rsid w:val="0ED71E48"/>
    <w:rsid w:val="11AB5F54"/>
    <w:rsid w:val="12551DD7"/>
    <w:rsid w:val="12C260E9"/>
    <w:rsid w:val="13FAFEEB"/>
    <w:rsid w:val="142A1E06"/>
    <w:rsid w:val="1474F10B"/>
    <w:rsid w:val="14A3A529"/>
    <w:rsid w:val="16DD783B"/>
    <w:rsid w:val="1794FFBE"/>
    <w:rsid w:val="1A4C34A6"/>
    <w:rsid w:val="1C3D3F8A"/>
    <w:rsid w:val="1CDB36A1"/>
    <w:rsid w:val="1CDB36A1"/>
    <w:rsid w:val="1E5AC237"/>
    <w:rsid w:val="2040B058"/>
    <w:rsid w:val="204A363C"/>
    <w:rsid w:val="20AB2275"/>
    <w:rsid w:val="2111284E"/>
    <w:rsid w:val="23B60730"/>
    <w:rsid w:val="2519DF5A"/>
    <w:rsid w:val="25C3AF3F"/>
    <w:rsid w:val="26E3061E"/>
    <w:rsid w:val="2B2BFA75"/>
    <w:rsid w:val="2E48D689"/>
    <w:rsid w:val="30D33EBD"/>
    <w:rsid w:val="32574C93"/>
    <w:rsid w:val="32574C93"/>
    <w:rsid w:val="330259BD"/>
    <w:rsid w:val="3335F26B"/>
    <w:rsid w:val="346BCF4A"/>
    <w:rsid w:val="346BCF4A"/>
    <w:rsid w:val="3515EA6D"/>
    <w:rsid w:val="3989652A"/>
    <w:rsid w:val="3C088C29"/>
    <w:rsid w:val="3CCA9170"/>
    <w:rsid w:val="3EBD24F5"/>
    <w:rsid w:val="420001BE"/>
    <w:rsid w:val="437EFCCB"/>
    <w:rsid w:val="43BC22E7"/>
    <w:rsid w:val="4B14EA39"/>
    <w:rsid w:val="4F4AFE1E"/>
    <w:rsid w:val="5101BEE9"/>
    <w:rsid w:val="5101BEE9"/>
    <w:rsid w:val="515B04B9"/>
    <w:rsid w:val="53093345"/>
    <w:rsid w:val="53093345"/>
    <w:rsid w:val="532829F7"/>
    <w:rsid w:val="56CB7E61"/>
    <w:rsid w:val="57AB40F1"/>
    <w:rsid w:val="593F3882"/>
    <w:rsid w:val="59D5021B"/>
    <w:rsid w:val="5AE001AF"/>
    <w:rsid w:val="5AE001AF"/>
    <w:rsid w:val="5B4EA1A5"/>
    <w:rsid w:val="5D022547"/>
    <w:rsid w:val="5E419B3F"/>
    <w:rsid w:val="61E01147"/>
    <w:rsid w:val="61E01147"/>
    <w:rsid w:val="62632775"/>
    <w:rsid w:val="64EF49FC"/>
    <w:rsid w:val="64FBD8A3"/>
    <w:rsid w:val="6849B0F5"/>
    <w:rsid w:val="68F0137F"/>
    <w:rsid w:val="6B82AFF5"/>
    <w:rsid w:val="6D5B45E8"/>
    <w:rsid w:val="70A75F2D"/>
    <w:rsid w:val="73DB3CC4"/>
    <w:rsid w:val="747E165F"/>
    <w:rsid w:val="747E165F"/>
    <w:rsid w:val="7494E362"/>
    <w:rsid w:val="7494E362"/>
    <w:rsid w:val="7662A1A8"/>
    <w:rsid w:val="7662A1A8"/>
    <w:rsid w:val="7732C0D1"/>
    <w:rsid w:val="78C24D64"/>
    <w:rsid w:val="79DE8DCC"/>
    <w:rsid w:val="7A7C48A6"/>
    <w:rsid w:val="7B4869A8"/>
    <w:rsid w:val="7B5FA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A01D"/>
  <w15:chartTrackingRefBased/>
  <w15:docId w15:val="{E5508D19-59E2-4EA6-810C-93489D92D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4A3A52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2fd10ab8af94355" /><Relationship Type="http://schemas.openxmlformats.org/officeDocument/2006/relationships/image" Target="/media/image2.jpg" Id="Ra9e4c8d97c62429d" /><Relationship Type="http://schemas.openxmlformats.org/officeDocument/2006/relationships/numbering" Target="numbering.xml" Id="R27bf1c0d81af45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2025-07-19T12:51:00.7880658Z</dcterms:created>
  <dcterms:modified xsi:type="dcterms:W3CDTF">2025-07-19T16:24:01.4341958Z</dcterms:modified>
  <dc:creator>suchana dey</dc:creator>
  <lastModifiedBy>suchana dey</lastModifiedBy>
</coreProperties>
</file>