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5F"/>
          <w:sz w:val="28"/>
          <w:szCs w:val="28"/>
        </w:rPr>
        <w:t xml:space="preserve">Suryanagar Refinery, Gujarat</w:t>
      </w:r>
    </w:p>
    <w:p>
      <w:pPr>
        <w:pBdr>
          <w:bottom w:val="single" w:color="1F4E5F" w:sz="6"/>
        </w:pBdr>
        <w:spacing w:after="200"/>
        <w:jc w:val="center"/>
      </w:pPr>
      <w:r>
        <w:rPr>
          <w:i/>
          <w:iCs/>
          <w:sz w:val="22"/>
          <w:szCs w:val="22"/>
        </w:rPr>
        <w:t xml:space="preserve">Quality Review</w:t>
      </w:r>
    </w:p>
    <w:p>
      <w:pPr>
        <w:pStyle w:val="Heading1"/>
        <w:spacing w:after="200"/>
      </w:pPr>
      <w:r>
        <w:rPr>
          <w:b/>
          <w:bCs/>
          <w:color w:val="1F4E5F"/>
        </w:rPr>
        <w:t xml:space="preserve">Quality Review - E-305 Recurring Fouling Pattern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QR-2026-0014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Review of maintenance history for heat exchanger E-305 to assess whether recurring fouling represents a systemic scheduling issue rather than isolated events.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2026-06-15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D. Rao (QA / Compliance Officer)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M. Iyer (Maintenance Head)</w:t>
            </w:r>
          </w:p>
        </w:tc>
      </w:tr>
      <w:tr>
        <w:tc>
          <w:tcPr>
            <w:tcW w:type="dxa" w:w="2800"/>
            <w:shd w:fill="EFEFEF" w:val="clear"/>
          </w:tcPr>
          <w:p>
            <w:r>
              <w:rPr>
                <w:b/>
                <w:bCs/>
                <w:sz w:val="20"/>
                <w:szCs w:val="20"/>
              </w:rPr>
              <w:t xml:space="preserve">Linked Documents</w:t>
            </w:r>
          </w:p>
        </w:tc>
        <w:tc>
          <w:tcPr>
            <w:tcW w:type="dxa" w:w="6200"/>
          </w:tcPr>
          <w:p>
            <w:r>
              <w:rPr>
                <w:sz w:val="20"/>
                <w:szCs w:val="20"/>
              </w:rPr>
              <w:t xml:space="preserve">Work Order WO-2026-0155; Confined Space Entry SOP SOP-SAFETY-002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1. Background</w:t>
      </w:r>
    </w:p>
    <w:p>
      <w:pPr>
        <w:spacing w:after="150"/>
      </w:pPr>
      <w:r>
        <w:rPr>
          <w:sz w:val="21"/>
          <w:szCs w:val="21"/>
        </w:rPr>
        <w:t xml:space="preserve">E-305 has required chemical cleaning for tube-side fouling three times in the past 18 months, most recently under Work Order WO-2026-0155 (April 2026), each time following a reactive trigger of observed efficiency drop rather than a predictive schedule.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2. Findings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2300"/>
        <w:gridCol w:w="2800"/>
      </w:tblGrid>
      <w:tr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Observation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r>
              <w:rPr>
                <w:sz w:val="20"/>
                <w:szCs w:val="20"/>
              </w:rPr>
              <w:t xml:space="preserve">Cleaning interval has shortened from roughly 9 months to 6 months across the last three cycles</w:t>
            </w:r>
          </w:p>
        </w:tc>
        <w:tc>
          <w:p>
            <w:r>
              <w:rPr>
                <w:sz w:val="20"/>
                <w:szCs w:val="20"/>
              </w:rPr>
              <w:t xml:space="preserve">Increasing maintenance cost, unplanned scheduling</w:t>
            </w:r>
          </w:p>
        </w:tc>
        <w:tc>
          <w:p>
            <w:r>
              <w:rPr>
                <w:sz w:val="20"/>
                <w:szCs w:val="20"/>
              </w:rPr>
              <w:t xml:space="preserve">Investigate upstream process changes contributing to fouling rate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r>
              <w:rPr>
                <w:sz w:val="20"/>
                <w:szCs w:val="20"/>
              </w:rPr>
              <w:t xml:space="preserve">No differential temperature trend monitoring currently in place for early fouling detection</w:t>
            </w:r>
          </w:p>
        </w:tc>
        <w:tc>
          <w:p>
            <w:r>
              <w:rPr>
                <w:sz w:val="20"/>
                <w:szCs w:val="20"/>
              </w:rPr>
              <w:t xml:space="preserve">Reactive rather than predictive maintenance</w:t>
            </w:r>
          </w:p>
        </w:tc>
        <w:tc>
          <w:p>
            <w:r>
              <w:rPr>
                <w:sz w:val="20"/>
                <w:szCs w:val="20"/>
              </w:rPr>
              <w:t xml:space="preserve">Implement automated DT trending with threshold alerts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r>
              <w:rPr>
                <w:sz w:val="20"/>
                <w:szCs w:val="20"/>
              </w:rPr>
              <w:t xml:space="preserve">Each cleaning cycle required confined space entry per SOP-SAFETY-002 with associated scheduling overhead</w:t>
            </w:r>
          </w:p>
        </w:tc>
        <w:tc>
          <w:p>
            <w:r>
              <w:rPr>
                <w:sz w:val="20"/>
                <w:szCs w:val="20"/>
              </w:rPr>
              <w:t xml:space="preserve">Repeated safety-critical entries</w:t>
            </w:r>
          </w:p>
        </w:tc>
        <w:tc>
          <w:p>
            <w:r>
              <w:rPr>
                <w:sz w:val="20"/>
                <w:szCs w:val="20"/>
              </w:rPr>
              <w:t xml:space="preserve">Reducing cleaning frequency also reduces confined space exposure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4E5F"/>
        </w:rPr>
        <w:t xml:space="preserve">3. Conclusion</w:t>
      </w:r>
    </w:p>
    <w:p>
      <w:pPr>
        <w:spacing w:after="150"/>
      </w:pPr>
      <w:r>
        <w:rPr>
          <w:sz w:val="21"/>
          <w:szCs w:val="21"/>
        </w:rPr>
        <w:t xml:space="preserve">The recurring fouling on E-305 is a systemic pattern rather than isolated incidents, and continuing a purely reactive cleaning approach increases both cost and confined-space entry frequency. A predictive maintenance approach is recommended.</w:t>
      </w:r>
    </w:p>
    <w:p>
      <w:pPr>
        <w:pStyle w:val="Heading2"/>
        <w:spacing w:after="150" w:before="300"/>
      </w:pPr>
      <w:r>
        <w:rPr>
          <w:b/>
          <w:bCs/>
          <w:color w:val="1F4E5F"/>
        </w:rPr>
        <w:t xml:space="preserve">4. Action Items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Install differential temperature monitoring with alert thresholds on E-305.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Review upstream process conditions (feed composition, temperature) for contributing factors.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Move E-305 cleaning from reactive work orders to a condition-based predictive schedule.</w:t>
      </w:r>
    </w:p>
    <w:p>
      <w:pPr>
        <w:spacing w:before="400"/>
      </w:pPr>
      <w:r>
        <w:t xml:space="preserve"/>
      </w:r>
    </w:p>
    <w:p>
      <w:r>
        <w:rPr>
          <w:sz w:val="20"/>
          <w:szCs w:val="20"/>
        </w:rPr>
        <w:t xml:space="preserve">QA / Compliance Officer Sign-off: ____________________   Date: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2026-07-17T18:23:40.489Z</dcterms:created>
  <dcterms:modified xsi:type="dcterms:W3CDTF">2026-07-17T18:23:40.489Z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