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5F"/>
          <w:sz w:val="28"/>
          <w:szCs w:val="28"/>
        </w:rPr>
        <w:t xml:space="preserve">Suryanagar Refinery, Gujarat</w:t>
      </w:r>
    </w:p>
    <w:p>
      <w:pPr>
        <w:pBdr>
          <w:bottom w:val="single" w:color="1F4E5F" w:sz="6"/>
        </w:pBdr>
        <w:spacing w:after="100"/>
        <w:jc w:val="center"/>
      </w:pPr>
      <w:r>
        <w:rPr>
          <w:i/>
          <w:iCs/>
          <w:sz w:val="22"/>
          <w:szCs w:val="22"/>
        </w:rPr>
        <w:t xml:space="preserve">HSE Incident / Near-Miss Report</w:t>
      </w:r>
    </w:p>
    <w:p>
      <w:pPr>
        <w:spacing w:after="200"/>
        <w:jc w:val="center"/>
      </w:pPr>
      <w:r>
        <w:rPr>
          <w:b/>
          <w:bCs/>
          <w:color w:val="B00020"/>
          <w:sz w:val="22"/>
          <w:szCs w:val="22"/>
        </w:rPr>
        <w:t xml:space="preserve">Classification: Equipment Damage (No Injury, No Process Impact)</w:t>
      </w:r>
    </w:p>
    <w:p>
      <w:pPr>
        <w:pStyle w:val="Heading1"/>
        <w:spacing w:after="200"/>
      </w:pPr>
      <w:r>
        <w:rPr>
          <w:b/>
          <w:bCs/>
          <w:color w:val="1F4E5F"/>
        </w:rPr>
        <w:t xml:space="preserve">Minor Tray Damage Identified During T-402 Turnaround Inspection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EFEFEF" w:val="clear"/>
          </w:tcPr>
          <w:p>
            <w:r>
              <w:rPr>
                <w:b/>
                <w:bCs/>
                <w:sz w:val="20"/>
                <w:szCs w:val="20"/>
              </w:rPr>
              <w:t xml:space="preserve">Report Number</w:t>
            </w:r>
          </w:p>
        </w:tc>
        <w:tc>
          <w:tcPr>
            <w:tcW w:type="dxa" w:w="6200"/>
          </w:tcPr>
          <w:p>
            <w:r>
              <w:rPr>
                <w:sz w:val="20"/>
                <w:szCs w:val="20"/>
              </w:rPr>
              <w:t xml:space="preserve">INC-2026-0027</w:t>
            </w:r>
          </w:p>
        </w:tc>
      </w:tr>
      <w:tr>
        <w:tc>
          <w:tcPr>
            <w:tcW w:type="dxa" w:w="2800"/>
            <w:shd w:fill="EFEFEF" w:val="clear"/>
          </w:tcPr>
          <w:p>
            <w:r>
              <w:rPr>
                <w:b/>
                <w:bCs/>
                <w:sz w:val="20"/>
                <w:szCs w:val="20"/>
              </w:rPr>
              <w:t xml:space="preserve">Equipment Tag</w:t>
            </w:r>
          </w:p>
        </w:tc>
        <w:tc>
          <w:tcPr>
            <w:tcW w:type="dxa" w:w="6200"/>
          </w:tcPr>
          <w:p>
            <w:r>
              <w:rPr>
                <w:sz w:val="20"/>
                <w:szCs w:val="20"/>
              </w:rPr>
              <w:t xml:space="preserve">T-402</w:t>
            </w:r>
          </w:p>
        </w:tc>
      </w:tr>
      <w:tr>
        <w:tc>
          <w:tcPr>
            <w:tcW w:type="dxa" w:w="2800"/>
            <w:shd w:fill="EFEFEF" w:val="clear"/>
          </w:tcPr>
          <w:p>
            <w:r>
              <w:rPr>
                <w:b/>
                <w:bCs/>
                <w:sz w:val="20"/>
                <w:szCs w:val="20"/>
              </w:rPr>
              <w:t xml:space="preserve">Equipment Description</w:t>
            </w:r>
          </w:p>
        </w:tc>
        <w:tc>
          <w:tcPr>
            <w:tcW w:type="dxa" w:w="6200"/>
          </w:tcPr>
          <w:p>
            <w:r>
              <w:rPr>
                <w:sz w:val="20"/>
                <w:szCs w:val="20"/>
              </w:rPr>
              <w:t xml:space="preserve">Atmospheric Distillation Tower</w:t>
            </w:r>
          </w:p>
        </w:tc>
      </w:tr>
      <w:tr>
        <w:tc>
          <w:tcPr>
            <w:tcW w:type="dxa" w:w="2800"/>
            <w:shd w:fill="EFEFEF" w:val="clear"/>
          </w:tcPr>
          <w:p>
            <w:r>
              <w:rPr>
                <w:b/>
                <w:bCs/>
                <w:sz w:val="20"/>
                <w:szCs w:val="20"/>
              </w:rPr>
              <w:t xml:space="preserve">Location</w:t>
            </w:r>
          </w:p>
        </w:tc>
        <w:tc>
          <w:tcPr>
            <w:tcW w:type="dxa" w:w="6200"/>
          </w:tcPr>
          <w:p>
            <w:r>
              <w:rPr>
                <w:sz w:val="20"/>
                <w:szCs w:val="20"/>
              </w:rPr>
              <w:t xml:space="preserve">Unit 2, T-402 internal - Tray Level 14</w:t>
            </w:r>
          </w:p>
        </w:tc>
      </w:tr>
      <w:tr>
        <w:tc>
          <w:tcPr>
            <w:tcW w:type="dxa" w:w="2800"/>
            <w:shd w:fill="EFEFEF" w:val="clear"/>
          </w:tcPr>
          <w:p>
            <w:r>
              <w:rPr>
                <w:b/>
                <w:bCs/>
                <w:sz w:val="20"/>
                <w:szCs w:val="20"/>
              </w:rPr>
              <w:t xml:space="preserve">Date of Incident</w:t>
            </w:r>
          </w:p>
        </w:tc>
        <w:tc>
          <w:tcPr>
            <w:tcW w:type="dxa" w:w="6200"/>
          </w:tcPr>
          <w:p>
            <w:r>
              <w:rPr>
                <w:sz w:val="20"/>
                <w:szCs w:val="20"/>
              </w:rPr>
              <w:t xml:space="preserve">2026-05-01</w:t>
            </w:r>
          </w:p>
        </w:tc>
      </w:tr>
      <w:tr>
        <w:tc>
          <w:tcPr>
            <w:tcW w:type="dxa" w:w="2800"/>
            <w:shd w:fill="EFEFEF" w:val="clear"/>
          </w:tcPr>
          <w:p>
            <w:r>
              <w:rPr>
                <w:b/>
                <w:bCs/>
                <w:sz w:val="20"/>
                <w:szCs w:val="20"/>
              </w:rPr>
              <w:t xml:space="preserve">Reported By</w:t>
            </w:r>
          </w:p>
        </w:tc>
        <w:tc>
          <w:tcPr>
            <w:tcW w:type="dxa" w:w="6200"/>
          </w:tcPr>
          <w:p>
            <w:r>
              <w:rPr>
                <w:sz w:val="20"/>
                <w:szCs w:val="20"/>
              </w:rPr>
              <w:t xml:space="preserve">R. Sharma (Shift Engineer)</w:t>
            </w:r>
          </w:p>
        </w:tc>
      </w:tr>
      <w:tr>
        <w:tc>
          <w:tcPr>
            <w:tcW w:type="dxa" w:w="2800"/>
            <w:shd w:fill="EFEFEF" w:val="clear"/>
          </w:tcPr>
          <w:p>
            <w:r>
              <w:rPr>
                <w:b/>
                <w:bCs/>
                <w:sz w:val="20"/>
                <w:szCs w:val="20"/>
              </w:rPr>
              <w:t xml:space="preserve">Investigated By</w:t>
            </w:r>
          </w:p>
        </w:tc>
        <w:tc>
          <w:tcPr>
            <w:tcW w:type="dxa" w:w="6200"/>
          </w:tcPr>
          <w:p>
            <w:r>
              <w:rPr>
                <w:sz w:val="20"/>
                <w:szCs w:val="20"/>
              </w:rPr>
              <w:t xml:space="preserve">M. Iyer (Maintenance Head)</w:t>
            </w:r>
          </w:p>
        </w:tc>
      </w:tr>
      <w:tr>
        <w:tc>
          <w:tcPr>
            <w:tcW w:type="dxa" w:w="2800"/>
            <w:shd w:fill="EFEFEF" w:val="clear"/>
          </w:tcPr>
          <w:p>
            <w:r>
              <w:rPr>
                <w:b/>
                <w:bCs/>
                <w:sz w:val="20"/>
                <w:szCs w:val="20"/>
              </w:rPr>
              <w:t xml:space="preserve">Linked Documents</w:t>
            </w:r>
          </w:p>
        </w:tc>
        <w:tc>
          <w:tcPr>
            <w:tcW w:type="dxa" w:w="6200"/>
          </w:tcPr>
          <w:p>
            <w:r>
              <w:rPr>
                <w:sz w:val="20"/>
                <w:szCs w:val="20"/>
              </w:rPr>
              <w:t xml:space="preserve">Work Order WO-2026-0201 (T-402 Tray Damage Follow-up Repair)</w:t>
            </w:r>
          </w:p>
        </w:tc>
      </w:tr>
    </w:tbl>
    <w:p>
      <w:pPr>
        <w:pStyle w:val="Heading2"/>
        <w:spacing w:after="150" w:before="300"/>
      </w:pPr>
      <w:r>
        <w:rPr>
          <w:b/>
          <w:bCs/>
          <w:color w:val="1F4E5F"/>
        </w:rPr>
        <w:t xml:space="preserve">1. Description of Event</w:t>
      </w:r>
    </w:p>
    <w:p>
      <w:pPr>
        <w:spacing w:after="150"/>
      </w:pPr>
      <w:r>
        <w:rPr>
          <w:sz w:val="21"/>
          <w:szCs w:val="21"/>
        </w:rPr>
        <w:t xml:space="preserve">During the scheduled turnaround internal inspection of T-402, a single tray deck panel at Level 14 was found cracked along one edge. The tower had already been taken out of service for planned turnaround, so there was no impact to ongoing operation. Damage was documented and a follow-up work order raised for repair before tower re-commissioning.</w:t>
      </w:r>
    </w:p>
    <w:p>
      <w:pPr>
        <w:pStyle w:val="Heading2"/>
        <w:spacing w:after="150" w:before="300"/>
      </w:pPr>
      <w:r>
        <w:rPr>
          <w:b/>
          <w:bCs/>
          <w:color w:val="1F4E5F"/>
        </w:rPr>
        <w:t xml:space="preserve">2. Immediate Actions Taken</w:t>
      </w:r>
    </w:p>
    <w:p>
      <w:pPr>
        <w:pStyle w:val="ListParagraph"/>
        <w:numPr>
          <w:ilvl w:val="0"/>
          <w:numId w:val="1"/>
        </w:numPr>
        <w:spacing w:after="80"/>
      </w:pPr>
      <w:r>
        <w:rPr>
          <w:sz w:val="21"/>
          <w:szCs w:val="21"/>
        </w:rPr>
        <w:t xml:space="preserve">Damage photographed and documented in turnaround inspection log.</w:t>
      </w:r>
    </w:p>
    <w:p>
      <w:pPr>
        <w:pStyle w:val="ListParagraph"/>
        <w:numPr>
          <w:ilvl w:val="0"/>
          <w:numId w:val="1"/>
        </w:numPr>
        <w:spacing w:after="80"/>
      </w:pPr>
      <w:r>
        <w:rPr>
          <w:sz w:val="21"/>
          <w:szCs w:val="21"/>
        </w:rPr>
        <w:t xml:space="preserve">Tray flagged for replacement before tower is returned to service.</w:t>
      </w:r>
    </w:p>
    <w:p>
      <w:pPr>
        <w:pStyle w:val="ListParagraph"/>
        <w:numPr>
          <w:ilvl w:val="0"/>
          <w:numId w:val="1"/>
        </w:numPr>
        <w:spacing w:after="80"/>
      </w:pPr>
      <w:r>
        <w:rPr>
          <w:sz w:val="21"/>
          <w:szCs w:val="21"/>
        </w:rPr>
        <w:t xml:space="preserve">Work order WO-2026-0201 raised to track repair within the turnaround schedule.</w:t>
      </w:r>
    </w:p>
    <w:p>
      <w:pPr>
        <w:pStyle w:val="Heading2"/>
        <w:spacing w:after="150" w:before="300"/>
      </w:pPr>
      <w:r>
        <w:rPr>
          <w:b/>
          <w:bCs/>
          <w:color w:val="1F4E5F"/>
        </w:rPr>
        <w:t xml:space="preserve">3. Root Cause / Contributing Factors</w:t>
      </w:r>
    </w:p>
    <w:p>
      <w:pPr>
        <w:spacing w:after="150"/>
      </w:pPr>
      <w:r>
        <w:rPr>
          <w:sz w:val="21"/>
          <w:szCs w:val="21"/>
        </w:rPr>
        <w:t xml:space="preserve">Likely gradual fatigue cracking from normal thermal cycling over the tray's service life; no evidence of impact damage or installation defect found.</w:t>
      </w:r>
    </w:p>
    <w:p>
      <w:pPr>
        <w:pStyle w:val="Heading2"/>
        <w:spacing w:after="150" w:before="300"/>
      </w:pPr>
      <w:r>
        <w:rPr>
          <w:b/>
          <w:bCs/>
          <w:color w:val="1F4E5F"/>
        </w:rPr>
        <w:t xml:space="preserve">4. Corrective / Preventive Actions</w:t>
      </w:r>
    </w:p>
    <w:p>
      <w:pPr>
        <w:pStyle w:val="ListParagraph"/>
        <w:numPr>
          <w:ilvl w:val="0"/>
          <w:numId w:val="1"/>
        </w:numPr>
        <w:spacing w:after="80"/>
      </w:pPr>
      <w:r>
        <w:rPr>
          <w:sz w:val="21"/>
          <w:szCs w:val="21"/>
        </w:rPr>
        <w:t xml:space="preserve">Replace damaged tray deck panel per Work Order WO-2026-0201 before tower re-commissioning.</w:t>
      </w:r>
    </w:p>
    <w:p>
      <w:pPr>
        <w:pStyle w:val="ListParagraph"/>
        <w:numPr>
          <w:ilvl w:val="0"/>
          <w:numId w:val="1"/>
        </w:numPr>
        <w:spacing w:after="80"/>
      </w:pPr>
      <w:r>
        <w:rPr>
          <w:sz w:val="21"/>
          <w:szCs w:val="21"/>
        </w:rPr>
        <w:t xml:space="preserve">No process or safety impact - standard turnaround finding, closed within schedule.</w:t>
      </w:r>
    </w:p>
    <w:p>
      <w:pPr>
        <w:spacing w:before="400"/>
      </w:pPr>
      <w:r>
        <w:t xml:space="preserve"/>
      </w:r>
    </w:p>
    <w:p>
      <w:r>
        <w:rPr>
          <w:sz w:val="20"/>
          <w:szCs w:val="20"/>
        </w:rPr>
        <w:t xml:space="preserve">Safety Officer Sign-off: ____________________   Date: 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2026-07-17T18:17:50.191Z</dcterms:created>
  <dcterms:modified xsi:type="dcterms:W3CDTF">2026-07-17T18:17:50.191Z</dcterms:modified>
</cp:coreProperties>
</file>

<file path=docProps/custom.xml><?xml version="1.0" encoding="utf-8"?>
<Properties xmlns="http://schemas.openxmlformats.org/officeDocument/2006/custom-properties" xmlns:vt="http://schemas.openxmlformats.org/officeDocument/2006/docPropsVTypes"/>
</file>