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28"/>
          <w:szCs w:val="28"/>
        </w:rPr>
        <w:t xml:space="preserve">Suryanagar Refinery, Gujarat</w:t>
      </w:r>
    </w:p>
    <w:p>
      <w:pPr>
        <w:pBdr>
          <w:bottom w:val="single" w:color="1F4E5F" w:sz="6"/>
        </w:pBdr>
        <w:spacing w:after="200"/>
        <w:jc w:val="center"/>
      </w:pPr>
      <w:r>
        <w:rPr>
          <w:i/>
          <w:iCs/>
          <w:sz w:val="22"/>
          <w:szCs w:val="22"/>
        </w:rPr>
        <w:t xml:space="preserve">Equipment Inspection Report</w:t>
      </w:r>
    </w:p>
    <w:p>
      <w:pPr>
        <w:pStyle w:val="Heading1"/>
        <w:spacing w:after="200"/>
      </w:pPr>
      <w:r>
        <w:rPr>
          <w:b/>
          <w:bCs/>
          <w:color w:val="1F4E5F"/>
        </w:rPr>
        <w:t xml:space="preserve">V-204 External Shell Corrosion Inspection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FEFEF" w:val="clear"/>
          </w:tcPr>
          <w:p>
            <w:r>
              <w:rPr>
                <w:b/>
                <w:bCs/>
                <w:sz w:val="20"/>
                <w:szCs w:val="20"/>
              </w:rPr>
              <w:t xml:space="preserve">Report Number</w:t>
            </w:r>
          </w:p>
        </w:tc>
        <w:tc>
          <w:tcPr>
            <w:tcW w:type="dxa" w:w="6200"/>
          </w:tcPr>
          <w:p>
            <w:r>
              <w:rPr>
                <w:sz w:val="20"/>
                <w:szCs w:val="20"/>
              </w:rPr>
              <w:t xml:space="preserve">INS-2026-0011</w:t>
            </w:r>
          </w:p>
        </w:tc>
      </w:tr>
      <w:tr>
        <w:tc>
          <w:tcPr>
            <w:tcW w:type="dxa" w:w="2800"/>
            <w:shd w:fill="EFEFEF" w:val="clear"/>
          </w:tcPr>
          <w:p>
            <w:r>
              <w:rPr>
                <w:b/>
                <w:bCs/>
                <w:sz w:val="20"/>
                <w:szCs w:val="20"/>
              </w:rPr>
              <w:t xml:space="preserve">Equipment Tag</w:t>
            </w:r>
          </w:p>
        </w:tc>
        <w:tc>
          <w:tcPr>
            <w:tcW w:type="dxa" w:w="6200"/>
          </w:tcPr>
          <w:p>
            <w:r>
              <w:rPr>
                <w:sz w:val="20"/>
                <w:szCs w:val="20"/>
              </w:rPr>
              <w:t xml:space="preserve">V-204</w:t>
            </w:r>
          </w:p>
        </w:tc>
      </w:tr>
      <w:tr>
        <w:tc>
          <w:tcPr>
            <w:tcW w:type="dxa" w:w="2800"/>
            <w:shd w:fill="EFEFEF" w:val="clear"/>
          </w:tcPr>
          <w:p>
            <w:r>
              <w:rPr>
                <w:b/>
                <w:bCs/>
                <w:sz w:val="20"/>
                <w:szCs w:val="20"/>
              </w:rPr>
              <w:t xml:space="preserve">Equipment Description</w:t>
            </w:r>
          </w:p>
        </w:tc>
        <w:tc>
          <w:tcPr>
            <w:tcW w:type="dxa" w:w="6200"/>
          </w:tcPr>
          <w:p>
            <w:r>
              <w:rPr>
                <w:sz w:val="20"/>
                <w:szCs w:val="20"/>
              </w:rPr>
              <w:t xml:space="preserve">Naphtha Storage Tank, 5000 kL capacity</w:t>
            </w:r>
          </w:p>
        </w:tc>
      </w:tr>
      <w:tr>
        <w:tc>
          <w:tcPr>
            <w:tcW w:type="dxa" w:w="2800"/>
            <w:shd w:fill="EFEFEF" w:val="clear"/>
          </w:tcPr>
          <w:p>
            <w:r>
              <w:rPr>
                <w:b/>
                <w:bCs/>
                <w:sz w:val="20"/>
                <w:szCs w:val="20"/>
              </w:rPr>
              <w:t xml:space="preserve">Location</w:t>
            </w:r>
          </w:p>
        </w:tc>
        <w:tc>
          <w:tcPr>
            <w:tcW w:type="dxa" w:w="6200"/>
          </w:tcPr>
          <w:p>
            <w:r>
              <w:rPr>
                <w:sz w:val="20"/>
                <w:szCs w:val="20"/>
              </w:rPr>
              <w:t xml:space="preserve">Tank Farm, Unit 2 Battery Limit</w:t>
            </w:r>
          </w:p>
        </w:tc>
      </w:tr>
      <w:tr>
        <w:tc>
          <w:tcPr>
            <w:tcW w:type="dxa" w:w="2800"/>
            <w:shd w:fill="EFEFEF" w:val="clear"/>
          </w:tcPr>
          <w:p>
            <w:r>
              <w:rPr>
                <w:b/>
                <w:bCs/>
                <w:sz w:val="20"/>
                <w:szCs w:val="20"/>
              </w:rPr>
              <w:t xml:space="preserve">Inspection Date</w:t>
            </w:r>
          </w:p>
        </w:tc>
        <w:tc>
          <w:tcPr>
            <w:tcW w:type="dxa" w:w="6200"/>
          </w:tcPr>
          <w:p>
            <w:r>
              <w:rPr>
                <w:sz w:val="20"/>
                <w:szCs w:val="20"/>
              </w:rPr>
              <w:t xml:space="preserve">2026-01-18</w:t>
            </w:r>
          </w:p>
        </w:tc>
      </w:tr>
      <w:tr>
        <w:tc>
          <w:tcPr>
            <w:tcW w:type="dxa" w:w="2800"/>
            <w:shd w:fill="EFEFEF" w:val="clear"/>
          </w:tcPr>
          <w:p>
            <w:r>
              <w:rPr>
                <w:b/>
                <w:bCs/>
                <w:sz w:val="20"/>
                <w:szCs w:val="20"/>
              </w:rPr>
              <w:t xml:space="preserve">Inspected By</w:t>
            </w:r>
          </w:p>
        </w:tc>
        <w:tc>
          <w:tcPr>
            <w:tcW w:type="dxa" w:w="6200"/>
          </w:tcPr>
          <w:p>
            <w:r>
              <w:rPr>
                <w:sz w:val="20"/>
                <w:szCs w:val="20"/>
              </w:rPr>
              <w:t xml:space="preserve">S. Verma (Field Technician)</w:t>
            </w:r>
          </w:p>
        </w:tc>
      </w:tr>
      <w:tr>
        <w:tc>
          <w:tcPr>
            <w:tcW w:type="dxa" w:w="2800"/>
            <w:shd w:fill="EFEFEF" w:val="clear"/>
          </w:tcPr>
          <w:p>
            <w:r>
              <w:rPr>
                <w:b/>
                <w:bCs/>
                <w:sz w:val="20"/>
                <w:szCs w:val="20"/>
              </w:rPr>
              <w:t xml:space="preserve">Reviewed By</w:t>
            </w:r>
          </w:p>
        </w:tc>
        <w:tc>
          <w:tcPr>
            <w:tcW w:type="dxa" w:w="6200"/>
          </w:tcPr>
          <w:p>
            <w:r>
              <w:rPr>
                <w:sz w:val="20"/>
                <w:szCs w:val="20"/>
              </w:rPr>
              <w:t xml:space="preserve">D. Rao (QA / Compliance Officer)</w:t>
            </w:r>
          </w:p>
        </w:tc>
      </w:tr>
      <w:tr>
        <w:tc>
          <w:tcPr>
            <w:tcW w:type="dxa" w:w="2800"/>
            <w:shd w:fill="EFEFEF" w:val="clear"/>
          </w:tcPr>
          <w:p>
            <w:r>
              <w:rPr>
                <w:b/>
                <w:bCs/>
                <w:sz w:val="20"/>
                <w:szCs w:val="20"/>
              </w:rPr>
              <w:t xml:space="preserve">Linked Documents</w:t>
            </w:r>
          </w:p>
        </w:tc>
        <w:tc>
          <w:tcPr>
            <w:tcW w:type="dxa" w:w="6200"/>
          </w:tcPr>
          <w:p>
            <w:r>
              <w:rPr>
                <w:sz w:val="20"/>
                <w:szCs w:val="20"/>
              </w:rPr>
              <w:t xml:space="preserve">Referenced by Work Order D06 (WO-2026-0142); OISD-105 Audit D22 (2026-06-10)</w:t>
            </w:r>
          </w:p>
        </w:tc>
      </w:tr>
    </w:tbl>
    <w:p>
      <w:pPr>
        <w:pStyle w:val="Heading2"/>
        <w:spacing w:after="150" w:before="300"/>
      </w:pPr>
      <w:r>
        <w:rPr>
          <w:b/>
          <w:bCs/>
          <w:color w:val="1F4E5F"/>
        </w:rPr>
        <w:t xml:space="preserve">1. Scope of Inspection</w:t>
      </w:r>
    </w:p>
    <w:p>
      <w:pPr>
        <w:spacing w:after="150"/>
      </w:pPr>
      <w:r>
        <w:rPr>
          <w:sz w:val="21"/>
          <w:szCs w:val="21"/>
        </w:rPr>
        <w:t xml:space="preserve">Routine annual external visual inspection of tank V-204 shell, foundation, and nozzle connections, carried out as part of the scheduled storage tank integrity program.</w:t>
      </w:r>
    </w:p>
    <w:p>
      <w:pPr>
        <w:pStyle w:val="Heading2"/>
        <w:spacing w:after="150" w:before="300"/>
      </w:pPr>
      <w:r>
        <w:rPr>
          <w:b/>
          <w:bCs/>
          <w:color w:val="1F4E5F"/>
        </w:rPr>
        <w:t xml:space="preserve">2.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500"/>
        <w:gridCol w:w="2500"/>
      </w:tblGrid>
      <w:tr>
        <w:tc>
          <w:tcPr>
            <w:shd w:fill="1F4E5F" w:val="clear"/>
          </w:tcPr>
          <w:p>
            <w:r>
              <w:rPr>
                <w:b/>
                <w:bCs/>
                <w:color w:val="FFFFFF"/>
                <w:sz w:val="20"/>
                <w:szCs w:val="20"/>
              </w:rPr>
              <w:t xml:space="preserve">#</w:t>
            </w:r>
          </w:p>
        </w:tc>
        <w:tc>
          <w:tcPr>
            <w:shd w:fill="1F4E5F" w:val="clear"/>
          </w:tcPr>
          <w:p>
            <w:r>
              <w:rPr>
                <w:b/>
                <w:bCs/>
                <w:color w:val="FFFFFF"/>
                <w:sz w:val="20"/>
                <w:szCs w:val="20"/>
              </w:rPr>
              <w:t xml:space="preserve">Observation</w:t>
            </w:r>
          </w:p>
        </w:tc>
        <w:tc>
          <w:tcPr>
            <w:shd w:fill="1F4E5F" w:val="clear"/>
          </w:tcPr>
          <w:p>
            <w:r>
              <w:rPr>
                <w:b/>
                <w:bCs/>
                <w:color w:val="FFFFFF"/>
                <w:sz w:val="20"/>
                <w:szCs w:val="20"/>
              </w:rPr>
              <w:t xml:space="preserve">Severity</w:t>
            </w:r>
          </w:p>
        </w:tc>
        <w:tc>
          <w:tcPr>
            <w:shd w:fill="1F4E5F" w:val="clear"/>
          </w:tcPr>
          <w:p>
            <w:r>
              <w:rPr>
                <w:b/>
                <w:bCs/>
                <w:color w:val="FFFFFF"/>
                <w:sz w:val="20"/>
                <w:szCs w:val="20"/>
              </w:rPr>
              <w:t xml:space="preserve">Recommendation</w:t>
            </w:r>
          </w:p>
        </w:tc>
      </w:tr>
      <w:tr>
        <w:tc>
          <w:p>
            <w:r>
              <w:rPr>
                <w:sz w:val="20"/>
                <w:szCs w:val="20"/>
              </w:rPr>
              <w:t xml:space="preserve">1</w:t>
            </w:r>
          </w:p>
        </w:tc>
        <w:tc>
          <w:p>
            <w:r>
              <w:rPr>
                <w:sz w:val="20"/>
                <w:szCs w:val="20"/>
              </w:rPr>
              <w:t xml:space="preserve">Moderate corrosion observed on lower shell course, external surface, approx. 1.2m section near nozzle N-4</w:t>
            </w:r>
          </w:p>
        </w:tc>
        <w:tc>
          <w:p>
            <w:r>
              <w:rPr>
                <w:sz w:val="20"/>
                <w:szCs w:val="20"/>
              </w:rPr>
              <w:t xml:space="preserve">Medium</w:t>
            </w:r>
          </w:p>
        </w:tc>
        <w:tc>
          <w:p>
            <w:r>
              <w:rPr>
                <w:sz w:val="20"/>
                <w:szCs w:val="20"/>
              </w:rPr>
              <w:t xml:space="preserve">Grit blast, recoat, and assess remaining wall thickness</w:t>
            </w:r>
          </w:p>
        </w:tc>
      </w:tr>
      <w:tr>
        <w:tc>
          <w:p>
            <w:r>
              <w:rPr>
                <w:sz w:val="20"/>
                <w:szCs w:val="20"/>
              </w:rPr>
              <w:t xml:space="preserve">2</w:t>
            </w:r>
          </w:p>
        </w:tc>
        <w:tc>
          <w:p>
            <w:r>
              <w:rPr>
                <w:sz w:val="20"/>
                <w:szCs w:val="20"/>
              </w:rPr>
              <w:t xml:space="preserve">Coating breakdown on foundation ring, localized</w:t>
            </w:r>
          </w:p>
        </w:tc>
        <w:tc>
          <w:p>
            <w:r>
              <w:rPr>
                <w:sz w:val="20"/>
                <w:szCs w:val="20"/>
              </w:rPr>
              <w:t xml:space="preserve">Low</w:t>
            </w:r>
          </w:p>
        </w:tc>
        <w:tc>
          <w:p>
            <w:r>
              <w:rPr>
                <w:sz w:val="20"/>
                <w:szCs w:val="20"/>
              </w:rPr>
              <w:t xml:space="preserve">Schedule recoating during next maintenance window</w:t>
            </w:r>
          </w:p>
        </w:tc>
      </w:tr>
      <w:tr>
        <w:tc>
          <w:p>
            <w:r>
              <w:rPr>
                <w:sz w:val="20"/>
                <w:szCs w:val="20"/>
              </w:rPr>
              <w:t xml:space="preserve">3</w:t>
            </w:r>
          </w:p>
        </w:tc>
        <w:tc>
          <w:p>
            <w:r>
              <w:rPr>
                <w:sz w:val="20"/>
                <w:szCs w:val="20"/>
              </w:rPr>
              <w:t xml:space="preserve">No abnormal foundation settlement observed</w:t>
            </w:r>
          </w:p>
        </w:tc>
        <w:tc>
          <w:p>
            <w:r>
              <w:rPr>
                <w:sz w:val="20"/>
                <w:szCs w:val="20"/>
              </w:rPr>
              <w:t xml:space="preserve">N/A</w:t>
            </w:r>
          </w:p>
        </w:tc>
        <w:tc>
          <w:p>
            <w:r>
              <w:rPr>
                <w:sz w:val="20"/>
                <w:szCs w:val="20"/>
              </w:rPr>
              <w:t xml:space="preserve">No action required</w:t>
            </w:r>
          </w:p>
        </w:tc>
      </w:tr>
    </w:tbl>
    <w:p>
      <w:pPr>
        <w:pStyle w:val="Heading2"/>
        <w:spacing w:after="150" w:before="300"/>
      </w:pPr>
      <w:r>
        <w:rPr>
          <w:b/>
          <w:bCs/>
          <w:color w:val="1F4E5F"/>
        </w:rPr>
        <w:t xml:space="preserve">3. Conclusion</w:t>
      </w:r>
    </w:p>
    <w:p>
      <w:pPr>
        <w:spacing w:after="150"/>
      </w:pPr>
      <w:r>
        <w:rPr>
          <w:sz w:val="21"/>
          <w:szCs w:val="21"/>
        </w:rPr>
        <w:t xml:space="preserve">Tank V-204 remains fit for continued service. The corrosion identified on the lower shell course requires remedial action within 60 days to prevent further wall loss.</w:t>
      </w:r>
    </w:p>
    <w:p>
      <w:pPr>
        <w:pStyle w:val="Heading2"/>
        <w:spacing w:after="150" w:before="300"/>
      </w:pPr>
      <w:r>
        <w:rPr>
          <w:b/>
          <w:bCs/>
          <w:color w:val="1F4E5F"/>
        </w:rPr>
        <w:t xml:space="preserve">4. Recommendation</w:t>
      </w:r>
    </w:p>
    <w:p>
      <w:pPr>
        <w:spacing w:after="150"/>
      </w:pPr>
      <w:r>
        <w:rPr>
          <w:sz w:val="21"/>
          <w:szCs w:val="21"/>
        </w:rPr>
        <w:t xml:space="preserve">Raise a work order for corrosion repair (grit blast, thickness check, recoat) on the affected shell section. Hot work permit and confined space precautions will be required given proximity to the tank foundation.</w:t>
      </w:r>
    </w:p>
    <w:p>
      <w:pPr>
        <w:spacing w:before="400"/>
      </w:pPr>
      <w:r>
        <w:t xml:space="preserve"/>
      </w:r>
    </w:p>
    <w:p>
      <w:r>
        <w:rPr>
          <w:sz w:val="20"/>
          <w:szCs w:val="20"/>
        </w:rPr>
        <w:t xml:space="preserve">Inspector Signature: ____________________</w:t>
      </w:r>
    </w:p>
    <w:p>
      <w:pPr>
        <w:spacing w:before="100"/>
      </w:pPr>
      <w:r>
        <w:rPr>
          <w:sz w:val="20"/>
          <w:szCs w:val="20"/>
        </w:rPr>
        <w:t xml:space="preserve">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2026-07-17T13:02:24.415Z</dcterms:created>
  <dcterms:modified xsi:type="dcterms:W3CDTF">2026-07-17T13:02:24.437Z</dcterms:modified>
</cp:coreProperties>
</file>

<file path=docProps/custom.xml><?xml version="1.0" encoding="utf-8"?>
<Properties xmlns="http://schemas.openxmlformats.org/officeDocument/2006/custom-properties" xmlns:vt="http://schemas.openxmlformats.org/officeDocument/2006/docPropsVTypes"/>
</file>