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02406" w14:textId="05A94E25" w:rsidR="00F26972" w:rsidRPr="00C51250" w:rsidRDefault="007940F1" w:rsidP="00C51250">
      <w:pPr>
        <w:jc w:val="center"/>
        <w:rPr>
          <w:rFonts w:ascii="Century Gothic" w:hAnsi="Century Gothic"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olor w:val="262626" w:themeColor="text1" w:themeTint="D9"/>
          <w:sz w:val="28"/>
          <w:szCs w:val="28"/>
        </w:rPr>
        <w:t>Trayectoria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del brote </w:t>
      </w:r>
      <w:r>
        <w:rPr>
          <w:rFonts w:ascii="Century Gothic" w:hAnsi="Century Gothic"/>
          <w:color w:val="262626" w:themeColor="text1" w:themeTint="D9"/>
          <w:sz w:val="28"/>
          <w:szCs w:val="28"/>
        </w:rPr>
        <w:t xml:space="preserve">de </w:t>
      </w:r>
      <w:r w:rsidR="00EC1107" w:rsidRPr="00C51250">
        <w:rPr>
          <w:rFonts w:ascii="Century Gothic" w:hAnsi="Century Gothic"/>
          <w:color w:val="262626" w:themeColor="text1" w:themeTint="D9"/>
          <w:sz w:val="28"/>
          <w:szCs w:val="28"/>
        </w:rPr>
        <w:t>Covid19 en Chile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aplicando el Número básico de Reproducción.</w:t>
      </w:r>
    </w:p>
    <w:p w14:paraId="32F4A0CC" w14:textId="2D83CCD3" w:rsidR="00C51250" w:rsidRDefault="00C51250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34557852" w14:textId="394BA8BE" w:rsidR="003D795B" w:rsidRPr="003D795B" w:rsidRDefault="003D795B" w:rsidP="003D795B">
      <w:pPr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DataIntelligence</w:t>
      </w:r>
    </w:p>
    <w:p w14:paraId="2695582B" w14:textId="60670653" w:rsidR="003D795B" w:rsidRPr="003D795B" w:rsidRDefault="003D795B" w:rsidP="003D795B">
      <w:pPr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21 de Julio del 2020</w:t>
      </w:r>
    </w:p>
    <w:p w14:paraId="643DA2EA" w14:textId="77777777" w:rsidR="003D795B" w:rsidRDefault="003D795B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0C9F35CB" w14:textId="201D4345" w:rsidR="00C51250" w:rsidRDefault="003D795B" w:rsidP="00B20432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 número básico de reproducción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eastAsiaTheme="minorEastAsia" w:hAnsi="Cambria Math"/>
            <w:color w:val="262626" w:themeColor="text1" w:themeTint="D9"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,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término que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proviene de los estudios demográficos, se refiere 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una medida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propagación de una </w:t>
      </w:r>
      <w:r w:rsidR="006F4DE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enfermedad infecciosa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al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paciente cero.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él, se busca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modelar la </w:t>
      </w:r>
      <w:r w:rsidR="00C51250"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posible trayectoria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brote.</w:t>
      </w:r>
      <w:r w:rsidR="00B20432" w:rsidRP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tiene por objetivo predecir si un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epidemia tenderá a expandirse, estabilizarse o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disminuir en el transcurso del tiempo.</w:t>
      </w:r>
    </w:p>
    <w:p w14:paraId="76942032" w14:textId="746374B2" w:rsidR="00B20432" w:rsidRDefault="00B20432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2680B3CC" w14:textId="1739AE9E" w:rsidR="00BA6939" w:rsidRDefault="00BA693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-contexto sobre el </w:t>
      </w:r>
      <w:proofErr w:type="spellStart"/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desconfinamiento</w:t>
      </w:r>
      <w:proofErr w:type="spellEnd"/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: gobierno, colegio médico</w:t>
      </w:r>
      <w:bookmarkStart w:id="0" w:name="_GoBack"/>
      <w:bookmarkEnd w:id="0"/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</w:p>
    <w:p w14:paraId="3418D379" w14:textId="77777777" w:rsidR="00BA6939" w:rsidRDefault="00BA693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7B67CCF1" w14:textId="1685E3EA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1 Base matemática.</w:t>
      </w:r>
    </w:p>
    <w:p w14:paraId="002B35B6" w14:textId="77777777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0EA2961D" w14:textId="2B9116C8" w:rsidR="007940F1" w:rsidRDefault="007940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se deriva del modelo SIR,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sistema de ecuaciones diferenciales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cada letra representa una f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unción variable en el tiempo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correspondiente al tamaño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población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susceptible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de </w:t>
      </w:r>
      <w:r w:rsidR="006F4DE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ser contagiada,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infectada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la recuperada, respectivamente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25A94357" w14:textId="77777777" w:rsidR="0052455C" w:rsidRPr="00B20432" w:rsidRDefault="0052455C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41DE38E9" w14:textId="229539E9" w:rsidR="00B20432" w:rsidRPr="0052455C" w:rsidRDefault="0052455C" w:rsidP="0052455C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modelo supone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la población susceptible se infecta a cierta tasa y se recupera</w:t>
      </w: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a otra (tasas de transición). Así:</w:t>
      </w:r>
    </w:p>
    <w:p w14:paraId="663215F2" w14:textId="2BB91DC0" w:rsidR="00EC1107" w:rsidRPr="00C51250" w:rsidRDefault="00A05F82" w:rsidP="0052455C">
      <w:pPr>
        <w:shd w:val="clear" w:color="auto" w:fill="FFFFFF"/>
        <w:spacing w:after="150"/>
        <w:jc w:val="center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noProof/>
          <w:lang w:val="en-US"/>
        </w:rPr>
        <w:drawing>
          <wp:inline distT="0" distB="0" distL="0" distR="0" wp14:anchorId="7181C328" wp14:editId="7DD5C4C9">
            <wp:extent cx="2906973" cy="446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257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B22" w14:textId="0816EA70" w:rsidR="00EC1107" w:rsidRDefault="0052455C" w:rsidP="00C51250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Donde</w:t>
      </w:r>
      <w:r w:rsidR="00EC1107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:</w:t>
      </w:r>
    </w:p>
    <w:p w14:paraId="722C82A8" w14:textId="2CDA1E41" w:rsidR="0052455C" w:rsidRPr="00DA5807" w:rsidRDefault="0052455C" w:rsidP="00B46B22">
      <w:pPr>
        <w:pStyle w:val="Prrafodelista"/>
        <w:numPr>
          <w:ilvl w:val="0"/>
          <w:numId w:val="2"/>
        </w:num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 w:rsidRPr="0052455C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los susceptibles a los infectados es </w:t>
      </w:r>
      <w:r w:rsid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e</w:t>
      </w:r>
      <w:r w:rsidR="002C5999"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medio de contactos por unidad de tiempo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Cambria Math" w:hAnsi="Cambria Math" w:cs="Cambria Math"/>
                <w:color w:val="262626" w:themeColor="text1" w:themeTint="D9"/>
                <w:sz w:val="24"/>
                <w:szCs w:val="24"/>
                <w:lang w:val="es-CL" w:eastAsia="es-ES"/>
              </w:rPr>
              <m:t>β</m:t>
            </m:r>
            <m:ctrlPr>
              <w:rPr>
                <w:rFonts w:ascii="Cambria Math" w:eastAsia="Cambria Math" w:hAnsi="Cambria Math" w:cs="Cambria Math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</m:oMath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.</w:t>
      </w:r>
    </w:p>
    <w:p w14:paraId="1DB7274C" w14:textId="77777777" w:rsidR="00DA5807" w:rsidRPr="00DA5807" w:rsidRDefault="00DA5807" w:rsidP="00B46B22">
      <w:pPr>
        <w:pStyle w:val="Prrafodelista"/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</w:p>
    <w:p w14:paraId="17814330" w14:textId="3FDD0822" w:rsidR="00DA5807" w:rsidRPr="0099469C" w:rsidRDefault="002C5999" w:rsidP="00B46B22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los infectados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a los recuperados es e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de recuperados por unidad de tiempo dividido por el total de infectados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Times New Roman" w:hAnsi="Cambria Math" w:cs="Cambria Math" w:hint="cs"/>
                <w:color w:val="262626" w:themeColor="text1" w:themeTint="D9"/>
                <w:sz w:val="24"/>
                <w:szCs w:val="24"/>
                <w:rtl/>
                <w:cs/>
                <w:lang w:val="es-CL" w:eastAsia="es-ES"/>
              </w:rPr>
              <m:t>γ</m:t>
            </m:r>
            <m:ctrlPr>
              <w:rPr>
                <w:rFonts w:ascii="Cambria Math" w:eastAsia="Times New Roman" w:hAnsi="Cambria Math" w:cs="Times New Roman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val="es-CL" w:eastAsia="es-ES"/>
          </w:rPr>
          <m:t>.</m:t>
        </m:r>
      </m:oMath>
    </w:p>
    <w:p w14:paraId="1FD35729" w14:textId="2B350D3E" w:rsidR="00EC1107" w:rsidRPr="00C51250" w:rsidRDefault="00EC110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4347E8FA" w14:textId="5A9314D4" w:rsidR="0099469C" w:rsidRPr="0099469C" w:rsidRDefault="00F46CD8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>En este contexto, l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a expresión:</w:t>
      </w:r>
    </w:p>
    <w:p w14:paraId="752DE3CA" w14:textId="5792EE3E" w:rsidR="0099469C" w:rsidRPr="0099469C" w:rsidRDefault="008F12C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262626" w:themeColor="text1" w:themeTint="D9"/>
                  <w:sz w:val="24"/>
                  <w:szCs w:val="24"/>
                  <w:lang w:val="es-CL" w:eastAsia="es-E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262626" w:themeColor="text1" w:themeTint="D9"/>
                  <w:sz w:val="24"/>
                  <w:szCs w:val="24"/>
                  <w:lang w:val="es-CL" w:eastAsia="es-ES"/>
                </w:rPr>
                <m:t>β</m:t>
              </m:r>
            </m:num>
            <m:den>
              <m:r>
                <w:rPr>
                  <w:rFonts w:ascii="Cambria Math" w:eastAsia="Times New Roman" w:hAnsi="Cambria Math" w:cs="Cambria Math" w:hint="cs"/>
                  <w:color w:val="262626" w:themeColor="text1" w:themeTint="D9"/>
                  <w:sz w:val="24"/>
                  <w:szCs w:val="24"/>
                  <w:rtl/>
                  <w:cs/>
                  <w:lang w:val="es-CL" w:eastAsia="es-ES"/>
                </w:rPr>
                <m:t>γ</m:t>
              </m:r>
            </m:den>
          </m:f>
        </m:oMath>
      </m:oMathPara>
    </w:p>
    <w:p w14:paraId="3ACAA993" w14:textId="77777777" w:rsidR="0099469C" w:rsidRPr="0099469C" w:rsidRDefault="0099469C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</w:p>
    <w:p w14:paraId="4F5EDC92" w14:textId="71661B30" w:rsidR="00517A41" w:rsidRPr="00B46B22" w:rsidRDefault="00517A41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el</w:t>
      </w:r>
      <w:r w:rsidR="00F46CD8"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46CD8" w:rsidRPr="00B46B22">
        <w:rPr>
          <w:rFonts w:ascii="Century Gothic" w:hAnsi="Century Gothic"/>
          <w:bCs/>
          <w:color w:val="262626" w:themeColor="text1" w:themeTint="D9"/>
          <w:sz w:val="24"/>
          <w:szCs w:val="24"/>
        </w:rPr>
        <w:t>Número Básico de Reproducción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</w:p>
    <w:p w14:paraId="51C12B11" w14:textId="011760B4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78E58093" w14:textId="5F7757D7" w:rsid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Una solución del sistema de ecuaciones diferenciales del modelo SIR es:</w:t>
      </w:r>
    </w:p>
    <w:p w14:paraId="0071CD8B" w14:textId="77777777" w:rsidR="0099469C" w:rsidRP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664F625B" w14:textId="4B833E32" w:rsidR="00612967" w:rsidRDefault="00612967" w:rsidP="00612967">
      <w:pPr>
        <w:jc w:val="center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32DABF" wp14:editId="5B06D4BD">
            <wp:extent cx="1487606" cy="430299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641" cy="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F79" w14:textId="28E6F955" w:rsidR="00612967" w:rsidRDefault="0099469C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N es el tamaño de la población en estudio.</w:t>
      </w:r>
    </w:p>
    <w:p w14:paraId="3FF7EF52" w14:textId="25A50009" w:rsidR="0099469C" w:rsidRDefault="0099469C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5FF0FF8" w14:textId="67FDB35E" w:rsidR="0099469C" w:rsidRDefault="0099469C" w:rsidP="0099469C">
      <w:pP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ésta solución podemos determinar el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empíricamente reemplazando su valor </w:t>
      </w:r>
      <w:r w:rsidR="00B46B22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con la expresión antes obtenida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y aplicando un análisis de regresión lineal.</w:t>
      </w:r>
    </w:p>
    <w:p w14:paraId="0AD6F950" w14:textId="77777777" w:rsidR="00B46B22" w:rsidRPr="0099469C" w:rsidRDefault="00B46B22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08BC419E" w14:textId="3DE07BE4" w:rsidR="0099469C" w:rsidRPr="0099469C" w:rsidRDefault="00F46CD8" w:rsidP="00C51250">
      <w:pPr>
        <w:pStyle w:val="NormalWeb"/>
        <w:spacing w:before="0" w:beforeAutospacing="0" w:after="150" w:afterAutospacing="0"/>
        <w:jc w:val="both"/>
        <w:rPr>
          <w:rFonts w:ascii="Century Gothic" w:hAnsi="Century Gothic"/>
          <w:color w:val="262626" w:themeColor="text1" w:themeTint="D9"/>
        </w:rPr>
      </w:pPr>
      <w:r w:rsidRPr="00C51250">
        <w:rPr>
          <w:rFonts w:ascii="Century Gothic" w:hAnsi="Century Gothic"/>
          <w:color w:val="262626" w:themeColor="text1" w:themeTint="D9"/>
        </w:rPr>
        <w:t>El número básico de reproducción (</w:t>
      </w:r>
      <w:r w:rsidR="00F702F1" w:rsidRPr="00C51250">
        <w:rPr>
          <w:rFonts w:ascii="Century Gothic" w:hAnsi="Century Gothic"/>
          <w:color w:val="262626" w:themeColor="text1" w:themeTint="D9"/>
        </w:rPr>
        <w:t>con signo inverso</w:t>
      </w:r>
      <w:r w:rsidRPr="00C51250">
        <w:rPr>
          <w:rFonts w:ascii="Century Gothic" w:hAnsi="Century Gothic"/>
          <w:color w:val="262626" w:themeColor="text1" w:themeTint="D9"/>
        </w:rPr>
        <w:t xml:space="preserve">) </w:t>
      </w:r>
      <w:r w:rsidR="00F702F1" w:rsidRPr="00C51250">
        <w:rPr>
          <w:rFonts w:ascii="Century Gothic" w:hAnsi="Century Gothic"/>
          <w:color w:val="262626" w:themeColor="text1" w:themeTint="D9"/>
        </w:rPr>
        <w:t>será</w:t>
      </w:r>
      <w:r w:rsidRPr="00C51250">
        <w:rPr>
          <w:rFonts w:ascii="Century Gothic" w:hAnsi="Century Gothic"/>
          <w:color w:val="262626" w:themeColor="text1" w:themeTint="D9"/>
        </w:rPr>
        <w:t xml:space="preserve"> </w:t>
      </w:r>
      <w:r w:rsidR="00B46B22">
        <w:rPr>
          <w:rFonts w:ascii="Century Gothic" w:hAnsi="Century Gothic"/>
          <w:color w:val="262626" w:themeColor="text1" w:themeTint="D9"/>
        </w:rPr>
        <w:t xml:space="preserve">entonces </w:t>
      </w:r>
      <w:r w:rsidRPr="00C51250">
        <w:rPr>
          <w:rFonts w:ascii="Century Gothic" w:hAnsi="Century Gothic"/>
          <w:color w:val="262626" w:themeColor="text1" w:themeTint="D9"/>
        </w:rPr>
        <w:t>la pendiente</w:t>
      </w:r>
      <w:r w:rsidR="0099469C">
        <w:rPr>
          <w:rFonts w:ascii="Century Gothic" w:hAnsi="Century Gothic"/>
          <w:color w:val="262626" w:themeColor="text1" w:themeTint="D9"/>
        </w:rPr>
        <w:t xml:space="preserve"> de la siguiente la recta de regresión:</w:t>
      </w:r>
    </w:p>
    <w:p w14:paraId="693CA767" w14:textId="404720DA" w:rsidR="00612967" w:rsidRDefault="00612967" w:rsidP="0099469C">
      <w:pPr>
        <w:pStyle w:val="NormalWeb"/>
        <w:spacing w:before="0" w:beforeAutospacing="0" w:after="150" w:afterAutospacing="0"/>
        <w:jc w:val="center"/>
        <w:rPr>
          <w:rFonts w:ascii="Century Gothic" w:hAnsi="Century Gothic"/>
          <w:color w:val="262626" w:themeColor="text1" w:themeTint="D9"/>
        </w:rPr>
      </w:pPr>
      <w:r>
        <w:rPr>
          <w:noProof/>
          <w:lang w:val="en-US" w:eastAsia="en-US"/>
        </w:rPr>
        <w:drawing>
          <wp:inline distT="0" distB="0" distL="0" distR="0" wp14:anchorId="667428E7" wp14:editId="7A2DF276">
            <wp:extent cx="1917204" cy="269271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413" cy="2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5EF0" w14:textId="79EE3732" w:rsidR="00612967" w:rsidRPr="00C51250" w:rsidRDefault="00612967" w:rsidP="00612967">
      <w:pPr>
        <w:pStyle w:val="NormalWeb"/>
        <w:spacing w:before="0" w:beforeAutospacing="0" w:after="150" w:afterAutospacing="0"/>
        <w:rPr>
          <w:rFonts w:ascii="Century Gothic" w:hAnsi="Century Gothic"/>
          <w:color w:val="262626" w:themeColor="text1" w:themeTint="D9"/>
        </w:rPr>
      </w:pPr>
      <w:r>
        <w:rPr>
          <w:rFonts w:ascii="Century Gothic" w:hAnsi="Century Gothic"/>
          <w:color w:val="262626" w:themeColor="text1" w:themeTint="D9"/>
        </w:rPr>
        <w:t>2 Definición práctica.</w:t>
      </w:r>
    </w:p>
    <w:p w14:paraId="37FAE4DF" w14:textId="743B67C8" w:rsidR="00F702F1" w:rsidRDefault="00F702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En términos más </w:t>
      </w:r>
      <w:r w:rsidR="0052455C">
        <w:rPr>
          <w:rFonts w:ascii="Century Gothic" w:hAnsi="Century Gothic"/>
          <w:color w:val="262626" w:themeColor="text1" w:themeTint="D9"/>
          <w:sz w:val="24"/>
          <w:szCs w:val="24"/>
        </w:rPr>
        <w:t>coloquiales</w:t>
      </w:r>
      <w:r w:rsidR="004C7E94"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número básico de reproducción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(R</m:t>
            </m: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hAnsi="Cambria Math"/>
            <w:color w:val="262626" w:themeColor="text1" w:themeTint="D9"/>
            <w:sz w:val="24"/>
            <w:szCs w:val="24"/>
            <w:lang w:val="es-CL"/>
          </w:rPr>
          <m:t>)</m:t>
        </m:r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se puede definir como la cantidad de contagios que una persona </w:t>
      </w:r>
      <w:r w:rsidR="00BC5D4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infectada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provoca en cierto intervalo de tiempo y sirve, por lo tanto, para determinar cuán transmisible una enfermedad infecciosa es.</w:t>
      </w:r>
    </w:p>
    <w:p w14:paraId="4654DAF6" w14:textId="77777777" w:rsidR="00B46B22" w:rsidRPr="00C51250" w:rsidRDefault="00B46B22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8223A07" w14:textId="50E1CD49" w:rsidR="00F702F1" w:rsidRDefault="00BC5D46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vez determinado e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para una situación </w:t>
      </w:r>
      <w:r w:rsidR="00761154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epidemiológica 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específica,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es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necesario evaluar en cuál de las siguie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ntes posibilidades se encuentra, a </w:t>
      </w:r>
      <w:r w:rsidR="00F26972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objeto de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concluir respecto al estado de</w:t>
      </w:r>
      <w:r w:rsidR="00CB3EA4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propagación de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la enfermedad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, a saber:</w:t>
      </w:r>
    </w:p>
    <w:p w14:paraId="3319506B" w14:textId="77777777" w:rsidR="002C5999" w:rsidRPr="00C51250" w:rsidRDefault="002C599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491E417" w14:textId="77777777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menor que 1, cada individuo infectado causará menos de una infección nueva. Así, la enfermedad tenderá a disminuir y finalmente desaparecerá.</w:t>
      </w:r>
    </w:p>
    <w:p w14:paraId="2BE82A16" w14:textId="018D5BDD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es igual a 1, cada infección existente causará exactamente otra nueva.</w:t>
      </w:r>
      <w:r w:rsidRPr="00CB3EA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enfermedad se mantendrá viva y estable, pero no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habrá evidencia de un inminente nuevo brote o una menor incidencia de ella.</w:t>
      </w:r>
    </w:p>
    <w:p w14:paraId="40C22148" w14:textId="0D6E3962" w:rsidR="00A05F82" w:rsidRPr="00612967" w:rsidRDefault="00F702F1" w:rsidP="00A05F82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es mayor a 1, cada infección existente causará más de una nueva. La enfermedad se transmitirá 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más profusamente y podría alcanzar el nivel de epidemia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1D5054C6" w14:textId="77777777" w:rsidR="00A05F82" w:rsidRPr="00A05F82" w:rsidRDefault="00A05F82" w:rsidP="00A05F82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07D3AC13" w14:textId="108A5AD2" w:rsidR="003D795B" w:rsidRDefault="003D795B" w:rsidP="003D795B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Sólo se d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etendrá la propagación de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una enfermedad infecciosa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cuando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99469C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sea menor a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uno.</w:t>
      </w:r>
    </w:p>
    <w:p w14:paraId="449C3CD4" w14:textId="77777777" w:rsidR="00A05F82" w:rsidRPr="003D795B" w:rsidRDefault="00A05F82" w:rsidP="003D795B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151A881" w14:textId="4698563A" w:rsidR="007002A5" w:rsidRDefault="007002A5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Conocida la base matemática y su definición práctica, a continuación, se muestran algunos resultados de la aplicación del modelo SIR a las distintas comunas de Chile desde el primer caso confirmado de COVID-19, a partir de lo que es posible evaluar cómo ha sido la variación del Nú</w:t>
      </w:r>
      <w:r w:rsidR="007A53AD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mero Básico de Reproducción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en ellas</w:t>
      </w:r>
      <w:r w:rsidR="00BC2C9D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lo largo del periodo en que se ha extendido la pandemia.</w:t>
      </w:r>
    </w:p>
    <w:p w14:paraId="0947100A" w14:textId="063EF720" w:rsidR="00612967" w:rsidRDefault="00612967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66E049F" w14:textId="77777777" w:rsidR="00B46B22" w:rsidRDefault="00612967" w:rsidP="007A53AD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3 </w:t>
      </w:r>
      <w:r w:rsidR="00B46B22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Análisis gráficos.</w:t>
      </w:r>
    </w:p>
    <w:p w14:paraId="2B160C2B" w14:textId="4A10FA30" w:rsidR="007A53AD" w:rsidRPr="007A53AD" w:rsidRDefault="007A53AD" w:rsidP="007A53AD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lastRenderedPageBreak/>
        <w:t>Un estudio estableció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que la transmisibilidad del Covid-19 corresponde a un </w:t>
      </w:r>
      <m:oMath>
        <m:sSub>
          <m:sSubPr>
            <m:ctrlP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de 5,71</w:t>
      </w:r>
      <w:r>
        <w:rPr>
          <w:rStyle w:val="Refdenotaalpie"/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footnoteReference w:id="1"/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 w:rsidRPr="007A53AD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seg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ún el Colegio Médico de Chile</w:t>
      </w:r>
      <w:r w:rsidR="00967FE7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éste valor en promedio en el mundo es de </w:t>
      </w:r>
      <w:r w:rsidRP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2,35</w:t>
      </w:r>
      <w:r>
        <w:rPr>
          <w:rStyle w:val="Refdenotaalpie"/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footnoteReference w:id="2"/>
      </w:r>
      <w:r w:rsidR="00967FE7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51E3CC00" w14:textId="60B55D39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8C63830" w14:textId="18A61634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La figura n°1 muestra que éste valor fue superado durante los primeros días de infección en las comunas de Osorno, Providen</w:t>
      </w:r>
      <w:r w:rsidR="00AF3FC3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cia y Punta Arenas, alcanzando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un valor mayor a 3. </w:t>
      </w:r>
    </w:p>
    <w:p w14:paraId="7224A320" w14:textId="77777777" w:rsidR="007A53AD" w:rsidRP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DDA086F" w14:textId="77777777" w:rsidR="00D83CE0" w:rsidRDefault="00220123" w:rsidP="00D83CE0">
      <w:pPr>
        <w:pStyle w:val="NormalWeb"/>
        <w:keepNext/>
        <w:spacing w:before="0" w:beforeAutospacing="0" w:after="0" w:afterAutospacing="0"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lang w:val="en-US" w:eastAsia="en-US"/>
        </w:rPr>
        <w:drawing>
          <wp:inline distT="0" distB="0" distL="0" distR="0" wp14:anchorId="2CBF920B" wp14:editId="41BE5D04">
            <wp:extent cx="4524375" cy="4425949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F7B6F05-BC9C-4F66-8B09-29EF2C171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F7B6F05-BC9C-4F66-8B09-29EF2C171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309" cy="44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347" w14:textId="14DBECDD" w:rsidR="00F702F1" w:rsidRPr="00D83CE0" w:rsidRDefault="00D83CE0" w:rsidP="00D83CE0">
      <w:pPr>
        <w:pStyle w:val="Descripcin"/>
        <w:jc w:val="center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D83CE0">
        <w:rPr>
          <w:lang w:val="es-CL"/>
        </w:rPr>
        <w:t xml:space="preserve">Figura </w:t>
      </w:r>
      <w:r>
        <w:fldChar w:fldCharType="begin"/>
      </w:r>
      <w:r w:rsidRPr="00D83CE0">
        <w:rPr>
          <w:lang w:val="es-CL"/>
        </w:rPr>
        <w:instrText xml:space="preserve"> SEQ Figura \* ARABIC </w:instrText>
      </w:r>
      <w:r>
        <w:fldChar w:fldCharType="separate"/>
      </w:r>
      <w:r w:rsidR="002616CB">
        <w:rPr>
          <w:noProof/>
          <w:lang w:val="es-CL"/>
        </w:rPr>
        <w:t>1</w:t>
      </w:r>
      <w:r>
        <w:fldChar w:fldCharType="end"/>
      </w:r>
      <w:r w:rsidRPr="00D83CE0">
        <w:rPr>
          <w:lang w:val="es-CL"/>
        </w:rPr>
        <w:t>: Número Básico de Reproducción para las 10 comunas con mayores R0 en 6 momentos de la evolución de la pandemia: 15, 30, 45, 60, 75 y días corridos desde el primer caso. Elaboración propia</w:t>
      </w:r>
      <w:r w:rsidR="00B93FC5">
        <w:rPr>
          <w:lang w:val="es-CL"/>
        </w:rPr>
        <w:t>, 2020</w:t>
      </w:r>
      <w:r w:rsidRPr="00D83CE0">
        <w:rPr>
          <w:lang w:val="es-CL"/>
        </w:rPr>
        <w:t>.</w:t>
      </w:r>
    </w:p>
    <w:p w14:paraId="54BD1095" w14:textId="6A801A80" w:rsidR="00220123" w:rsidRPr="00AF3FC3" w:rsidRDefault="00AF3FC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  <w:r>
        <w:rPr>
          <w:rFonts w:ascii="Century Gothic" w:hAnsi="Century Gothic"/>
          <w:color w:val="262626" w:themeColor="text1" w:themeTint="D9"/>
        </w:rPr>
        <w:t xml:space="preserve">Con el trascurso del tiempo los valores altos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</w:rPr>
        <w:t xml:space="preserve"> se trasladan con fuerza por todo el país y a algunas comunas periféricas de Santiago (La Pintana, Puente Alto, Peñalolén).</w:t>
      </w:r>
    </w:p>
    <w:p w14:paraId="3E54567B" w14:textId="77777777" w:rsidR="00AF3FC3" w:rsidRPr="00AF3FC3" w:rsidRDefault="00AF3FC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</w:p>
    <w:p w14:paraId="055EE9AB" w14:textId="77777777" w:rsidR="004F16D3" w:rsidRPr="00C51250" w:rsidRDefault="004F16D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</w:p>
    <w:p w14:paraId="7FF53AAB" w14:textId="4F84E0BD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7AE8322" w14:textId="77777777" w:rsidR="00967FE7" w:rsidRDefault="00967FE7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C4D0599" w14:textId="30EC1E49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BF4BDBF" w14:textId="2286FBB1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lastRenderedPageBreak/>
        <w:t xml:space="preserve">En el Norte Grande un gran foco de infección se produjo en Calama debido a las faenas no paralizadas en la mina de cobre de </w:t>
      </w:r>
      <w:proofErr w:type="spellStart"/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Chuquicama</w:t>
      </w:r>
      <w:proofErr w:type="spellEnd"/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mediados de </w:t>
      </w:r>
      <w:proofErr w:type="gramStart"/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Junio</w:t>
      </w:r>
      <w:proofErr w:type="gramEnd"/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y en Alto Hospicio a principios de Mayo.</w:t>
      </w:r>
      <w:r w:rsidR="00AF3FC3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Al presente,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se encuentra para las 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comunas graficadas entre un 1,54 y un 1,83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. </w:t>
      </w:r>
    </w:p>
    <w:p w14:paraId="2C627C78" w14:textId="77777777" w:rsidR="007A53AD" w:rsidRPr="00C51250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A29F756" w14:textId="5DFA6FAC" w:rsidR="007940F1" w:rsidRDefault="001650C4" w:rsidP="007940F1">
      <w:pPr>
        <w:keepNext/>
        <w:jc w:val="center"/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pict w14:anchorId="05022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69.75pt">
            <v:imagedata r:id="rId12" o:title="R0_1"/>
          </v:shape>
        </w:pict>
      </w:r>
    </w:p>
    <w:p w14:paraId="14D6ED31" w14:textId="774C73BD" w:rsidR="007940F1" w:rsidRPr="0099469C" w:rsidRDefault="007940F1" w:rsidP="007940F1">
      <w:pPr>
        <w:pStyle w:val="Descripcin"/>
        <w:jc w:val="center"/>
        <w:rPr>
          <w:lang w:val="es-CL"/>
        </w:rPr>
      </w:pPr>
      <w:r w:rsidRPr="0099469C">
        <w:rPr>
          <w:lang w:val="es-CL"/>
        </w:rPr>
        <w:t>Figura 2: Elaboración propia,</w:t>
      </w:r>
      <w:r w:rsidR="00B93FC5" w:rsidRPr="0099469C">
        <w:rPr>
          <w:lang w:val="es-CL"/>
        </w:rPr>
        <w:t xml:space="preserve"> 202</w:t>
      </w:r>
      <w:r w:rsidRPr="0099469C">
        <w:rPr>
          <w:lang w:val="es-CL"/>
        </w:rPr>
        <w:t>0.</w:t>
      </w:r>
    </w:p>
    <w:p w14:paraId="44F4E4CC" w14:textId="01FA2F2B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5F03BEA" w14:textId="1C37822A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8893CEF" w14:textId="63F34EB9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8200E5D" w14:textId="4CD782B3" w:rsidR="003D795B" w:rsidRDefault="003D795B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2BDF0FC" w14:textId="4BD2B2D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D248E6B" w14:textId="2E789050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2452733" w14:textId="11FDBD13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E4B4ACF" w14:textId="3981B6E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0535FC4" w14:textId="598DA87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85856C" w14:textId="5F5C5B0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84B9FDF" w14:textId="51775DA1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B4FC233" w14:textId="77777777" w:rsidR="00F33969" w:rsidRDefault="00F33969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24442F5" w14:textId="0FC960E3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836043F" w14:textId="13CA915D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68F878F" w14:textId="3CD2012B" w:rsidR="00AF3FC3" w:rsidRPr="00AF3FC3" w:rsidRDefault="00AF3FC3" w:rsidP="00AF3FC3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En la zona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del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Norte 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Chico 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de Chile, la comuna de Diego de Almagro ha logrado contener la propagación de la infección al tener un valor 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lastRenderedPageBreak/>
        <w:t>m</w:t>
      </w:r>
      <w:proofErr w:type="spellStart"/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enor</w:t>
      </w:r>
      <w:proofErr w:type="spellEnd"/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uno. Todas las demás comunas de la figura mantienen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altos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F33969" w:rsidRP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(entre 1,32 y 1,53)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. </w:t>
      </w:r>
    </w:p>
    <w:p w14:paraId="67E61617" w14:textId="77777777" w:rsidR="00AF3FC3" w:rsidRPr="00AF3FC3" w:rsidRDefault="00AF3FC3" w:rsidP="00AF3FC3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6E8BBAEA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6B3C8769" wp14:editId="631227E9">
            <wp:extent cx="5601041" cy="4667534"/>
            <wp:effectExtent l="0" t="0" r="0" b="0"/>
            <wp:docPr id="2" name="Imagen 2" descr="C:\Users\usuario\Documents\GitHub_Personal\Algoritmos_R_y_PowerBI\Graficos_con_R\R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GitHub_Personal\Algoritmos_R_y_PowerBI\Graficos_con_R\R0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18" cy="46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4676" w14:textId="033CB80D" w:rsidR="00100F91" w:rsidRPr="0099469C" w:rsidRDefault="002616CB" w:rsidP="002616CB">
      <w:pPr>
        <w:pStyle w:val="Descripcin"/>
        <w:jc w:val="center"/>
        <w:rPr>
          <w:lang w:val="es-CL"/>
        </w:rPr>
      </w:pPr>
      <w:r w:rsidRPr="0099469C">
        <w:rPr>
          <w:lang w:val="es-CL"/>
        </w:rPr>
        <w:t>Figura 3:</w:t>
      </w:r>
      <w:r w:rsidR="00B93FC5" w:rsidRPr="0099469C">
        <w:rPr>
          <w:lang w:val="es-CL"/>
        </w:rPr>
        <w:t xml:space="preserve"> Elaboración propia, 202</w:t>
      </w:r>
      <w:r w:rsidRPr="0099469C">
        <w:rPr>
          <w:lang w:val="es-CL"/>
        </w:rPr>
        <w:t>0.</w:t>
      </w:r>
    </w:p>
    <w:p w14:paraId="66DE60D8" w14:textId="7C362DCF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5885B41" w14:textId="1B21AC99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5E73734" w14:textId="423DCCFD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7EDCC91" w14:textId="58CDBB87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7A0169D" w14:textId="7AAC45BF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DFC9CBC" w14:textId="1F15A4F3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C65D127" w14:textId="0915749A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726EA9A" w14:textId="4B02C154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3BF93E0" w14:textId="2798C27B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69B4D0" w14:textId="344A5805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31F8418" w14:textId="0B1B631D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AAA97DC" w14:textId="44802E76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4832BD4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DFC37A8" w14:textId="0FEFFA88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46AE65D" w14:textId="14141EAF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2E9C915" w14:textId="3DD41C98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01C5FF8" w14:textId="7C3A9FCA" w:rsidR="00AF3FC3" w:rsidRPr="00C06AAC" w:rsidRDefault="00AF3FC3" w:rsidP="00AF3FC3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En la zona Central de Chile, Rancagua ha experimentado fuertes brotes en tres momentos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, a mediados de Mayo </w:t>
      </w:r>
      <w:r w:rsidR="00C06AAC"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(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dos</w:t>
      </w:r>
      <w:r w:rsidR="00C06AAC"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)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y en Junio (uno), aunque 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lastRenderedPageBreak/>
        <w:t xml:space="preserve">al momento actual parece haberse estabilizado su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 torno al 1,8. Todas las comunas de la gráfica aún no controlan la infección, manteniendo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entre un 1,8 y un 1,55.</w:t>
      </w:r>
    </w:p>
    <w:p w14:paraId="719BFB34" w14:textId="5F83937B" w:rsidR="00C06AAC" w:rsidRPr="00C06AAC" w:rsidRDefault="00C06AAC" w:rsidP="00AF3FC3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F95644E" w14:textId="77777777" w:rsidR="00AF3FC3" w:rsidRPr="0099469C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12A5AC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0F63EE0D" wp14:editId="19FF4203">
            <wp:extent cx="5551909" cy="4626591"/>
            <wp:effectExtent l="0" t="0" r="0" b="3175"/>
            <wp:docPr id="7" name="Imagen 7" descr="C:\Users\usuario\Documents\GitHub_Personal\Algoritmos_R_y_PowerBI\Graficos_con_R\R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cuments\GitHub_Personal\Algoritmos_R_y_PowerBI\Graficos_con_R\R0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82" cy="4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7EC6" w14:textId="6502A6C9" w:rsidR="003D795B" w:rsidRPr="0099469C" w:rsidRDefault="002616CB" w:rsidP="00A05F82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  <w:r w:rsidRPr="0099469C">
        <w:rPr>
          <w:lang w:val="es-CL"/>
        </w:rPr>
        <w:t>Figura 4</w:t>
      </w:r>
      <w:r w:rsidR="00B93FC5" w:rsidRPr="0099469C">
        <w:rPr>
          <w:lang w:val="es-CL"/>
        </w:rPr>
        <w:t>: Elaboración propia, 202</w:t>
      </w:r>
      <w:r w:rsidRPr="0099469C">
        <w:rPr>
          <w:lang w:val="es-CL"/>
        </w:rPr>
        <w:t>0.</w:t>
      </w:r>
    </w:p>
    <w:p w14:paraId="4A39B42F" w14:textId="70111399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29C14D" w14:textId="0EE99665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23B57FD" w14:textId="29AB60B3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EA97A10" w14:textId="36BC72C8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68C3A9E" w14:textId="7CB1C90A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6BE2914" w14:textId="6536103C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619BB57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2005372" w14:textId="218E0984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10FE345" w14:textId="398EB17F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23C3067" w14:textId="4A199C09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383DD16" w14:textId="04C56A57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48D3AD0" w14:textId="55BDACC0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8991E22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7C481A" w14:textId="66B471C5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Las comunas de la zona Centro Sur de Chile mantienen un comportamiento muy parecido al de la zona Central, en cuanto se han estabilizado para el momento actual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los valores de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>entre un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1,71 y un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lastRenderedPageBreak/>
        <w:t>1,5, habiendo tenido la comuna de Curicó un fuerte brote a finales de Mayo.</w:t>
      </w:r>
    </w:p>
    <w:p w14:paraId="126D015E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9339C64" w14:textId="77777777" w:rsidR="00C06AAC" w:rsidRPr="0099469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CAE22D3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187E492" wp14:editId="68574981">
            <wp:extent cx="5535533" cy="4612944"/>
            <wp:effectExtent l="0" t="0" r="8255" b="0"/>
            <wp:docPr id="8" name="Imagen 8" descr="C:\Users\usuario\Documents\GitHub_Personal\Algoritmos_R_y_PowerBI\Graficos_con_R\R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GitHub_Personal\Algoritmos_R_y_PowerBI\Graficos_con_R\R0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94" cy="46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6B2" w14:textId="38B1272E" w:rsidR="00100F91" w:rsidRPr="001650C4" w:rsidRDefault="002616CB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  <w:r w:rsidRPr="001650C4">
        <w:rPr>
          <w:lang w:val="es-CL"/>
        </w:rPr>
        <w:t>Figura 5: Elaboración propia, 20</w:t>
      </w:r>
      <w:r w:rsidR="00B93FC5" w:rsidRPr="001650C4">
        <w:rPr>
          <w:lang w:val="es-CL"/>
        </w:rPr>
        <w:t>2</w:t>
      </w:r>
      <w:r w:rsidRPr="001650C4">
        <w:rPr>
          <w:lang w:val="es-CL"/>
        </w:rPr>
        <w:t>0.</w:t>
      </w:r>
    </w:p>
    <w:p w14:paraId="150AA1D8" w14:textId="25F36466" w:rsidR="003D795B" w:rsidRPr="001650C4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55F57E1" w14:textId="35BAF668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08BB8F0" w14:textId="6B42C220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B1E37E3" w14:textId="5152FFD1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82CD49B" w14:textId="6AE53CC9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759DC3C" w14:textId="4D62D552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C73D16F" w14:textId="70CCE46C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F63F113" w14:textId="77777777" w:rsidR="00F33969" w:rsidRPr="001650C4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8F22A06" w14:textId="6D42E6BE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A9AFA90" w14:textId="668B43BF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7B2E3A3" w14:textId="74D3913E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377FE18" w14:textId="5D5BC13F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41188B2" w14:textId="4FB5E357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C77C14B" w14:textId="3A6AF5A4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  <w:r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El comportamiento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 la </w:t>
      </w:r>
      <w:r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zona Sur Austra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l de Chile no parece diferir mucho de la del resto del país a pesar de su aislamiento. Puerto Montt en este momento presenta un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muy alto 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(1,71) , habi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endo tenido una fuer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te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alza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sólo algunos días atrá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s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. Aún después de haber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lastRenderedPageBreak/>
        <w:t xml:space="preserve">experimentado un fuerte brote a mediados de Mayo, Ancud parece haber controlado la propagación de la infección. Las demas comunas mantienen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alto 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(entre un 1,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21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y un 1,57)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.</w:t>
      </w:r>
    </w:p>
    <w:p w14:paraId="167C6EAF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946BBD9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</w:p>
    <w:p w14:paraId="79DBD072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372AD6EE" wp14:editId="6BCC9BCB">
            <wp:extent cx="5519154" cy="4599295"/>
            <wp:effectExtent l="0" t="0" r="5715" b="0"/>
            <wp:docPr id="9" name="Imagen 9" descr="C:\Users\usuario\Documents\GitHub_Personal\Algoritmos_R_y_PowerBI\Graficos_con_R\R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cuments\GitHub_Personal\Algoritmos_R_y_PowerBI\Graficos_con_R\R0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61" cy="46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471B" w14:textId="4CB27C3E" w:rsidR="00100F91" w:rsidRPr="001650C4" w:rsidRDefault="002616CB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  <w:r w:rsidRPr="001650C4">
        <w:rPr>
          <w:lang w:val="es-CL"/>
        </w:rPr>
        <w:t>Figura 6</w:t>
      </w:r>
      <w:r w:rsidR="00B93FC5" w:rsidRPr="001650C4">
        <w:rPr>
          <w:lang w:val="es-CL"/>
        </w:rPr>
        <w:t>: Elaboración propia, 202</w:t>
      </w:r>
      <w:r w:rsidRPr="001650C4">
        <w:rPr>
          <w:lang w:val="es-CL"/>
        </w:rPr>
        <w:t>0.</w:t>
      </w:r>
    </w:p>
    <w:p w14:paraId="53CA8D5D" w14:textId="1C9E1DFA" w:rsidR="003D795B" w:rsidRPr="001650C4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8510033" w14:textId="304BD9BB" w:rsidR="003D795B" w:rsidRPr="001650C4" w:rsidRDefault="003D795B" w:rsidP="00B93FC5">
      <w:pP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440A6C9" w14:textId="16C5A7EA" w:rsidR="003D795B" w:rsidRPr="001650C4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7C77973" w14:textId="7A8B0884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8347B46" w14:textId="651B31EA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F56C422" w14:textId="77777777" w:rsidR="00F33969" w:rsidRPr="001650C4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B54BB35" w14:textId="5C9EC4E2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1F3E9C4" w14:textId="155BF1FA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35EBB45" w14:textId="6443096D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ACD7FBF" w14:textId="38AACAD5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B341E61" w14:textId="697E3046" w:rsidR="00C06AAC" w:rsidRPr="001650C4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7BC2FB3" w14:textId="0D14561F" w:rsidR="008F48BC" w:rsidRPr="00BA6939" w:rsidRDefault="008F48B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  <w:r w:rsidRPr="008F48B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Un mes exacto despues del inicio de la cuarentena total en Santiago, el valor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para las comunas graficadas ha bajado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fuerte y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>simult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áneamente, lo que avala la medida como una de las más eficaces para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evitar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la expansión de los contagios, sin embargo, aún no está controlada pues se mantienen los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por sobre 1.</w:t>
      </w:r>
      <w:r w:rsidR="001650C4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Hubo un </w:t>
      </w:r>
      <w:r w:rsidR="001650C4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lastRenderedPageBreak/>
        <w:t>cambio de metodolog</w:t>
      </w:r>
      <w:r w:rsidR="001650C4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ía, </w:t>
      </w:r>
      <w:r w:rsidR="00BA693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a mediados de Junio, lo que explicaría la brusca caída en el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262626" w:themeColor="text1" w:themeTint="D9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eastAsiaTheme="minorEastAsia" w:hAnsi="Cambria Math"/>
                <w:i/>
                <w:noProof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</w:p>
    <w:p w14:paraId="60388C19" w14:textId="77777777" w:rsidR="00BA6939" w:rsidRPr="00BA6939" w:rsidRDefault="00BA6939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33A6850" w14:textId="77777777" w:rsidR="008F48BC" w:rsidRPr="008F48BC" w:rsidRDefault="008F48B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68C95DF" w14:textId="77777777" w:rsidR="00C06AAC" w:rsidRPr="008F48B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447DB17" w14:textId="77777777" w:rsidR="002616CB" w:rsidRDefault="00100F91" w:rsidP="002616CB">
      <w:pPr>
        <w:keepNext/>
        <w:jc w:val="center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4FB48156" wp14:editId="36C4B81B">
            <wp:extent cx="5486398" cy="4572000"/>
            <wp:effectExtent l="0" t="0" r="635" b="0"/>
            <wp:docPr id="11" name="Imagen 11" descr="C:\Users\usuario\Documents\GitHub_Personal\Algoritmos_R_y_PowerBI\Graficos_con_R\R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cuments\GitHub_Personal\Algoritmos_R_y_PowerBI\Graficos_con_R\R0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47" cy="45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258B" w14:textId="7C219B32" w:rsidR="00100F91" w:rsidRDefault="002616CB" w:rsidP="002616CB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1650C4">
        <w:rPr>
          <w:lang w:val="es-CL"/>
        </w:rPr>
        <w:t>Figura 7</w:t>
      </w:r>
      <w:r w:rsidR="00B93FC5" w:rsidRPr="001650C4">
        <w:rPr>
          <w:lang w:val="es-CL"/>
        </w:rPr>
        <w:t>: Elaboración propia, 202</w:t>
      </w:r>
      <w:r w:rsidRPr="001650C4">
        <w:rPr>
          <w:lang w:val="es-CL"/>
        </w:rPr>
        <w:t>0.</w:t>
      </w:r>
    </w:p>
    <w:p w14:paraId="689FAEA1" w14:textId="27F67AEC" w:rsidR="00D83CE0" w:rsidRDefault="00D83CE0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5D68215" w14:textId="77777777" w:rsidR="00C06AAC" w:rsidRDefault="00C06AAC" w:rsidP="00C06AA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A94C280" w14:textId="7CA23059" w:rsidR="00C06AAC" w:rsidRDefault="00C06AA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525BA2B" w14:textId="4363FCEE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6DEB134B" w14:textId="6E50267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13E0BE1C" w14:textId="2FE9FD0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1251B88E" w14:textId="754671EB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A8D37FD" w14:textId="77777777" w:rsidR="00F33969" w:rsidRDefault="00F33969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008B3FE9" w14:textId="791F87A3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9A368AF" w14:textId="1CF3D951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51E4C6CD" w14:textId="50AB8029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5E608EFE" w14:textId="395A87E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67B0A32" w14:textId="522C79EA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F5220E0" w14:textId="21B17E65" w:rsidR="008F48BC" w:rsidRDefault="008F48BC" w:rsidP="008F48B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Ext</w:t>
      </w:r>
      <w:r w:rsidR="00F054F1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rañamente a pesar de supuestame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nte tener la infección bajo control, al tener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por bajo el 1, algunas comunas no logran bajarlo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lastRenderedPageBreak/>
        <w:t xml:space="preserve">significativamente, acercándose por abajo peligrosamente al valor uno. Es el caso de las comunas con los menores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de la figura n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°8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.</w:t>
      </w:r>
    </w:p>
    <w:p w14:paraId="4E4650BD" w14:textId="77777777" w:rsidR="00F054F1" w:rsidRPr="008F48BC" w:rsidRDefault="00F054F1" w:rsidP="008F48B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339DC7E5" w14:textId="77777777" w:rsidR="008F48BC" w:rsidRPr="00C51250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E473440" w14:textId="77777777" w:rsidR="002616CB" w:rsidRDefault="00100F91" w:rsidP="002616CB">
      <w:pPr>
        <w:keepNext/>
        <w:jc w:val="center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B8BA6A8" wp14:editId="042624F1">
            <wp:extent cx="5519154" cy="4599295"/>
            <wp:effectExtent l="0" t="0" r="5715" b="0"/>
            <wp:docPr id="12" name="Imagen 12" descr="C:\Users\usuario\Documents\GitHub_Personal\Algoritmos_R_y_PowerBI\Graficos_con_R\R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cuments\GitHub_Personal\Algoritmos_R_y_PowerBI\Graficos_con_R\R0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11" cy="46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4FB1" w14:textId="4CC35FE4" w:rsidR="00100F91" w:rsidRPr="00C51250" w:rsidRDefault="002616CB" w:rsidP="002616CB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proofErr w:type="spellStart"/>
      <w:r>
        <w:t>Figura</w:t>
      </w:r>
      <w:proofErr w:type="spellEnd"/>
      <w:r>
        <w:t xml:space="preserve"> 8</w:t>
      </w:r>
      <w:r w:rsidR="00B93FC5">
        <w:t xml:space="preserve">: </w:t>
      </w:r>
      <w:proofErr w:type="spellStart"/>
      <w:r w:rsidR="00B93FC5">
        <w:t>Elaboración</w:t>
      </w:r>
      <w:proofErr w:type="spellEnd"/>
      <w:r w:rsidR="00B93FC5">
        <w:t xml:space="preserve"> </w:t>
      </w:r>
      <w:proofErr w:type="spellStart"/>
      <w:r w:rsidR="00B93FC5">
        <w:t>propia</w:t>
      </w:r>
      <w:proofErr w:type="spellEnd"/>
      <w:r w:rsidR="00B93FC5">
        <w:t>, 202</w:t>
      </w:r>
      <w:r w:rsidRPr="00705780">
        <w:t>0.</w:t>
      </w:r>
    </w:p>
    <w:p w14:paraId="61189679" w14:textId="77777777" w:rsidR="00D83CE0" w:rsidRDefault="00DC3076" w:rsidP="00D83CE0">
      <w:pPr>
        <w:keepNext/>
        <w:jc w:val="both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lastRenderedPageBreak/>
        <w:drawing>
          <wp:inline distT="0" distB="0" distL="0" distR="0" wp14:anchorId="3B76A78D" wp14:editId="6083AAD5">
            <wp:extent cx="5523392" cy="3261815"/>
            <wp:effectExtent l="0" t="0" r="127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2E474BB7-00EA-4C62-A8D8-F2DBA1A93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2E474BB7-00EA-4C62-A8D8-F2DBA1A93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006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A4" w14:textId="2C928639" w:rsidR="003F7A08" w:rsidRPr="00C51250" w:rsidRDefault="00D83CE0" w:rsidP="00AF3FC3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F33969">
        <w:rPr>
          <w:lang w:val="es-CL"/>
        </w:rPr>
        <w:t xml:space="preserve">Figura </w:t>
      </w:r>
      <w:r w:rsidR="002616CB" w:rsidRPr="00F33969">
        <w:rPr>
          <w:lang w:val="es-CL"/>
        </w:rPr>
        <w:t>9:</w:t>
      </w:r>
      <w:r w:rsidRPr="00F33969">
        <w:rPr>
          <w:lang w:val="es-CL"/>
        </w:rPr>
        <w:t xml:space="preserve"> Elaboración propia</w:t>
      </w:r>
      <w:r w:rsidR="00B93FC5" w:rsidRPr="00F33969">
        <w:rPr>
          <w:lang w:val="es-CL"/>
        </w:rPr>
        <w:t>, 2020</w:t>
      </w:r>
      <w:r w:rsidRPr="00F33969">
        <w:rPr>
          <w:lang w:val="es-CL"/>
        </w:rPr>
        <w:t>.</w:t>
      </w:r>
    </w:p>
    <w:p w14:paraId="4FD43CA5" w14:textId="5EB958E4" w:rsidR="003F7A08" w:rsidRDefault="003F7A08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1018578" w14:textId="576EBADD" w:rsidR="00D83CE0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Observamos que el Número Básico de Reproducción al día de hoy no alcanza los valores deseables menores a uno que permitirían asegur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ar que la pandemia en Chile esté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bajo control.</w:t>
      </w:r>
    </w:p>
    <w:p w14:paraId="3FE650EF" w14:textId="77777777" w:rsid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6B267AF4" w14:textId="53272BF5" w:rsidR="00D83CE0" w:rsidRP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Siendo el nivel de tra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nsmisibilidad cuantificado en el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un indicador clave que permitiría determinar el momento adecuado para comenzar el des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confinamiento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, sobretodo en Santiago que concentra la mayor parte de la población del país, no resulta </w:t>
      </w:r>
      <w:r w:rsidR="008F48B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claro que éste sea el momento indicado para tomar la medida.</w:t>
      </w:r>
    </w:p>
    <w:p w14:paraId="63E2C3F8" w14:textId="77777777" w:rsidR="00AF3FC3" w:rsidRP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653E1C94" w14:textId="77777777" w:rsidR="00D83CE0" w:rsidRPr="00F33969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19B3F3B2" w14:textId="77777777" w:rsidR="00D83CE0" w:rsidRPr="00F33969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07940AC2" w14:textId="2798BE72" w:rsidR="00D83CE0" w:rsidRPr="00C51250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sectPr w:rsidR="00D83CE0" w:rsidRPr="00C5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C68F" w16cex:dateUtc="2020-07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C94ED" w16cid:durableId="22B4C6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BBD84" w14:textId="77777777" w:rsidR="008F12C0" w:rsidRDefault="008F12C0" w:rsidP="00BC2C9D">
      <w:r>
        <w:separator/>
      </w:r>
    </w:p>
  </w:endnote>
  <w:endnote w:type="continuationSeparator" w:id="0">
    <w:p w14:paraId="67631227" w14:textId="77777777" w:rsidR="008F12C0" w:rsidRDefault="008F12C0" w:rsidP="00BC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BE9AC" w14:textId="77777777" w:rsidR="008F12C0" w:rsidRDefault="008F12C0" w:rsidP="00BC2C9D">
      <w:r>
        <w:separator/>
      </w:r>
    </w:p>
  </w:footnote>
  <w:footnote w:type="continuationSeparator" w:id="0">
    <w:p w14:paraId="1A68464C" w14:textId="77777777" w:rsidR="008F12C0" w:rsidRDefault="008F12C0" w:rsidP="00BC2C9D">
      <w:r>
        <w:continuationSeparator/>
      </w:r>
    </w:p>
  </w:footnote>
  <w:footnote w:id="1">
    <w:p w14:paraId="07DDA43E" w14:textId="77777777" w:rsidR="007A53AD" w:rsidRPr="002616CB" w:rsidRDefault="007A53AD" w:rsidP="007A53AD">
      <w:pPr>
        <w:pStyle w:val="Textonotapie"/>
        <w:jc w:val="both"/>
        <w:rPr>
          <w:rFonts w:ascii="Century Gothic" w:hAnsi="Century Gothic"/>
          <w:sz w:val="16"/>
          <w:szCs w:val="16"/>
        </w:rPr>
      </w:pPr>
      <w:r w:rsidRPr="002616CB">
        <w:rPr>
          <w:rStyle w:val="Refdenotaalpie"/>
          <w:rFonts w:ascii="Century Gothic" w:hAnsi="Century Gothic"/>
          <w:sz w:val="16"/>
          <w:szCs w:val="16"/>
        </w:rPr>
        <w:footnoteRef/>
      </w:r>
      <w:r w:rsidRPr="002616CB">
        <w:rPr>
          <w:rFonts w:ascii="Century Gothic" w:hAnsi="Century Gothic"/>
          <w:sz w:val="16"/>
          <w:szCs w:val="16"/>
        </w:rPr>
        <w:t xml:space="preserve"> </w:t>
      </w:r>
      <w:proofErr w:type="spellStart"/>
      <w:r w:rsidRPr="002616CB">
        <w:rPr>
          <w:rFonts w:ascii="Century Gothic" w:hAnsi="Century Gothic"/>
          <w:sz w:val="16"/>
          <w:szCs w:val="16"/>
        </w:rPr>
        <w:t>Sanche</w:t>
      </w:r>
      <w:proofErr w:type="spellEnd"/>
      <w:r w:rsidRPr="002616CB">
        <w:rPr>
          <w:rFonts w:ascii="Century Gothic" w:hAnsi="Century Gothic"/>
          <w:sz w:val="16"/>
          <w:szCs w:val="16"/>
        </w:rPr>
        <w:t xml:space="preserve">, S., Lin, Y., Xu, C., Romero-Severson, E., </w:t>
      </w:r>
      <w:proofErr w:type="spellStart"/>
      <w:r w:rsidRPr="002616CB">
        <w:rPr>
          <w:rFonts w:ascii="Century Gothic" w:hAnsi="Century Gothic"/>
          <w:sz w:val="16"/>
          <w:szCs w:val="16"/>
        </w:rPr>
        <w:t>Hengartner</w:t>
      </w:r>
      <w:proofErr w:type="spellEnd"/>
      <w:r w:rsidRPr="002616CB">
        <w:rPr>
          <w:rFonts w:ascii="Century Gothic" w:hAnsi="Century Gothic"/>
          <w:sz w:val="16"/>
          <w:szCs w:val="16"/>
        </w:rPr>
        <w:t xml:space="preserve">, N., &amp; </w:t>
      </w:r>
      <w:proofErr w:type="spellStart"/>
      <w:r w:rsidRPr="002616CB">
        <w:rPr>
          <w:rFonts w:ascii="Century Gothic" w:hAnsi="Century Gothic"/>
          <w:sz w:val="16"/>
          <w:szCs w:val="16"/>
        </w:rPr>
        <w:t>Ke</w:t>
      </w:r>
      <w:proofErr w:type="spellEnd"/>
      <w:r w:rsidRPr="002616CB">
        <w:rPr>
          <w:rFonts w:ascii="Century Gothic" w:hAnsi="Century Gothic"/>
          <w:sz w:val="16"/>
          <w:szCs w:val="16"/>
        </w:rPr>
        <w:t>, R. (2020). High Contagiousness and Rapid Spread of Severe Acute Respiratory Syndrome Coronavirus 2. Emerging Infectious Diseases, 26(7), 1470-1477. https://dx.doi.org/10.3201/eid2607.200282.https://wwwnc.cdc.gov/eid/article/26/7/20-0282_article</w:t>
      </w:r>
    </w:p>
  </w:footnote>
  <w:footnote w:id="2">
    <w:p w14:paraId="5CF29119" w14:textId="77777777" w:rsidR="007A53AD" w:rsidRPr="007A53AD" w:rsidRDefault="007A53AD" w:rsidP="007A53A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A53AD">
        <w:t>http://www.colegiomedico.cl/wp-content/uploads/2020/03/COVID-19.pdf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642"/>
    <w:multiLevelType w:val="hybridMultilevel"/>
    <w:tmpl w:val="30D4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BF"/>
    <w:multiLevelType w:val="hybridMultilevel"/>
    <w:tmpl w:val="1C44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7"/>
    <w:rsid w:val="000E5811"/>
    <w:rsid w:val="00100F91"/>
    <w:rsid w:val="001650C4"/>
    <w:rsid w:val="00220123"/>
    <w:rsid w:val="002616CB"/>
    <w:rsid w:val="002C5999"/>
    <w:rsid w:val="0034189A"/>
    <w:rsid w:val="003D795B"/>
    <w:rsid w:val="003F7A08"/>
    <w:rsid w:val="004C7E94"/>
    <w:rsid w:val="004F16D3"/>
    <w:rsid w:val="00517A41"/>
    <w:rsid w:val="0052455C"/>
    <w:rsid w:val="00553042"/>
    <w:rsid w:val="005C42BA"/>
    <w:rsid w:val="00612967"/>
    <w:rsid w:val="006F4DE6"/>
    <w:rsid w:val="007002A5"/>
    <w:rsid w:val="00761154"/>
    <w:rsid w:val="007940F1"/>
    <w:rsid w:val="007A53AD"/>
    <w:rsid w:val="008A35AA"/>
    <w:rsid w:val="008F12C0"/>
    <w:rsid w:val="008F48BC"/>
    <w:rsid w:val="00967FE7"/>
    <w:rsid w:val="0099469C"/>
    <w:rsid w:val="00A05F82"/>
    <w:rsid w:val="00AB43D1"/>
    <w:rsid w:val="00AF3FC3"/>
    <w:rsid w:val="00B20432"/>
    <w:rsid w:val="00B46B22"/>
    <w:rsid w:val="00B93FC5"/>
    <w:rsid w:val="00BA6939"/>
    <w:rsid w:val="00BC2C9D"/>
    <w:rsid w:val="00BC5D46"/>
    <w:rsid w:val="00C06AAC"/>
    <w:rsid w:val="00C51250"/>
    <w:rsid w:val="00CB3EA4"/>
    <w:rsid w:val="00D83CE0"/>
    <w:rsid w:val="00DA5807"/>
    <w:rsid w:val="00DC3076"/>
    <w:rsid w:val="00EC1107"/>
    <w:rsid w:val="00EF6269"/>
    <w:rsid w:val="00F054F1"/>
    <w:rsid w:val="00F26972"/>
    <w:rsid w:val="00F33969"/>
    <w:rsid w:val="00F46CD8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9FC8"/>
  <w15:chartTrackingRefBased/>
  <w15:docId w15:val="{811DABC3-FEDC-4A6C-89EA-2BC320F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EC1107"/>
  </w:style>
  <w:style w:type="character" w:customStyle="1" w:styleId="mo">
    <w:name w:val="mo"/>
    <w:basedOn w:val="Fuentedeprrafopredeter"/>
    <w:rsid w:val="00EC1107"/>
  </w:style>
  <w:style w:type="character" w:customStyle="1" w:styleId="mjxassistivemathml">
    <w:name w:val="mjx_assistive_mathml"/>
    <w:basedOn w:val="Fuentedeprrafopredeter"/>
    <w:rsid w:val="00EC1107"/>
  </w:style>
  <w:style w:type="character" w:customStyle="1" w:styleId="mn">
    <w:name w:val="mn"/>
    <w:basedOn w:val="Fuentedeprrafopredeter"/>
    <w:rsid w:val="00EC1107"/>
  </w:style>
  <w:style w:type="character" w:customStyle="1" w:styleId="mtext">
    <w:name w:val="mtext"/>
    <w:basedOn w:val="Fuentedeprrafopredeter"/>
    <w:rsid w:val="00EC1107"/>
  </w:style>
  <w:style w:type="paragraph" w:styleId="Prrafodelista">
    <w:name w:val="List Paragraph"/>
    <w:basedOn w:val="Normal"/>
    <w:uiPriority w:val="34"/>
    <w:qFormat/>
    <w:rsid w:val="00F702F1"/>
    <w:pPr>
      <w:ind w:left="720"/>
      <w:contextualSpacing/>
    </w:pPr>
    <w:rPr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2C9D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2C9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C2C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C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C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C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9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F16D3"/>
    <w:pPr>
      <w:spacing w:after="200"/>
    </w:pPr>
    <w:rPr>
      <w:i/>
      <w:iCs/>
      <w:color w:val="44546A" w:themeColor="text2"/>
      <w:sz w:val="18"/>
      <w:szCs w:val="18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3CE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3CE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3CE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A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2750-5DFC-4882-8138-93C7AA79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11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Emanuelli</dc:creator>
  <cp:keywords/>
  <dc:description/>
  <cp:lastModifiedBy>usuario</cp:lastModifiedBy>
  <cp:revision>23</cp:revision>
  <dcterms:created xsi:type="dcterms:W3CDTF">2020-07-12T02:28:00Z</dcterms:created>
  <dcterms:modified xsi:type="dcterms:W3CDTF">2020-07-24T13:59:00Z</dcterms:modified>
</cp:coreProperties>
</file>