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3991F670" w:rsidR="00476379" w:rsidRDefault="00476379" w:rsidP="00476379">
      <w:pPr>
        <w:jc w:val="center"/>
        <w:rPr>
          <w:b/>
          <w:bCs/>
          <w:sz w:val="28"/>
          <w:szCs w:val="28"/>
        </w:rPr>
      </w:pPr>
      <w:r w:rsidRPr="00476379">
        <w:rPr>
          <w:b/>
          <w:bCs/>
          <w:sz w:val="28"/>
          <w:szCs w:val="28"/>
        </w:rPr>
        <w:t>Impactos del Cambio Climático</w:t>
      </w:r>
    </w:p>
    <w:p w14:paraId="5B1D8D3B" w14:textId="77777777" w:rsidR="00C13E76" w:rsidRDefault="00C13E76" w:rsidP="00C13E76">
      <w:pPr>
        <w:jc w:val="center"/>
        <w:rPr>
          <w:rFonts w:ascii="Calibri" w:eastAsia="Times New Roman" w:hAnsi="Calibri" w:cs="Calibri"/>
          <w:b/>
          <w:bCs/>
          <w:color w:val="000000"/>
          <w:lang w:eastAsia="es-CL"/>
        </w:rPr>
      </w:pPr>
      <w:r w:rsidRPr="0056041E">
        <w:rPr>
          <w:b/>
          <w:bCs/>
          <w:highlight w:val="yellow"/>
        </w:rPr>
        <w:t xml:space="preserve">Basado en la </w:t>
      </w:r>
      <w:r w:rsidRPr="0056041E">
        <w:rPr>
          <w:rFonts w:ascii="Calibri" w:eastAsia="Times New Roman" w:hAnsi="Calibri" w:cs="Calibri"/>
          <w:b/>
          <w:bCs/>
          <w:color w:val="000000"/>
          <w:highlight w:val="yellow"/>
          <w:lang w:eastAsia="es-CL"/>
        </w:rPr>
        <w:t>Guía de Apoyo Docente en Cambio Climático del Ministerio de Medio Ambiente</w:t>
      </w:r>
    </w:p>
    <w:p w14:paraId="4B1085E9" w14:textId="5D708A5C" w:rsidR="00311D19" w:rsidRDefault="00311D19" w:rsidP="00294CF0">
      <w:pPr>
        <w:rPr>
          <w:b/>
          <w:bCs/>
          <w:color w:val="2E74B5" w:themeColor="accent5" w:themeShade="BF"/>
          <w:sz w:val="24"/>
          <w:szCs w:val="24"/>
        </w:rPr>
      </w:pPr>
      <w:r w:rsidRPr="00311D19">
        <w:rPr>
          <w:b/>
          <w:bCs/>
          <w:color w:val="2E74B5" w:themeColor="accent5" w:themeShade="BF"/>
          <w:sz w:val="24"/>
          <w:szCs w:val="24"/>
        </w:rPr>
        <w:t>Ecosistemas</w:t>
      </w:r>
    </w:p>
    <w:p w14:paraId="512344CA" w14:textId="26CA79F6" w:rsidR="00C13E76" w:rsidRDefault="00C13E76" w:rsidP="00C13E76">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w:t>
      </w:r>
      <w:proofErr w:type="spellStart"/>
      <w:r w:rsidRPr="00C13E76">
        <w:rPr>
          <w:color w:val="FF0000"/>
          <w:sz w:val="24"/>
          <w:szCs w:val="24"/>
          <w:highlight w:val="yellow"/>
        </w:rPr>
        <w:t>Climático</w:t>
      </w:r>
      <w:r w:rsidRPr="00C13E76">
        <w:rPr>
          <w:color w:val="FF0000"/>
          <w:sz w:val="24"/>
          <w:szCs w:val="24"/>
          <w:highlight w:val="yellow"/>
        </w:rPr>
        <w:t>;Ecosistemas</w:t>
      </w:r>
      <w:proofErr w:type="spellEnd"/>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 xml:space="preserve">Fuente: </w:t>
      </w:r>
      <w:proofErr w:type="spellStart"/>
      <w:r w:rsidRPr="004E2CD4">
        <w:rPr>
          <w:rFonts w:ascii="Calibri" w:eastAsia="Times New Roman" w:hAnsi="Calibri" w:cs="Times New Roman"/>
          <w:b/>
          <w:bCs/>
          <w:color w:val="FF0000"/>
          <w:lang w:eastAsia="es-CL"/>
        </w:rPr>
        <w:t>Our</w:t>
      </w:r>
      <w:proofErr w:type="spellEnd"/>
      <w:r w:rsidRPr="004E2CD4">
        <w:rPr>
          <w:rFonts w:ascii="Calibri" w:eastAsia="Times New Roman" w:hAnsi="Calibri" w:cs="Times New Roman"/>
          <w:b/>
          <w:bCs/>
          <w:color w:val="FF0000"/>
          <w:lang w:eastAsia="es-CL"/>
        </w:rPr>
        <w:t xml:space="preserve"> </w:t>
      </w:r>
      <w:proofErr w:type="spellStart"/>
      <w:r w:rsidRPr="004E2CD4">
        <w:rPr>
          <w:rFonts w:ascii="Calibri" w:eastAsia="Times New Roman" w:hAnsi="Calibri" w:cs="Times New Roman"/>
          <w:b/>
          <w:bCs/>
          <w:color w:val="FF0000"/>
          <w:lang w:eastAsia="es-CL"/>
        </w:rPr>
        <w:t>World</w:t>
      </w:r>
      <w:proofErr w:type="spellEnd"/>
      <w:r w:rsidRPr="004E2CD4">
        <w:rPr>
          <w:rFonts w:ascii="Calibri" w:eastAsia="Times New Roman" w:hAnsi="Calibri" w:cs="Times New Roman"/>
          <w:b/>
          <w:bCs/>
          <w:color w:val="FF0000"/>
          <w:lang w:eastAsia="es-CL"/>
        </w:rPr>
        <w:t xml:space="preserve">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331528B9"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 xml:space="preserve">Ha habido un aumento de 30% en comparación a la acidificación </w:t>
      </w:r>
      <w:proofErr w:type="spellStart"/>
      <w:r>
        <w:t>pre-industrial</w:t>
      </w:r>
      <w:proofErr w:type="spellEnd"/>
      <w:r>
        <w:t>,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 xml:space="preserve">Fuente: </w:t>
      </w:r>
      <w:proofErr w:type="spellStart"/>
      <w:r w:rsidRPr="00434100">
        <w:rPr>
          <w:b/>
          <w:bCs/>
          <w:color w:val="FF0000"/>
        </w:rPr>
        <w:t>European</w:t>
      </w:r>
      <w:proofErr w:type="spellEnd"/>
      <w:r w:rsidRPr="00434100">
        <w:rPr>
          <w:b/>
          <w:bCs/>
          <w:color w:val="FF0000"/>
        </w:rPr>
        <w:t xml:space="preserve"> </w:t>
      </w:r>
      <w:proofErr w:type="spellStart"/>
      <w:r w:rsidRPr="00434100">
        <w:rPr>
          <w:b/>
          <w:bCs/>
          <w:color w:val="FF0000"/>
        </w:rPr>
        <w:t>Environment</w:t>
      </w:r>
      <w:proofErr w:type="spellEnd"/>
      <w:r w:rsidRPr="00434100">
        <w:rPr>
          <w:b/>
          <w:bCs/>
          <w:color w:val="FF0000"/>
        </w:rPr>
        <w:t xml:space="preserve"> Agency (5)</w:t>
      </w:r>
    </w:p>
    <w:p w14:paraId="0CBB5831" w14:textId="6B9BAB23"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4E0154B3" w14:textId="40B589BE" w:rsidR="00311D19" w:rsidRDefault="00311D19" w:rsidP="00FA62DA">
      <w:pPr>
        <w:jc w:val="both"/>
        <w:rPr>
          <w:b/>
          <w:bCs/>
          <w:color w:val="2E74B5" w:themeColor="accent5" w:themeShade="BF"/>
        </w:rPr>
      </w:pPr>
      <w:r w:rsidRPr="00311D19">
        <w:rPr>
          <w:b/>
          <w:bCs/>
          <w:color w:val="2E74B5" w:themeColor="accent5" w:themeShade="BF"/>
        </w:rPr>
        <w:t>Vida Humana</w:t>
      </w:r>
    </w:p>
    <w:p w14:paraId="2459D9E5" w14:textId="2FCBC71D" w:rsidR="00C13E76" w:rsidRDefault="00C13E76" w:rsidP="00C13E76">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w:t>
      </w:r>
      <w:proofErr w:type="spellStart"/>
      <w:r w:rsidRPr="00C13E76">
        <w:rPr>
          <w:color w:val="FF0000"/>
          <w:sz w:val="24"/>
          <w:szCs w:val="24"/>
          <w:highlight w:val="yellow"/>
        </w:rPr>
        <w:t>Climático</w:t>
      </w:r>
      <w:r w:rsidRPr="00C13E76">
        <w:rPr>
          <w:color w:val="FF0000"/>
          <w:sz w:val="24"/>
          <w:szCs w:val="24"/>
          <w:highlight w:val="yellow"/>
        </w:rPr>
        <w:t>;Vida</w:t>
      </w:r>
      <w:proofErr w:type="spellEnd"/>
      <w:r w:rsidRPr="00C13E76">
        <w:rPr>
          <w:color w:val="FF0000"/>
          <w:sz w:val="24"/>
          <w:szCs w:val="24"/>
          <w:highlight w:val="yellow"/>
        </w:rPr>
        <w:t xml:space="preserve"> Humana</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5B4BACA" w14:textId="77777777" w:rsidR="009D4109" w:rsidRPr="00D53956" w:rsidRDefault="009D4109" w:rsidP="00327BD9">
      <w:pPr>
        <w:spacing w:after="0" w:line="240" w:lineRule="auto"/>
        <w:jc w:val="both"/>
        <w:rPr>
          <w:rFonts w:ascii="Calibri" w:eastAsia="Times New Roman" w:hAnsi="Calibri" w:cs="Calibri"/>
          <w:lang w:eastAsia="es-CL"/>
        </w:rPr>
      </w:pPr>
    </w:p>
    <w:p w14:paraId="61E0C6C7" w14:textId="475B2916" w:rsidR="0021565B" w:rsidRPr="00D53956" w:rsidRDefault="0021565B"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En un escenario futuro, hasta el 60% de las zonas globales cultivadas con trigo podrían verse afectadas por la escasez de agua provocada por el cambio climático.</w:t>
      </w:r>
    </w:p>
    <w:p w14:paraId="0F43FFBF" w14:textId="3EB6F231" w:rsidR="00D53956" w:rsidRPr="00D53956" w:rsidRDefault="00D53956" w:rsidP="00327BD9">
      <w:pPr>
        <w:spacing w:after="0" w:line="240" w:lineRule="auto"/>
        <w:jc w:val="both"/>
        <w:rPr>
          <w:rFonts w:ascii="Calibri" w:eastAsia="Times New Roman" w:hAnsi="Calibri" w:cs="Calibri"/>
          <w:lang w:eastAsia="es-CL"/>
        </w:rPr>
      </w:pPr>
    </w:p>
    <w:p w14:paraId="0B76174C" w14:textId="3D870D36"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01129541" w14:textId="40F4A0C6" w:rsidR="009D4109" w:rsidRDefault="009D4109" w:rsidP="00327BD9">
      <w:pPr>
        <w:spacing w:after="0" w:line="240" w:lineRule="auto"/>
        <w:jc w:val="both"/>
        <w:rPr>
          <w:rFonts w:ascii="Calibri" w:eastAsia="Times New Roman" w:hAnsi="Calibri" w:cs="Calibri"/>
          <w:lang w:eastAsia="es-CL"/>
        </w:rPr>
      </w:pPr>
    </w:p>
    <w:p w14:paraId="03C8B4AF" w14:textId="5E46DB07" w:rsidR="009D4109"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5F4D88F0" w14:textId="06F9382F" w:rsidR="0019256F"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(6)</w:t>
      </w:r>
    </w:p>
    <w:p w14:paraId="21ED1ECB" w14:textId="284B11E5" w:rsidR="007C7605" w:rsidRPr="007C7605" w:rsidRDefault="007C7605" w:rsidP="00327BD9">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4E89CB8E" w14:textId="1752DEA1" w:rsidR="0019256F" w:rsidRDefault="0019256F" w:rsidP="00327BD9">
      <w:pPr>
        <w:spacing w:after="0" w:line="240" w:lineRule="auto"/>
        <w:jc w:val="both"/>
        <w:rPr>
          <w:rFonts w:ascii="Calibri" w:eastAsia="Times New Roman" w:hAnsi="Calibri" w:cs="Calibri"/>
          <w:lang w:eastAsia="es-CL"/>
        </w:rPr>
      </w:pPr>
    </w:p>
    <w:p w14:paraId="61338A5F" w14:textId="2C079BC4" w:rsidR="0019256F"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 xml:space="preserve">Gráfico Variación Precios </w:t>
      </w:r>
      <w:proofErr w:type="spellStart"/>
      <w:r>
        <w:rPr>
          <w:rFonts w:ascii="Calibri" w:eastAsia="Times New Roman" w:hAnsi="Calibri" w:cs="Calibri"/>
          <w:lang w:eastAsia="es-CL"/>
        </w:rPr>
        <w:t>Commodities</w:t>
      </w:r>
      <w:proofErr w:type="spellEnd"/>
    </w:p>
    <w:p w14:paraId="3C17ABAF" w14:textId="20D65B3C" w:rsidR="00D53956"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(7)</w:t>
      </w:r>
    </w:p>
    <w:p w14:paraId="5A76CA3D" w14:textId="62FA4AC4" w:rsidR="007C7605" w:rsidRPr="00925C25" w:rsidRDefault="007C7605" w:rsidP="00327BD9">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 (donde 1900=100)</w:t>
      </w:r>
    </w:p>
    <w:p w14:paraId="0F93DE95" w14:textId="77777777" w:rsidR="0019256F" w:rsidRPr="0019256F" w:rsidRDefault="0019256F" w:rsidP="00327BD9">
      <w:pPr>
        <w:spacing w:after="0" w:line="240" w:lineRule="auto"/>
        <w:jc w:val="both"/>
        <w:rPr>
          <w:rFonts w:ascii="Calibri" w:eastAsia="Times New Roman" w:hAnsi="Calibri" w:cs="Calibri"/>
          <w:lang w:eastAsia="es-CL"/>
        </w:rPr>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xml:space="preserve">. Por otro lado, el cambio climático es un factor relevante en cuanto a calidad del agua se </w:t>
      </w:r>
      <w:r w:rsidR="00EA4117" w:rsidRPr="00D53956">
        <w:rPr>
          <w:rFonts w:ascii="Calibri" w:eastAsia="Times New Roman" w:hAnsi="Calibri" w:cs="Calibri"/>
          <w:lang w:eastAsia="es-CL"/>
        </w:rPr>
        <w:lastRenderedPageBreak/>
        <w:t>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Gestionada de Forma Segura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145170DD" w14:textId="77777777" w:rsidR="007A68F7" w:rsidRDefault="00327BD9" w:rsidP="007A68F7">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Mayor Ocurrencia de Eventos Climáticos Extremos (desastres naturales)</w:t>
      </w:r>
    </w:p>
    <w:p w14:paraId="6D89BB16" w14:textId="77777777" w:rsidR="007A68F7" w:rsidRDefault="007A68F7" w:rsidP="007A68F7">
      <w:pPr>
        <w:spacing w:after="0" w:line="240" w:lineRule="auto"/>
        <w:jc w:val="both"/>
        <w:rPr>
          <w:rFonts w:ascii="Calibri" w:eastAsia="Times New Roman" w:hAnsi="Calibri" w:cs="Calibri"/>
          <w:b/>
          <w:bCs/>
          <w:lang w:eastAsia="es-CL"/>
        </w:rPr>
      </w:pPr>
    </w:p>
    <w:p w14:paraId="38646A1A" w14:textId="57DB27E6" w:rsidR="00E47C3E" w:rsidRDefault="006271DB" w:rsidP="007A68F7">
      <w:pPr>
        <w:spacing w:after="0" w:line="240" w:lineRule="auto"/>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r w:rsidR="007A68F7">
        <w:t>Estos provocan una alteración del funcionamiento de ecosistemas, dañan la infraestructura, ponen en riesgo la disponibilidad de recursos necesarios para la supervivencia, como el agua, además de poner en peligro la vida de muchas personas y afectar su bienestar.</w:t>
      </w:r>
    </w:p>
    <w:p w14:paraId="0D96902E" w14:textId="77777777" w:rsidR="007A68F7" w:rsidRPr="007A68F7" w:rsidRDefault="007A68F7" w:rsidP="007A68F7">
      <w:pPr>
        <w:spacing w:after="0" w:line="240" w:lineRule="auto"/>
        <w:jc w:val="both"/>
        <w:rPr>
          <w:rFonts w:ascii="Calibri" w:eastAsia="Times New Roman" w:hAnsi="Calibri" w:cs="Calibri"/>
          <w:b/>
          <w:bCs/>
          <w:lang w:eastAsia="es-CL"/>
        </w:rPr>
      </w:pP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12</w:t>
      </w:r>
      <w:r w:rsidRPr="00610A8D">
        <w:rPr>
          <w:b/>
          <w:bCs/>
          <w:color w:val="FF0000"/>
        </w:rPr>
        <w:t>)</w:t>
      </w:r>
    </w:p>
    <w:p w14:paraId="353AECC8" w14:textId="309A7B77" w:rsidR="00610A8D" w:rsidRDefault="00610A8D" w:rsidP="00610A8D">
      <w:pPr>
        <w:spacing w:after="0"/>
        <w:jc w:val="both"/>
        <w:rPr>
          <w:b/>
          <w:bCs/>
          <w:color w:val="FF0000"/>
        </w:rPr>
      </w:pPr>
    </w:p>
    <w:p w14:paraId="66CB7B5C" w14:textId="301169D9" w:rsidR="00610A8D" w:rsidRDefault="00C90540" w:rsidP="00610A8D">
      <w:pPr>
        <w:spacing w:after="0"/>
        <w:jc w:val="both"/>
      </w:pPr>
      <w:r>
        <w:t>Gráfico Tasa de Muertes y Porcentaje del Total por Desastres Naturales</w:t>
      </w:r>
    </w:p>
    <w:p w14:paraId="6266A6A7" w14:textId="77777777" w:rsidR="00C13E76" w:rsidRDefault="00C90540" w:rsidP="00530DA4">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13</w:t>
      </w:r>
      <w:r w:rsidRPr="00610A8D">
        <w:rPr>
          <w:b/>
          <w:bCs/>
          <w:color w:val="FF0000"/>
        </w:rPr>
        <w:t>)</w:t>
      </w:r>
    </w:p>
    <w:p w14:paraId="6FE62A04" w14:textId="6B3B70E3" w:rsidR="00510682" w:rsidRPr="00C13E76" w:rsidRDefault="00327BD9" w:rsidP="00530DA4">
      <w:pPr>
        <w:spacing w:after="0"/>
        <w:jc w:val="both"/>
        <w:rPr>
          <w:b/>
          <w:bCs/>
          <w:color w:val="FF0000"/>
        </w:rPr>
      </w:pPr>
      <w:r w:rsidRPr="00327BD9">
        <w:rPr>
          <w:rFonts w:ascii="Calibri" w:eastAsia="Times New Roman" w:hAnsi="Calibri" w:cs="Calibri"/>
          <w:b/>
          <w:bCs/>
          <w:lang w:eastAsia="es-CL"/>
        </w:rPr>
        <w:lastRenderedPageBreak/>
        <w:t>Consecuencias para la Salud y el Bienestar Humano</w:t>
      </w:r>
    </w:p>
    <w:p w14:paraId="4FE45D0F" w14:textId="77777777" w:rsidR="00530DA4" w:rsidRDefault="00530DA4" w:rsidP="00530DA4">
      <w:pPr>
        <w:spacing w:after="0"/>
        <w:jc w:val="both"/>
      </w:pPr>
    </w:p>
    <w:p w14:paraId="112C9D4D" w14:textId="352ABEC1" w:rsidR="00510682" w:rsidRDefault="003200B8" w:rsidP="00FA62DA">
      <w:pPr>
        <w:jc w:val="both"/>
      </w:pPr>
      <w:r>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que afecta directamente a los estados de nutrición de la población, </w:t>
      </w:r>
      <w:r w:rsidR="00530DA4">
        <w:t>la salud mental, entre otros factores.</w:t>
      </w:r>
    </w:p>
    <w:p w14:paraId="43E4CA9B" w14:textId="111AB206" w:rsidR="00D95CCC" w:rsidRDefault="00D95CCC" w:rsidP="00FA62DA">
      <w:pPr>
        <w:jc w:val="both"/>
      </w:pPr>
      <w:r>
        <w:t>Como ejemplo, están los cambios en la composición gaseosa y de material particulado en el aire, que afectan negativamente los sistemas respiratorios y cardiovasculares. Debido al aumento en la concentración del Ozono y material particulado 2.5 ha habido un mayor número de muertes prematuras tan solo por la exposición a estos contaminantes, afectando mucho más a personas mayores de 70 años.</w:t>
      </w:r>
    </w:p>
    <w:p w14:paraId="4A737E1A" w14:textId="339DD7F3" w:rsidR="00677A9C" w:rsidRDefault="00383D63" w:rsidP="00383D63">
      <w:pPr>
        <w:spacing w:after="0"/>
        <w:jc w:val="both"/>
      </w:pPr>
      <w:r>
        <w:t>Gráfico Número de Muertes por 100.000 habitantes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15</w:t>
      </w:r>
      <w:r w:rsidRPr="00610A8D">
        <w:rPr>
          <w:b/>
          <w:bCs/>
          <w:color w:val="FF0000"/>
        </w:rPr>
        <w:t>)</w:t>
      </w:r>
    </w:p>
    <w:p w14:paraId="454A109D" w14:textId="77777777" w:rsidR="006370F4" w:rsidRDefault="006370F4"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3"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4"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5"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6"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17"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18"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19"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0"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1"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2"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t>(12)</w:t>
      </w:r>
      <w:r w:rsidR="00C0061F">
        <w:t xml:space="preserve"> </w:t>
      </w:r>
      <w:hyperlink r:id="rId23"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4"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5"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26"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27"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28"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t xml:space="preserve">(15) </w:t>
      </w:r>
      <w:hyperlink r:id="rId29" w:history="1">
        <w:r w:rsidRPr="005A0DB0">
          <w:rPr>
            <w:rStyle w:val="Hipervnculo"/>
          </w:rPr>
          <w:t>https://ourworldindata.org/grapher/share-above-who-pollution-guidelines?time=2016</w:t>
        </w:r>
      </w:hyperlink>
    </w:p>
    <w:sectPr w:rsidR="000D52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403B2" w14:textId="77777777" w:rsidR="000C1A7F" w:rsidRDefault="000C1A7F" w:rsidP="00066D6B">
      <w:pPr>
        <w:spacing w:after="0" w:line="240" w:lineRule="auto"/>
      </w:pPr>
      <w:r>
        <w:separator/>
      </w:r>
    </w:p>
  </w:endnote>
  <w:endnote w:type="continuationSeparator" w:id="0">
    <w:p w14:paraId="3C639B6B" w14:textId="77777777" w:rsidR="000C1A7F" w:rsidRDefault="000C1A7F"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D230E" w14:textId="77777777" w:rsidR="000C1A7F" w:rsidRDefault="000C1A7F" w:rsidP="00066D6B">
      <w:pPr>
        <w:spacing w:after="0" w:line="240" w:lineRule="auto"/>
      </w:pPr>
      <w:r>
        <w:separator/>
      </w:r>
    </w:p>
  </w:footnote>
  <w:footnote w:type="continuationSeparator" w:id="0">
    <w:p w14:paraId="0B6B18FB" w14:textId="77777777" w:rsidR="000C1A7F" w:rsidRDefault="000C1A7F"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9056C"/>
    <w:rsid w:val="000C1A7F"/>
    <w:rsid w:val="000C7765"/>
    <w:rsid w:val="000D5242"/>
    <w:rsid w:val="00135AAB"/>
    <w:rsid w:val="00160A58"/>
    <w:rsid w:val="00163F1E"/>
    <w:rsid w:val="0019256F"/>
    <w:rsid w:val="00206EE3"/>
    <w:rsid w:val="0021565B"/>
    <w:rsid w:val="00257E24"/>
    <w:rsid w:val="00285217"/>
    <w:rsid w:val="00294CF0"/>
    <w:rsid w:val="00311D19"/>
    <w:rsid w:val="003200B8"/>
    <w:rsid w:val="00327BD9"/>
    <w:rsid w:val="00364ED1"/>
    <w:rsid w:val="00383D63"/>
    <w:rsid w:val="003A1FF6"/>
    <w:rsid w:val="003C63A0"/>
    <w:rsid w:val="003E1159"/>
    <w:rsid w:val="00434100"/>
    <w:rsid w:val="00476379"/>
    <w:rsid w:val="004B625B"/>
    <w:rsid w:val="004E2CD4"/>
    <w:rsid w:val="00510682"/>
    <w:rsid w:val="00520C6A"/>
    <w:rsid w:val="00530DA4"/>
    <w:rsid w:val="005813CB"/>
    <w:rsid w:val="006066A3"/>
    <w:rsid w:val="00610A8D"/>
    <w:rsid w:val="006243CF"/>
    <w:rsid w:val="006271DB"/>
    <w:rsid w:val="0062730F"/>
    <w:rsid w:val="006370F4"/>
    <w:rsid w:val="00640604"/>
    <w:rsid w:val="00667A07"/>
    <w:rsid w:val="00677A9C"/>
    <w:rsid w:val="006E2ED3"/>
    <w:rsid w:val="00771267"/>
    <w:rsid w:val="007A68F7"/>
    <w:rsid w:val="007C7605"/>
    <w:rsid w:val="007D03A8"/>
    <w:rsid w:val="00823BB2"/>
    <w:rsid w:val="00925C25"/>
    <w:rsid w:val="00996C00"/>
    <w:rsid w:val="00996D3F"/>
    <w:rsid w:val="009D4109"/>
    <w:rsid w:val="00A76276"/>
    <w:rsid w:val="00AC6369"/>
    <w:rsid w:val="00B45D01"/>
    <w:rsid w:val="00B93202"/>
    <w:rsid w:val="00B96F86"/>
    <w:rsid w:val="00BB4C3F"/>
    <w:rsid w:val="00BD0086"/>
    <w:rsid w:val="00BF4350"/>
    <w:rsid w:val="00C0061F"/>
    <w:rsid w:val="00C13E76"/>
    <w:rsid w:val="00C5456C"/>
    <w:rsid w:val="00C6527A"/>
    <w:rsid w:val="00C90540"/>
    <w:rsid w:val="00D31EE3"/>
    <w:rsid w:val="00D53956"/>
    <w:rsid w:val="00D6587B"/>
    <w:rsid w:val="00D8462B"/>
    <w:rsid w:val="00D95CCC"/>
    <w:rsid w:val="00DD1ECF"/>
    <w:rsid w:val="00E319AC"/>
    <w:rsid w:val="00E47C3E"/>
    <w:rsid w:val="00EA1FBE"/>
    <w:rsid w:val="00EA4117"/>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urworldindata.org/grapher/global-precipitation-anomaly" TargetMode="External"/><Relationship Id="rId18" Type="http://schemas.openxmlformats.org/officeDocument/2006/relationships/hyperlink" Target="https://ourworldindata.org/grapher/long-term-price-index-in-food-commodities-1850-2015" TargetMode="External"/><Relationship Id="rId26" Type="http://schemas.openxmlformats.org/officeDocument/2006/relationships/hyperlink" Target="https://ourworldindata.org/grapher/share-deaths-from-natural-disasters?time=2017" TargetMode="External"/><Relationship Id="rId3" Type="http://schemas.openxmlformats.org/officeDocument/2006/relationships/webSettings" Target="webSettings.xml"/><Relationship Id="rId21" Type="http://schemas.openxmlformats.org/officeDocument/2006/relationships/hyperlink" Target="https://ourworldindata.org/grapher/significant-volcanic-eruptions?time=2017" TargetMode="Externa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hyperlink" Target="https://ourworldindata.org/grapher/index-of-cereal-production-yield-and-land-use" TargetMode="External"/><Relationship Id="rId25" Type="http://schemas.openxmlformats.org/officeDocument/2006/relationships/hyperlink" Target="https://ourworldindata.org/grapher/death-rates-natural-disasters" TargetMode="External"/><Relationship Id="rId2" Type="http://schemas.openxmlformats.org/officeDocument/2006/relationships/settings" Target="settings.xml"/><Relationship Id="rId16" Type="http://schemas.openxmlformats.org/officeDocument/2006/relationships/hyperlink" Target="https://www.eea.europa.eu/data-and-maps/indicators/ocean-acidification-3/assessment" TargetMode="External"/><Relationship Id="rId20" Type="http://schemas.openxmlformats.org/officeDocument/2006/relationships/hyperlink" Target="https://ourworldindata.org/grapher/significant-earthquakes?time=2017" TargetMode="External"/><Relationship Id="rId29" Type="http://schemas.openxmlformats.org/officeDocument/2006/relationships/hyperlink" Target="https://ourworldindata.org/grapher/share-above-who-pollution-guidelines?time=2016" TargetMode="Externa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hyperlink" Target="https://ourworldindata.org/grapher/number-homeless-from-natural-disasters" TargetMode="External"/><Relationship Id="rId5" Type="http://schemas.openxmlformats.org/officeDocument/2006/relationships/endnotes" Target="endnotes.xml"/><Relationship Id="rId15" Type="http://schemas.openxmlformats.org/officeDocument/2006/relationships/hyperlink" Target="http://www.star.nesdis.noaa.gov/sod/lsa/SeaLevelRise/)%20and%20Radar%20Altimeter%20Database%20System%20%20(http://www.deos.tudelft.nl/altim/rads/" TargetMode="External"/><Relationship Id="rId23" Type="http://schemas.openxmlformats.org/officeDocument/2006/relationships/hyperlink" Target="https://ourworldindata.org/grapher/deaths-from-natural-disasters-by-type" TargetMode="External"/><Relationship Id="rId28" Type="http://schemas.openxmlformats.org/officeDocument/2006/relationships/hyperlink" Target="https://ourworldindata.org/grapher/outdoor-pollution-rates-by-age" TargetMode="External"/><Relationship Id="rId10" Type="http://schemas.openxmlformats.org/officeDocument/2006/relationships/image" Target="media/image1.png"/><Relationship Id="rId19" Type="http://schemas.openxmlformats.org/officeDocument/2006/relationships/hyperlink" Target="https://ourworldindata.org/grapher/number-without-safe-drinking-water?time=201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s://www.epdata.es/datos/cambio-climatico-datos-graficos/447" TargetMode="External"/><Relationship Id="rId22" Type="http://schemas.openxmlformats.org/officeDocument/2006/relationships/hyperlink" Target="https://ourworldindata.org/grapher/number-of-natural-disaster-events" TargetMode="External"/><Relationship Id="rId27" Type="http://schemas.openxmlformats.org/officeDocument/2006/relationships/hyperlink" Target="https://ourworldindata.org/grapher/death-rates-from-air-pollution"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14597</TotalTime>
  <Pages>7</Pages>
  <Words>2025</Words>
  <Characters>11143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49</cp:revision>
  <dcterms:created xsi:type="dcterms:W3CDTF">2020-09-30T23:39:00Z</dcterms:created>
  <dcterms:modified xsi:type="dcterms:W3CDTF">2020-10-19T15:52:00Z</dcterms:modified>
</cp:coreProperties>
</file>