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A387A" w14:textId="1F7D3E5E" w:rsidR="00BF4350" w:rsidRPr="00476379" w:rsidRDefault="00476379" w:rsidP="00476379">
      <w:pPr>
        <w:jc w:val="center"/>
        <w:rPr>
          <w:b/>
          <w:bCs/>
          <w:sz w:val="28"/>
          <w:szCs w:val="28"/>
        </w:rPr>
      </w:pPr>
      <w:r w:rsidRPr="00476379">
        <w:rPr>
          <w:b/>
          <w:bCs/>
          <w:sz w:val="28"/>
          <w:szCs w:val="28"/>
        </w:rPr>
        <w:t>Data ICC</w:t>
      </w:r>
    </w:p>
    <w:p w14:paraId="22CE7012" w14:textId="047F8F10" w:rsidR="00476379" w:rsidRPr="00476379" w:rsidRDefault="00476379" w:rsidP="00476379">
      <w:pPr>
        <w:jc w:val="center"/>
        <w:rPr>
          <w:b/>
          <w:bCs/>
          <w:sz w:val="28"/>
          <w:szCs w:val="28"/>
        </w:rPr>
      </w:pPr>
      <w:r w:rsidRPr="00476379">
        <w:rPr>
          <w:b/>
          <w:bCs/>
          <w:sz w:val="28"/>
          <w:szCs w:val="28"/>
        </w:rPr>
        <w:t>Sección Global</w:t>
      </w:r>
    </w:p>
    <w:p w14:paraId="2C9FFF67" w14:textId="2A6B5970" w:rsidR="00476379" w:rsidRDefault="00476379" w:rsidP="00476379">
      <w:pPr>
        <w:jc w:val="center"/>
        <w:rPr>
          <w:b/>
          <w:bCs/>
          <w:sz w:val="28"/>
          <w:szCs w:val="28"/>
        </w:rPr>
      </w:pPr>
      <w:r w:rsidRPr="00476379">
        <w:rPr>
          <w:b/>
          <w:bCs/>
          <w:sz w:val="28"/>
          <w:szCs w:val="28"/>
        </w:rPr>
        <w:t xml:space="preserve">Impactos </w:t>
      </w:r>
      <w:r w:rsidR="00654907">
        <w:rPr>
          <w:b/>
          <w:bCs/>
          <w:sz w:val="28"/>
          <w:szCs w:val="28"/>
        </w:rPr>
        <w:t xml:space="preserve">y Proyecciones </w:t>
      </w:r>
      <w:r w:rsidRPr="00476379">
        <w:rPr>
          <w:b/>
          <w:bCs/>
          <w:sz w:val="28"/>
          <w:szCs w:val="28"/>
        </w:rPr>
        <w:t>del Cambio Climático</w:t>
      </w:r>
    </w:p>
    <w:p w14:paraId="5B1D8D3B" w14:textId="77777777" w:rsidR="00C13E76" w:rsidRDefault="00C13E76" w:rsidP="00C13E76">
      <w:pPr>
        <w:jc w:val="center"/>
        <w:rPr>
          <w:rFonts w:ascii="Calibri" w:eastAsia="Times New Roman" w:hAnsi="Calibri" w:cs="Calibri"/>
          <w:b/>
          <w:bCs/>
          <w:color w:val="000000"/>
          <w:lang w:eastAsia="es-CL"/>
        </w:rPr>
      </w:pPr>
      <w:r w:rsidRPr="0056041E">
        <w:rPr>
          <w:b/>
          <w:bCs/>
          <w:highlight w:val="yellow"/>
        </w:rPr>
        <w:t xml:space="preserve">Basado en la </w:t>
      </w:r>
      <w:r w:rsidRPr="0056041E">
        <w:rPr>
          <w:rFonts w:ascii="Calibri" w:eastAsia="Times New Roman" w:hAnsi="Calibri" w:cs="Calibri"/>
          <w:b/>
          <w:bCs/>
          <w:color w:val="000000"/>
          <w:highlight w:val="yellow"/>
          <w:lang w:eastAsia="es-CL"/>
        </w:rPr>
        <w:t>Guía de Apoyo Docente en Cambio Climático del Ministerio de Medio Ambiente</w:t>
      </w:r>
    </w:p>
    <w:p w14:paraId="4B1085E9" w14:textId="5D708A5C" w:rsidR="00311D19" w:rsidRDefault="00311D19" w:rsidP="00294CF0">
      <w:pPr>
        <w:rPr>
          <w:b/>
          <w:bCs/>
          <w:color w:val="2E74B5" w:themeColor="accent5" w:themeShade="BF"/>
          <w:sz w:val="24"/>
          <w:szCs w:val="24"/>
        </w:rPr>
      </w:pPr>
      <w:r w:rsidRPr="00311D19">
        <w:rPr>
          <w:b/>
          <w:bCs/>
          <w:color w:val="2E74B5" w:themeColor="accent5" w:themeShade="BF"/>
          <w:sz w:val="24"/>
          <w:szCs w:val="24"/>
        </w:rPr>
        <w:t>Ecosistemas</w:t>
      </w:r>
    </w:p>
    <w:p w14:paraId="512344CA" w14:textId="26CA79F6" w:rsidR="00C13E76" w:rsidRDefault="00C13E76" w:rsidP="00C13E76">
      <w:pPr>
        <w:rPr>
          <w:color w:val="FF0000"/>
          <w:sz w:val="24"/>
          <w:szCs w:val="24"/>
        </w:rPr>
      </w:pPr>
      <w:r w:rsidRPr="00294CF0">
        <w:rPr>
          <w:color w:val="FF0000"/>
          <w:sz w:val="24"/>
          <w:szCs w:val="24"/>
          <w:highlight w:val="yellow"/>
        </w:rPr>
        <w:t xml:space="preserve">DROPBOX;DATA-ICC;GLOBAL;Impactos Cambio </w:t>
      </w:r>
      <w:r w:rsidRPr="00C13E76">
        <w:rPr>
          <w:color w:val="FF0000"/>
          <w:sz w:val="24"/>
          <w:szCs w:val="24"/>
          <w:highlight w:val="yellow"/>
        </w:rPr>
        <w:t>Climático;Ecosistemas</w:t>
      </w:r>
    </w:p>
    <w:p w14:paraId="3ADCD53C" w14:textId="4D20C22D" w:rsidR="00160A58" w:rsidRPr="00160A58" w:rsidRDefault="00F96F61" w:rsidP="00160A58">
      <w:pPr>
        <w:spacing w:after="0" w:line="240" w:lineRule="auto"/>
        <w:rPr>
          <w:rFonts w:ascii="Calibri" w:eastAsia="Times New Roman" w:hAnsi="Calibri" w:cs="Calibri"/>
          <w:b/>
          <w:bCs/>
          <w:color w:val="000000"/>
          <w:lang w:eastAsia="es-CL"/>
        </w:rPr>
      </w:pPr>
      <w:r w:rsidRPr="00F96F61">
        <w:rPr>
          <w:rFonts w:ascii="Calibri" w:eastAsia="Times New Roman" w:hAnsi="Calibri" w:cs="Calibri"/>
          <w:b/>
          <w:bCs/>
          <w:color w:val="000000"/>
          <w:lang w:eastAsia="es-CL"/>
        </w:rPr>
        <w:t xml:space="preserve">Aumentos en la Temperatura </w:t>
      </w:r>
      <w:r w:rsidR="00563F1D">
        <w:rPr>
          <w:rFonts w:ascii="Calibri" w:eastAsia="Times New Roman" w:hAnsi="Calibri" w:cs="Calibri"/>
          <w:b/>
          <w:bCs/>
          <w:color w:val="000000"/>
          <w:lang w:eastAsia="es-CL"/>
        </w:rPr>
        <w:t xml:space="preserve">Superficial </w:t>
      </w:r>
      <w:r w:rsidRPr="00F96F61">
        <w:rPr>
          <w:rFonts w:ascii="Calibri" w:eastAsia="Times New Roman" w:hAnsi="Calibri" w:cs="Calibri"/>
          <w:b/>
          <w:bCs/>
          <w:color w:val="000000"/>
          <w:lang w:eastAsia="es-CL"/>
        </w:rPr>
        <w:t>Media Global (Atmosférica y Oceánica)</w:t>
      </w:r>
    </w:p>
    <w:p w14:paraId="598BEEF1" w14:textId="77777777" w:rsidR="00160A58" w:rsidRDefault="00160A58" w:rsidP="00160A58">
      <w:pPr>
        <w:spacing w:after="0" w:line="240" w:lineRule="auto"/>
        <w:rPr>
          <w:rFonts w:ascii="Calibri" w:eastAsia="Times New Roman" w:hAnsi="Calibri" w:cs="Calibri"/>
          <w:color w:val="000000"/>
          <w:lang w:eastAsia="es-CL"/>
        </w:rPr>
      </w:pPr>
    </w:p>
    <w:p w14:paraId="6A30F572" w14:textId="5AD47DAE" w:rsidR="00F96F61" w:rsidRDefault="00F96F61" w:rsidP="00160A58">
      <w:pPr>
        <w:spacing w:after="0" w:line="240" w:lineRule="auto"/>
        <w:jc w:val="both"/>
      </w:pPr>
      <w:r>
        <w:t>Las variaciones de</w:t>
      </w:r>
      <w:r w:rsidR="00163F1E">
        <w:t xml:space="preserve"> la temperatura global</w:t>
      </w:r>
      <w:r>
        <w:t xml:space="preserve"> promedio siempre han ocurrido. Es por eso que hemos vivido períodos más cálidos o fríos que otros. Pero durante las últimas décadas</w:t>
      </w:r>
      <w:r w:rsidR="00823BB2">
        <w:t>, aproximadamente desde 1980,</w:t>
      </w:r>
      <w:r>
        <w:t xml:space="preserve"> se ha observado un aumento constante de la temperatura </w:t>
      </w:r>
      <w:r w:rsidR="00DD1ECF">
        <w:t>atmosférica</w:t>
      </w:r>
      <w:r>
        <w:t xml:space="preserve"> de nuestro planeta, en todos los rincones de este. </w:t>
      </w:r>
      <w:r w:rsidR="00DD1ECF">
        <w:t>Tan solo en</w:t>
      </w:r>
      <w:r w:rsidR="00160A58">
        <w:t>tre los años 2018 y 2019 la temperatura aumentó 1,43 °C.</w:t>
      </w:r>
      <w:r w:rsidR="00A60358">
        <w:t xml:space="preserve"> </w:t>
      </w:r>
    </w:p>
    <w:p w14:paraId="24E66530" w14:textId="24D55AD1" w:rsidR="00B64F6A" w:rsidRDefault="00B64F6A" w:rsidP="00B64F6A">
      <w:pPr>
        <w:spacing w:after="0" w:line="240" w:lineRule="auto"/>
        <w:jc w:val="center"/>
      </w:pPr>
      <w:r>
        <w:rPr>
          <w:noProof/>
        </w:rPr>
        <w:drawing>
          <wp:inline distT="0" distB="0" distL="0" distR="0" wp14:anchorId="2809BADA" wp14:editId="1851F625">
            <wp:extent cx="4495800" cy="2428875"/>
            <wp:effectExtent l="0" t="0" r="0" b="9525"/>
            <wp:docPr id="1" name="Gráfico 1">
              <a:extLst xmlns:a="http://schemas.openxmlformats.org/drawingml/2006/main">
                <a:ext uri="{FF2B5EF4-FFF2-40B4-BE49-F238E27FC236}">
                  <a16:creationId xmlns:a16="http://schemas.microsoft.com/office/drawing/2014/main" id="{22751801-B177-4DD8-BB2C-35BF4DA298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C31656E" w14:textId="0E0D35C9" w:rsidR="00A60358" w:rsidRDefault="00A60358" w:rsidP="00160A58">
      <w:pPr>
        <w:spacing w:after="0" w:line="240" w:lineRule="auto"/>
        <w:jc w:val="both"/>
      </w:pPr>
    </w:p>
    <w:p w14:paraId="3DB9930A" w14:textId="77777777" w:rsidR="00B64F6A" w:rsidRPr="004E2CD4" w:rsidRDefault="00B64F6A" w:rsidP="00B64F6A">
      <w:pPr>
        <w:rPr>
          <w:b/>
          <w:bCs/>
          <w:color w:val="FF0000"/>
        </w:rPr>
      </w:pPr>
      <w:r w:rsidRPr="004E2CD4">
        <w:rPr>
          <w:b/>
          <w:bCs/>
          <w:color w:val="FF0000"/>
        </w:rPr>
        <w:t>Fuente: NOAA</w:t>
      </w:r>
      <w:r>
        <w:rPr>
          <w:b/>
          <w:bCs/>
          <w:color w:val="FF0000"/>
        </w:rPr>
        <w:t xml:space="preserve"> (1)</w:t>
      </w:r>
    </w:p>
    <w:p w14:paraId="2BD50735" w14:textId="4EF38794" w:rsidR="00A60358" w:rsidRDefault="00A60358" w:rsidP="00160A58">
      <w:pPr>
        <w:spacing w:after="0" w:line="240" w:lineRule="auto"/>
        <w:jc w:val="both"/>
      </w:pPr>
      <w:r>
        <w:t>Proyecciones:</w:t>
      </w:r>
    </w:p>
    <w:p w14:paraId="3470E331" w14:textId="51427587" w:rsidR="00A60358" w:rsidRDefault="00A60358" w:rsidP="00160A58">
      <w:pPr>
        <w:spacing w:after="0" w:line="240" w:lineRule="auto"/>
        <w:jc w:val="both"/>
      </w:pP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A60358" w:rsidRPr="00A60358" w14:paraId="27E978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DA6F247"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28A93D99"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7FACEC12" w14:textId="77777777" w:rsidR="00A60358" w:rsidRPr="00A60358" w:rsidRDefault="00A60358" w:rsidP="00A60358">
            <w:pPr>
              <w:spacing w:after="0" w:line="240" w:lineRule="auto"/>
              <w:rPr>
                <w:rFonts w:ascii="Calibri" w:eastAsia="Times New Roman" w:hAnsi="Calibri" w:cs="Calibri"/>
                <w:b/>
                <w:bCs/>
                <w:color w:val="FFFFFF"/>
                <w:lang w:eastAsia="es-CL"/>
              </w:rPr>
            </w:pPr>
            <w:r w:rsidRPr="00A60358">
              <w:rPr>
                <w:rFonts w:ascii="Calibri" w:eastAsia="Times New Roman" w:hAnsi="Calibri" w:cs="Calibri"/>
                <w:b/>
                <w:bCs/>
                <w:color w:val="FFFFFF"/>
                <w:lang w:eastAsia="es-CL"/>
              </w:rPr>
              <w:t>Aumento de Temperatura (°C)</w:t>
            </w:r>
          </w:p>
        </w:tc>
      </w:tr>
      <w:tr w:rsidR="00A60358" w:rsidRPr="00A60358" w14:paraId="7F42B06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2BD10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A1C21F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44F3F7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346DEFB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C76B9D6"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31C40CCD"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92BE7F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1,4</w:t>
            </w:r>
          </w:p>
        </w:tc>
      </w:tr>
      <w:tr w:rsidR="00A60358" w:rsidRPr="00A60358" w14:paraId="1E78FDE5"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89290F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29D0C1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8AC8BB8"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1,3</w:t>
            </w:r>
          </w:p>
        </w:tc>
      </w:tr>
      <w:tr w:rsidR="00A60358" w:rsidRPr="00A60358" w14:paraId="27EC905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2B0EAD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82D4FB4"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7D57AF49"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w:t>
            </w:r>
          </w:p>
        </w:tc>
      </w:tr>
      <w:tr w:rsidR="00A60358" w:rsidRPr="00A60358" w14:paraId="69E4EDED"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9690C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0E06EBA2"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3A8A622B"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w:t>
            </w:r>
          </w:p>
        </w:tc>
      </w:tr>
      <w:tr w:rsidR="00A60358" w:rsidRPr="00A60358" w14:paraId="13452EBC"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0E8882EE"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613922B"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57DB4DD1"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1,8</w:t>
            </w:r>
          </w:p>
        </w:tc>
      </w:tr>
      <w:tr w:rsidR="00A60358" w:rsidRPr="00A60358" w14:paraId="79A212C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601E93AC"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1014223A"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6F71BE65"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2,2</w:t>
            </w:r>
          </w:p>
        </w:tc>
      </w:tr>
      <w:tr w:rsidR="00A60358" w:rsidRPr="00A60358" w14:paraId="7E3A10D7"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59B7B103"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770EB400" w14:textId="77777777" w:rsidR="00A60358" w:rsidRPr="00A60358" w:rsidRDefault="00A60358" w:rsidP="00A60358">
            <w:pPr>
              <w:spacing w:after="0" w:line="240" w:lineRule="auto"/>
              <w:rPr>
                <w:rFonts w:ascii="Calibri" w:eastAsia="Times New Roman" w:hAnsi="Calibri" w:cs="Calibri"/>
                <w:color w:val="000000"/>
                <w:lang w:eastAsia="es-CL"/>
              </w:rPr>
            </w:pPr>
            <w:r w:rsidRPr="00A60358">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0A1C6422" w14:textId="77777777" w:rsidR="00A60358" w:rsidRPr="00A60358" w:rsidRDefault="00A60358" w:rsidP="00A60358">
            <w:pPr>
              <w:spacing w:after="0" w:line="240" w:lineRule="auto"/>
              <w:jc w:val="right"/>
              <w:rPr>
                <w:rFonts w:ascii="Calibri" w:eastAsia="Times New Roman" w:hAnsi="Calibri" w:cs="Calibri"/>
                <w:color w:val="000000"/>
                <w:lang w:eastAsia="es-CL"/>
              </w:rPr>
            </w:pPr>
            <w:r w:rsidRPr="00A60358">
              <w:rPr>
                <w:rFonts w:ascii="Calibri" w:eastAsia="Times New Roman" w:hAnsi="Calibri" w:cs="Calibri"/>
                <w:color w:val="000000"/>
                <w:lang w:eastAsia="es-CL"/>
              </w:rPr>
              <w:t>3,7</w:t>
            </w:r>
          </w:p>
        </w:tc>
      </w:tr>
    </w:tbl>
    <w:p w14:paraId="583CEB9D" w14:textId="0B580AF8" w:rsidR="00823BB2" w:rsidRDefault="00823BB2" w:rsidP="00160A58">
      <w:pPr>
        <w:jc w:val="both"/>
      </w:pPr>
      <w:r>
        <w:lastRenderedPageBreak/>
        <w:t xml:space="preserve">No solo la temperatura </w:t>
      </w:r>
      <w:r w:rsidR="00DD1ECF">
        <w:t xml:space="preserve">atmosférica </w:t>
      </w:r>
      <w:r>
        <w:t xml:space="preserve">de la Tierra ha sufrido variaciones, la temperatura de la superficie del océano también ha evidenciado cambios. </w:t>
      </w:r>
    </w:p>
    <w:p w14:paraId="6B98C605" w14:textId="196C061F" w:rsidR="00160A58" w:rsidRDefault="00160A58" w:rsidP="00160A58">
      <w:pPr>
        <w:jc w:val="center"/>
      </w:pPr>
      <w:r>
        <w:rPr>
          <w:noProof/>
        </w:rPr>
        <w:drawing>
          <wp:inline distT="0" distB="0" distL="0" distR="0" wp14:anchorId="45E3290C" wp14:editId="461F892F">
            <wp:extent cx="4505325" cy="2752090"/>
            <wp:effectExtent l="0" t="0" r="9525" b="10160"/>
            <wp:docPr id="3" name="Gráfico 3">
              <a:extLst xmlns:a="http://schemas.openxmlformats.org/drawingml/2006/main">
                <a:ext uri="{FF2B5EF4-FFF2-40B4-BE49-F238E27FC236}">
                  <a16:creationId xmlns:a16="http://schemas.microsoft.com/office/drawing/2014/main" id="{1F432662-8B7C-40AE-AAAE-68EF50FC6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0339100" w14:textId="5FEED517" w:rsidR="004E2CD4" w:rsidRPr="004E2CD4" w:rsidRDefault="004E2CD4" w:rsidP="004E2CD4">
      <w:pPr>
        <w:rPr>
          <w:b/>
          <w:bCs/>
          <w:color w:val="FF0000"/>
        </w:rPr>
      </w:pPr>
      <w:r w:rsidRPr="004E2CD4">
        <w:rPr>
          <w:b/>
          <w:bCs/>
          <w:color w:val="FF0000"/>
        </w:rPr>
        <w:t>Fuente: NOAA</w:t>
      </w:r>
      <w:r w:rsidR="00E319AC">
        <w:rPr>
          <w:b/>
          <w:bCs/>
          <w:color w:val="FF0000"/>
        </w:rPr>
        <w:t xml:space="preserve"> (1)</w:t>
      </w:r>
    </w:p>
    <w:p w14:paraId="633C4B60" w14:textId="2A389F43" w:rsidR="00160A58" w:rsidRDefault="00160A58" w:rsidP="00667A07">
      <w:pPr>
        <w:jc w:val="both"/>
      </w:pPr>
      <w:r>
        <w:t>Al igual que en el caso anterior, a partir de la década de 1980 se comienza a notar un constante aumento de la temperatura de nuestros océanos. Entre los años 2018 y 2019 la temperatura aumentó 0,77 °C</w:t>
      </w:r>
      <w:r w:rsidR="00DD1ECF">
        <w:t>, afectando directamente en las variaciones del nivel del mar.</w:t>
      </w:r>
    </w:p>
    <w:p w14:paraId="59428C5A" w14:textId="52DD4484" w:rsidR="00B64F6A" w:rsidRDefault="00B64F6A" w:rsidP="00667A07">
      <w:pPr>
        <w:jc w:val="both"/>
      </w:pPr>
      <w:r>
        <w:t>Proyecciones:</w:t>
      </w:r>
    </w:p>
    <w:tbl>
      <w:tblPr>
        <w:tblW w:w="5540" w:type="dxa"/>
        <w:jc w:val="center"/>
        <w:tblCellMar>
          <w:left w:w="70" w:type="dxa"/>
          <w:right w:w="70" w:type="dxa"/>
        </w:tblCellMar>
        <w:tblLook w:val="04A0" w:firstRow="1" w:lastRow="0" w:firstColumn="1" w:lastColumn="0" w:noHBand="0" w:noVBand="1"/>
      </w:tblPr>
      <w:tblGrid>
        <w:gridCol w:w="1220"/>
        <w:gridCol w:w="1200"/>
        <w:gridCol w:w="3120"/>
      </w:tblGrid>
      <w:tr w:rsidR="00B64F6A" w:rsidRPr="00B64F6A" w14:paraId="7A9FA05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7293F5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446F54B4"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Período</w:t>
            </w:r>
          </w:p>
        </w:tc>
        <w:tc>
          <w:tcPr>
            <w:tcW w:w="3120" w:type="dxa"/>
            <w:tcBorders>
              <w:top w:val="single" w:sz="4" w:space="0" w:color="8EA9DB"/>
              <w:left w:val="nil"/>
              <w:bottom w:val="single" w:sz="4" w:space="0" w:color="8EA9DB"/>
              <w:right w:val="single" w:sz="4" w:space="0" w:color="8EA9DB"/>
            </w:tcBorders>
            <w:shd w:val="clear" w:color="4472C4" w:fill="4472C4"/>
            <w:noWrap/>
            <w:vAlign w:val="bottom"/>
            <w:hideMark/>
          </w:tcPr>
          <w:p w14:paraId="7E115966" w14:textId="77777777" w:rsidR="00B64F6A" w:rsidRPr="00B64F6A" w:rsidRDefault="00B64F6A" w:rsidP="00B64F6A">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Aumento de Temperatura (°C)</w:t>
            </w:r>
          </w:p>
        </w:tc>
      </w:tr>
      <w:tr w:rsidR="00B64F6A" w:rsidRPr="00B64F6A" w14:paraId="39BB5902"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8D7981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61F2FD94"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41F6F25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0,56-0,72</w:t>
            </w:r>
          </w:p>
        </w:tc>
      </w:tr>
      <w:tr w:rsidR="00B64F6A" w:rsidRPr="00B64F6A" w14:paraId="2D348B80"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6352690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auto" w:fill="auto"/>
            <w:noWrap/>
            <w:vAlign w:val="bottom"/>
            <w:hideMark/>
          </w:tcPr>
          <w:p w14:paraId="6B953B4A"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571073BA"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0,60-0,87</w:t>
            </w:r>
          </w:p>
        </w:tc>
      </w:tr>
      <w:tr w:rsidR="00B64F6A" w:rsidRPr="00B64F6A" w14:paraId="1677E609"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53D87AAD"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D9E1F2" w:fill="D9E1F2"/>
            <w:noWrap/>
            <w:vAlign w:val="bottom"/>
            <w:hideMark/>
          </w:tcPr>
          <w:p w14:paraId="32E71C22"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2031-2050</w:t>
            </w:r>
          </w:p>
        </w:tc>
        <w:tc>
          <w:tcPr>
            <w:tcW w:w="3120" w:type="dxa"/>
            <w:tcBorders>
              <w:top w:val="single" w:sz="4" w:space="0" w:color="8EA9DB"/>
              <w:left w:val="nil"/>
              <w:bottom w:val="single" w:sz="4" w:space="0" w:color="8EA9DB"/>
              <w:right w:val="single" w:sz="4" w:space="0" w:color="8EA9DB"/>
            </w:tcBorders>
            <w:shd w:val="clear" w:color="D9E1F2" w:fill="D9E1F2"/>
            <w:noWrap/>
            <w:vAlign w:val="bottom"/>
            <w:hideMark/>
          </w:tcPr>
          <w:p w14:paraId="672F23A9"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0,86-1,03</w:t>
            </w:r>
          </w:p>
        </w:tc>
      </w:tr>
      <w:tr w:rsidR="00B64F6A" w:rsidRPr="00B64F6A" w14:paraId="199DF88A" w14:textId="77777777" w:rsidTr="00B64F6A">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10C0A05E"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48D4F95C" w14:textId="77777777" w:rsidR="00B64F6A" w:rsidRPr="00B64F6A" w:rsidRDefault="00B64F6A" w:rsidP="00B64F6A">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2018-2100</w:t>
            </w:r>
          </w:p>
        </w:tc>
        <w:tc>
          <w:tcPr>
            <w:tcW w:w="3120" w:type="dxa"/>
            <w:tcBorders>
              <w:top w:val="single" w:sz="4" w:space="0" w:color="8EA9DB"/>
              <w:left w:val="nil"/>
              <w:bottom w:val="single" w:sz="4" w:space="0" w:color="8EA9DB"/>
              <w:right w:val="single" w:sz="4" w:space="0" w:color="8EA9DB"/>
            </w:tcBorders>
            <w:shd w:val="clear" w:color="auto" w:fill="auto"/>
            <w:noWrap/>
            <w:vAlign w:val="bottom"/>
            <w:hideMark/>
          </w:tcPr>
          <w:p w14:paraId="2D6F15A4" w14:textId="77777777" w:rsidR="00B64F6A" w:rsidRPr="00B64F6A" w:rsidRDefault="00B64F6A" w:rsidP="00B64F6A">
            <w:pPr>
              <w:spacing w:after="0" w:line="240" w:lineRule="auto"/>
              <w:jc w:val="center"/>
              <w:rPr>
                <w:rFonts w:ascii="Calibri" w:eastAsia="Times New Roman" w:hAnsi="Calibri" w:cs="Calibri"/>
                <w:color w:val="000000"/>
                <w:lang w:eastAsia="es-CL"/>
              </w:rPr>
            </w:pPr>
            <w:r w:rsidRPr="00B64F6A">
              <w:rPr>
                <w:rFonts w:ascii="Calibri" w:eastAsia="Times New Roman" w:hAnsi="Calibri" w:cs="Calibri"/>
                <w:color w:val="000000"/>
                <w:lang w:eastAsia="es-CL"/>
              </w:rPr>
              <w:t>2,34-2,82</w:t>
            </w:r>
          </w:p>
        </w:tc>
      </w:tr>
    </w:tbl>
    <w:p w14:paraId="0D9A62D5" w14:textId="77777777" w:rsidR="00B64F6A" w:rsidRDefault="00B64F6A" w:rsidP="00667A07">
      <w:pPr>
        <w:jc w:val="both"/>
      </w:pPr>
    </w:p>
    <w:p w14:paraId="700EBD0A" w14:textId="77777777" w:rsidR="00FA62DA" w:rsidRDefault="00667A07" w:rsidP="00FA62DA">
      <w:pPr>
        <w:spacing w:after="0" w:line="240" w:lineRule="auto"/>
        <w:jc w:val="both"/>
        <w:rPr>
          <w:rFonts w:ascii="Calibri" w:eastAsia="Times New Roman" w:hAnsi="Calibri" w:cs="Times New Roman"/>
          <w:b/>
          <w:bCs/>
          <w:color w:val="000000"/>
          <w:lang w:eastAsia="es-CL"/>
        </w:rPr>
      </w:pPr>
      <w:r w:rsidRPr="00667A07">
        <w:rPr>
          <w:rFonts w:ascii="Calibri" w:eastAsia="Times New Roman" w:hAnsi="Calibri" w:cs="Times New Roman"/>
          <w:b/>
          <w:bCs/>
          <w:color w:val="000000"/>
          <w:lang w:eastAsia="es-CL"/>
        </w:rPr>
        <w:t>Cambios en los niveles de precipitación</w:t>
      </w:r>
    </w:p>
    <w:p w14:paraId="755DF762" w14:textId="77777777" w:rsidR="00FA62DA" w:rsidRDefault="00FA62DA" w:rsidP="00FA62DA">
      <w:pPr>
        <w:spacing w:after="0" w:line="240" w:lineRule="auto"/>
        <w:jc w:val="both"/>
        <w:rPr>
          <w:rFonts w:ascii="Calibri" w:eastAsia="Times New Roman" w:hAnsi="Calibri" w:cs="Times New Roman"/>
          <w:b/>
          <w:bCs/>
          <w:color w:val="000000"/>
          <w:lang w:eastAsia="es-CL"/>
        </w:rPr>
      </w:pPr>
    </w:p>
    <w:p w14:paraId="24C202EE" w14:textId="305DF32F" w:rsidR="00667A07" w:rsidRDefault="00FB076D" w:rsidP="00FA62DA">
      <w:pPr>
        <w:spacing w:after="0" w:line="240" w:lineRule="auto"/>
        <w:jc w:val="both"/>
      </w:pPr>
      <w:r>
        <w:t>Como consecuencia del calentamiento global se evapora más agua desde las superficies. Esto, además de provocar un aumento de la sequía, trae consigo un incremento de vapor de agua en la atm</w:t>
      </w:r>
      <w:r w:rsidR="00EA1FBE">
        <w:t>ó</w:t>
      </w:r>
      <w:r>
        <w:t>sfera, es decir, de almacenamiento de agua en el aire. Es por eso que cuando hay tormentas tropicales o de nieve o eléctricas, o cualquier otro evento de precipitación, llueve más intensamente. Dado este aumento en la intensidad de las precipitaciones es que también aumenta el riesgo de inundaciones</w:t>
      </w:r>
      <w:r w:rsidR="00B93202">
        <w:t xml:space="preserve">, trayendo muchos problemas a ciudades que no cuentan con una infraestructura y planificación vial preparada para estos fenómenos. </w:t>
      </w:r>
    </w:p>
    <w:p w14:paraId="1F4729AB" w14:textId="08164590" w:rsidR="003C63A0" w:rsidRDefault="003C63A0" w:rsidP="00FA62DA">
      <w:pPr>
        <w:spacing w:after="0" w:line="240" w:lineRule="auto"/>
        <w:jc w:val="both"/>
      </w:pPr>
    </w:p>
    <w:p w14:paraId="597760E1" w14:textId="0313E931" w:rsidR="003C63A0" w:rsidRDefault="003C63A0" w:rsidP="00FA62DA">
      <w:pPr>
        <w:spacing w:after="0" w:line="240" w:lineRule="auto"/>
        <w:jc w:val="both"/>
      </w:pPr>
      <w:r>
        <w:t>Esto se puede observar con respecto a la variación anual de las precipitaciones, la cual indica que en el período 2000-2015 casi todas las variaciones fueron positivas, mostrando una mayor cantidad de agua caída a nivel general.</w:t>
      </w:r>
    </w:p>
    <w:p w14:paraId="2DE5B4C6" w14:textId="77777777" w:rsidR="003C63A0" w:rsidRPr="00FA62DA" w:rsidRDefault="003C63A0" w:rsidP="00FA62DA">
      <w:pPr>
        <w:spacing w:after="0" w:line="240" w:lineRule="auto"/>
        <w:jc w:val="both"/>
        <w:rPr>
          <w:rFonts w:ascii="Calibri" w:eastAsia="Times New Roman" w:hAnsi="Calibri" w:cs="Times New Roman"/>
          <w:b/>
          <w:bCs/>
          <w:color w:val="000000"/>
          <w:lang w:eastAsia="es-CL"/>
        </w:rPr>
      </w:pPr>
    </w:p>
    <w:p w14:paraId="31C7FB77" w14:textId="075C7639" w:rsidR="00B93202" w:rsidRDefault="0062730F" w:rsidP="00FA62DA">
      <w:pPr>
        <w:jc w:val="both"/>
      </w:pPr>
      <w:r>
        <w:lastRenderedPageBreak/>
        <w:t>Por otro lado, s</w:t>
      </w:r>
      <w:r w:rsidR="00B93202">
        <w:t>i bien la intensidad de las precipitaciones ha aumentado, la frecuencia de estas ha disminuido</w:t>
      </w:r>
      <w:r w:rsidR="00FA62DA">
        <w:t>, alterando los ciclos hidrológicos y la disponibilidad y calidad del agua.</w:t>
      </w:r>
    </w:p>
    <w:p w14:paraId="5068E086" w14:textId="6054DDB5" w:rsidR="003C63A0" w:rsidRDefault="003C63A0" w:rsidP="00CA393C">
      <w:pPr>
        <w:jc w:val="center"/>
      </w:pPr>
      <w:r>
        <w:rPr>
          <w:noProof/>
        </w:rPr>
        <w:drawing>
          <wp:inline distT="0" distB="0" distL="0" distR="0" wp14:anchorId="7A7FD28F" wp14:editId="14BDAF17">
            <wp:extent cx="5038725" cy="2771775"/>
            <wp:effectExtent l="0" t="0" r="9525" b="9525"/>
            <wp:docPr id="5" name="Gráfico 5">
              <a:extLst xmlns:a="http://schemas.openxmlformats.org/drawingml/2006/main">
                <a:ext uri="{FF2B5EF4-FFF2-40B4-BE49-F238E27FC236}">
                  <a16:creationId xmlns:a16="http://schemas.microsoft.com/office/drawing/2014/main" id="{8C054002-176A-443C-91E8-76325498AD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20303B6" w14:textId="61AAE48E" w:rsidR="00B45D01" w:rsidRPr="004E2CD4" w:rsidRDefault="004E2CD4" w:rsidP="003C63A0">
      <w:pPr>
        <w:spacing w:after="0" w:line="240" w:lineRule="auto"/>
        <w:jc w:val="both"/>
        <w:rPr>
          <w:rFonts w:ascii="Calibri" w:eastAsia="Times New Roman" w:hAnsi="Calibri" w:cs="Times New Roman"/>
          <w:b/>
          <w:bCs/>
          <w:color w:val="FF0000"/>
          <w:lang w:eastAsia="es-CL"/>
        </w:rPr>
      </w:pPr>
      <w:r w:rsidRPr="004E2CD4">
        <w:rPr>
          <w:rFonts w:ascii="Calibri" w:eastAsia="Times New Roman" w:hAnsi="Calibri" w:cs="Times New Roman"/>
          <w:b/>
          <w:bCs/>
          <w:color w:val="FF0000"/>
          <w:lang w:eastAsia="es-CL"/>
        </w:rPr>
        <w:t>Fuente: Our World in Data</w:t>
      </w:r>
      <w:r w:rsidR="00C5456C">
        <w:rPr>
          <w:rFonts w:ascii="Calibri" w:eastAsia="Times New Roman" w:hAnsi="Calibri" w:cs="Times New Roman"/>
          <w:b/>
          <w:bCs/>
          <w:color w:val="FF0000"/>
          <w:lang w:eastAsia="es-CL"/>
        </w:rPr>
        <w:t xml:space="preserve"> (2)</w:t>
      </w:r>
    </w:p>
    <w:p w14:paraId="1A48422A" w14:textId="35F1C69D" w:rsidR="004E2CD4" w:rsidRDefault="004E2CD4" w:rsidP="003C63A0">
      <w:pPr>
        <w:spacing w:after="0" w:line="240" w:lineRule="auto"/>
        <w:jc w:val="both"/>
        <w:rPr>
          <w:rFonts w:ascii="Calibri" w:eastAsia="Times New Roman" w:hAnsi="Calibri" w:cs="Times New Roman"/>
          <w:b/>
          <w:bCs/>
          <w:color w:val="000000"/>
          <w:lang w:eastAsia="es-CL"/>
        </w:rPr>
      </w:pPr>
    </w:p>
    <w:p w14:paraId="3D4EEF66" w14:textId="349E98F8" w:rsidR="00CA393C" w:rsidRDefault="00CA393C" w:rsidP="00CA393C">
      <w:pPr>
        <w:jc w:val="both"/>
      </w:pPr>
      <w:r>
        <w:t>Proyecciones:</w:t>
      </w:r>
    </w:p>
    <w:tbl>
      <w:tblPr>
        <w:tblW w:w="4957" w:type="dxa"/>
        <w:jc w:val="center"/>
        <w:tblCellMar>
          <w:left w:w="70" w:type="dxa"/>
          <w:right w:w="70" w:type="dxa"/>
        </w:tblCellMar>
        <w:tblLook w:val="04A0" w:firstRow="1" w:lastRow="0" w:firstColumn="1" w:lastColumn="0" w:noHBand="0" w:noVBand="1"/>
      </w:tblPr>
      <w:tblGrid>
        <w:gridCol w:w="1220"/>
        <w:gridCol w:w="3737"/>
      </w:tblGrid>
      <w:tr w:rsidR="00CA393C" w:rsidRPr="00B64F6A" w14:paraId="1C29E375"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3696BC7D" w14:textId="77777777" w:rsidR="00CA393C" w:rsidRPr="00B64F6A" w:rsidRDefault="00CA393C" w:rsidP="0064460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Escenario</w:t>
            </w:r>
          </w:p>
        </w:tc>
        <w:tc>
          <w:tcPr>
            <w:tcW w:w="3737" w:type="dxa"/>
            <w:tcBorders>
              <w:top w:val="single" w:sz="4" w:space="0" w:color="8EA9DB"/>
              <w:left w:val="nil"/>
              <w:bottom w:val="single" w:sz="4" w:space="0" w:color="8EA9DB"/>
              <w:right w:val="single" w:sz="4" w:space="0" w:color="8EA9DB"/>
            </w:tcBorders>
            <w:shd w:val="clear" w:color="4472C4" w:fill="4472C4"/>
            <w:noWrap/>
            <w:vAlign w:val="bottom"/>
            <w:hideMark/>
          </w:tcPr>
          <w:p w14:paraId="0F827E09" w14:textId="1D22A634" w:rsidR="00CA393C" w:rsidRPr="00B64F6A" w:rsidRDefault="00CA393C" w:rsidP="00644601">
            <w:pPr>
              <w:spacing w:after="0" w:line="240" w:lineRule="auto"/>
              <w:rPr>
                <w:rFonts w:ascii="Calibri" w:eastAsia="Times New Roman" w:hAnsi="Calibri" w:cs="Calibri"/>
                <w:b/>
                <w:bCs/>
                <w:color w:val="FFFFFF"/>
                <w:lang w:eastAsia="es-CL"/>
              </w:rPr>
            </w:pPr>
            <w:r w:rsidRPr="00B64F6A">
              <w:rPr>
                <w:rFonts w:ascii="Calibri" w:eastAsia="Times New Roman" w:hAnsi="Calibri" w:cs="Calibri"/>
                <w:b/>
                <w:bCs/>
                <w:color w:val="FFFFFF"/>
                <w:lang w:eastAsia="es-CL"/>
              </w:rPr>
              <w:t xml:space="preserve">Aumento de </w:t>
            </w:r>
            <w:r>
              <w:rPr>
                <w:rFonts w:ascii="Calibri" w:eastAsia="Times New Roman" w:hAnsi="Calibri" w:cs="Calibri"/>
                <w:b/>
                <w:bCs/>
                <w:color w:val="FFFFFF"/>
                <w:lang w:eastAsia="es-CL"/>
              </w:rPr>
              <w:t xml:space="preserve">Precipitaciones </w:t>
            </w:r>
            <w:r w:rsidRPr="00B64F6A">
              <w:rPr>
                <w:rFonts w:ascii="Calibri" w:eastAsia="Times New Roman" w:hAnsi="Calibri" w:cs="Calibri"/>
                <w:b/>
                <w:bCs/>
                <w:color w:val="FFFFFF"/>
                <w:lang w:eastAsia="es-CL"/>
              </w:rPr>
              <w:t>(</w:t>
            </w:r>
            <w:r>
              <w:rPr>
                <w:rFonts w:ascii="Calibri" w:eastAsia="Times New Roman" w:hAnsi="Calibri" w:cs="Calibri"/>
                <w:b/>
                <w:bCs/>
                <w:color w:val="FFFFFF"/>
                <w:lang w:eastAsia="es-CL"/>
              </w:rPr>
              <w:t>mm/día</w:t>
            </w:r>
            <w:r w:rsidRPr="00B64F6A">
              <w:rPr>
                <w:rFonts w:ascii="Calibri" w:eastAsia="Times New Roman" w:hAnsi="Calibri" w:cs="Calibri"/>
                <w:b/>
                <w:bCs/>
                <w:color w:val="FFFFFF"/>
                <w:lang w:eastAsia="es-CL"/>
              </w:rPr>
              <w:t>)</w:t>
            </w:r>
          </w:p>
        </w:tc>
      </w:tr>
      <w:tr w:rsidR="00CA393C" w:rsidRPr="00B64F6A" w14:paraId="57BFD0EB"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E07BE39" w14:textId="77777777" w:rsidR="00CA393C" w:rsidRPr="00B64F6A" w:rsidRDefault="00CA393C" w:rsidP="0064460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RCP2,6</w:t>
            </w:r>
          </w:p>
        </w:tc>
        <w:tc>
          <w:tcPr>
            <w:tcW w:w="3737" w:type="dxa"/>
            <w:tcBorders>
              <w:top w:val="single" w:sz="4" w:space="0" w:color="8EA9DB"/>
              <w:left w:val="nil"/>
              <w:bottom w:val="single" w:sz="4" w:space="0" w:color="8EA9DB"/>
              <w:right w:val="single" w:sz="4" w:space="0" w:color="8EA9DB"/>
            </w:tcBorders>
            <w:shd w:val="clear" w:color="D9E1F2" w:fill="D9E1F2"/>
            <w:noWrap/>
            <w:vAlign w:val="bottom"/>
            <w:hideMark/>
          </w:tcPr>
          <w:p w14:paraId="168A6E8D" w14:textId="25A4DA9B" w:rsidR="00CA393C" w:rsidRPr="00B64F6A" w:rsidRDefault="00CA393C" w:rsidP="0064460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0,05</w:t>
            </w:r>
          </w:p>
        </w:tc>
      </w:tr>
      <w:tr w:rsidR="00CA393C" w:rsidRPr="00B64F6A" w14:paraId="0C7CA377" w14:textId="77777777" w:rsidTr="00CA393C">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74BE9BF6" w14:textId="2BBBF108" w:rsidR="00CA393C" w:rsidRPr="00B64F6A" w:rsidRDefault="00CA393C" w:rsidP="00644601">
            <w:pPr>
              <w:spacing w:after="0" w:line="240" w:lineRule="auto"/>
              <w:rPr>
                <w:rFonts w:ascii="Calibri" w:eastAsia="Times New Roman" w:hAnsi="Calibri" w:cs="Calibri"/>
                <w:color w:val="000000"/>
                <w:lang w:eastAsia="es-CL"/>
              </w:rPr>
            </w:pPr>
            <w:r w:rsidRPr="00B64F6A">
              <w:rPr>
                <w:rFonts w:ascii="Calibri" w:eastAsia="Times New Roman" w:hAnsi="Calibri" w:cs="Calibri"/>
                <w:color w:val="000000"/>
                <w:lang w:eastAsia="es-CL"/>
              </w:rPr>
              <w:t>RCP</w:t>
            </w:r>
            <w:r>
              <w:rPr>
                <w:rFonts w:ascii="Calibri" w:eastAsia="Times New Roman" w:hAnsi="Calibri" w:cs="Calibri"/>
                <w:color w:val="000000"/>
                <w:lang w:eastAsia="es-CL"/>
              </w:rPr>
              <w:t>8,5</w:t>
            </w:r>
          </w:p>
        </w:tc>
        <w:tc>
          <w:tcPr>
            <w:tcW w:w="3737" w:type="dxa"/>
            <w:tcBorders>
              <w:top w:val="single" w:sz="4" w:space="0" w:color="8EA9DB"/>
              <w:left w:val="nil"/>
              <w:bottom w:val="single" w:sz="4" w:space="0" w:color="8EA9DB"/>
              <w:right w:val="single" w:sz="4" w:space="0" w:color="8EA9DB"/>
            </w:tcBorders>
            <w:shd w:val="clear" w:color="auto" w:fill="auto"/>
            <w:noWrap/>
            <w:vAlign w:val="bottom"/>
            <w:hideMark/>
          </w:tcPr>
          <w:p w14:paraId="6A8F09EC" w14:textId="3C6EFDF5" w:rsidR="00CA393C" w:rsidRPr="00B64F6A" w:rsidRDefault="00CA393C" w:rsidP="00644601">
            <w:pPr>
              <w:spacing w:after="0" w:line="240" w:lineRule="auto"/>
              <w:jc w:val="center"/>
              <w:rPr>
                <w:rFonts w:ascii="Calibri" w:eastAsia="Times New Roman" w:hAnsi="Calibri" w:cs="Calibri"/>
                <w:color w:val="000000"/>
                <w:lang w:eastAsia="es-CL"/>
              </w:rPr>
            </w:pPr>
            <w:r>
              <w:rPr>
                <w:rFonts w:ascii="Calibri" w:eastAsia="Times New Roman" w:hAnsi="Calibri" w:cs="Calibri"/>
                <w:color w:val="000000"/>
                <w:lang w:eastAsia="es-CL"/>
              </w:rPr>
              <w:t>0,15</w:t>
            </w:r>
          </w:p>
        </w:tc>
      </w:tr>
    </w:tbl>
    <w:p w14:paraId="629300EF" w14:textId="77777777" w:rsidR="00CA393C" w:rsidRDefault="00CA393C" w:rsidP="00CA393C">
      <w:pPr>
        <w:jc w:val="both"/>
      </w:pPr>
    </w:p>
    <w:p w14:paraId="6F82B1BF" w14:textId="4EBA77CE" w:rsidR="00CA393C" w:rsidRDefault="00CA393C" w:rsidP="00CA393C">
      <w:pPr>
        <w:jc w:val="both"/>
      </w:pPr>
      <w:r>
        <w:t>Para fines de siglo, la precipitación global aumentará acorde al aumento de la temperatura superficial, aproximadamente a una tasa de 1 a 3% por grado Celsius para todos los escenarios de proyección, excepto el de RCP2,6. Para este último, la tasa de cambio sería de 0.5 a 4% por grado Celsius. Las proyecciones realizadas por el IPCC estiman que en el escenario RCP2,6 el incremento de precipitaciones rondará los 0,05 mm al día, mientras que en el escenario RCP8,5 será de 0,15 mm al día.</w:t>
      </w:r>
    </w:p>
    <w:p w14:paraId="175D4091" w14:textId="77777777" w:rsidR="00CA393C" w:rsidRDefault="00CA393C" w:rsidP="003C63A0">
      <w:pPr>
        <w:spacing w:after="0" w:line="240" w:lineRule="auto"/>
        <w:jc w:val="both"/>
        <w:rPr>
          <w:rFonts w:ascii="Calibri" w:eastAsia="Times New Roman" w:hAnsi="Calibri" w:cs="Times New Roman"/>
          <w:b/>
          <w:bCs/>
          <w:color w:val="000000"/>
          <w:lang w:eastAsia="es-CL"/>
        </w:rPr>
      </w:pPr>
    </w:p>
    <w:p w14:paraId="2990050C" w14:textId="77777777" w:rsidR="00B45D01" w:rsidRDefault="00B45D01" w:rsidP="00B45D01">
      <w:pPr>
        <w:spacing w:after="0" w:line="240" w:lineRule="auto"/>
        <w:jc w:val="both"/>
        <w:rPr>
          <w:rFonts w:ascii="Calibri" w:eastAsia="Times New Roman" w:hAnsi="Calibri" w:cs="Calibri"/>
          <w:b/>
          <w:bCs/>
          <w:color w:val="000000"/>
          <w:lang w:eastAsia="es-CL"/>
        </w:rPr>
      </w:pPr>
      <w:r w:rsidRPr="00257E24">
        <w:rPr>
          <w:rFonts w:ascii="Calibri" w:eastAsia="Times New Roman" w:hAnsi="Calibri" w:cs="Calibri"/>
          <w:b/>
          <w:bCs/>
          <w:color w:val="000000"/>
          <w:lang w:eastAsia="es-CL"/>
        </w:rPr>
        <w:t>Derretimiento de Glaciares</w:t>
      </w:r>
    </w:p>
    <w:p w14:paraId="151E5C87" w14:textId="77777777" w:rsidR="00B45D01" w:rsidRPr="00257E24" w:rsidRDefault="00B45D01" w:rsidP="00B45D01">
      <w:pPr>
        <w:spacing w:after="0" w:line="240" w:lineRule="auto"/>
        <w:jc w:val="both"/>
        <w:rPr>
          <w:rFonts w:ascii="Calibri" w:eastAsia="Times New Roman" w:hAnsi="Calibri" w:cs="Calibri"/>
          <w:b/>
          <w:bCs/>
          <w:color w:val="000000"/>
          <w:lang w:eastAsia="es-CL"/>
        </w:rPr>
      </w:pPr>
    </w:p>
    <w:p w14:paraId="48D05F3D" w14:textId="77777777" w:rsidR="00B45D01" w:rsidRDefault="00B45D01" w:rsidP="00B45D01">
      <w:pPr>
        <w:jc w:val="both"/>
      </w:pPr>
      <w:r>
        <w:t xml:space="preserve">El alza de temperaturas, que se ha observado fuertemente en los polos, ha provocado el derretimiento rápido de glaciares y hielo marino. En la actualidad, alrededor de un 95% del hielo más antiguo del Ártico ya no existe. Además, la tendencia para el año 2100 es que más de un tercio de los glaciares existentes se derretirán. </w:t>
      </w:r>
    </w:p>
    <w:p w14:paraId="7CE289D6" w14:textId="77777777" w:rsidR="00B45D01" w:rsidRDefault="00B45D01" w:rsidP="00B45D01">
      <w:pPr>
        <w:jc w:val="both"/>
      </w:pPr>
      <w:r>
        <w:t>La rapidez del derretimiento de estas capas y cuerpos de hielo determinan la magnitud del aumento del nivel del mar.</w:t>
      </w:r>
    </w:p>
    <w:p w14:paraId="19CEDF6A" w14:textId="77777777" w:rsidR="00B45D01" w:rsidRDefault="00B45D01" w:rsidP="00B45D01">
      <w:pPr>
        <w:jc w:val="both"/>
      </w:pPr>
      <w:r>
        <w:t>La evolución del hielo marino Ártico desde 1979 a 2018 muestra que la extensión de la superficie ha disminuido en 2,4 millones de km</w:t>
      </w:r>
      <w:r w:rsidRPr="00364ED1">
        <w:rPr>
          <w:vertAlign w:val="superscript"/>
        </w:rPr>
        <w:t>2</w:t>
      </w:r>
      <w:r>
        <w:t xml:space="preserve"> (superficie a Septiembre de cada año).</w:t>
      </w:r>
    </w:p>
    <w:p w14:paraId="305DA4F9" w14:textId="77777777" w:rsidR="00B45D01" w:rsidRDefault="00B45D01" w:rsidP="00B45D01">
      <w:pPr>
        <w:jc w:val="both"/>
      </w:pPr>
      <w:r>
        <w:rPr>
          <w:noProof/>
        </w:rPr>
        <w:lastRenderedPageBreak/>
        <w:drawing>
          <wp:inline distT="0" distB="0" distL="0" distR="0" wp14:anchorId="6549E53D" wp14:editId="5EEC38F7">
            <wp:extent cx="5612130" cy="2251710"/>
            <wp:effectExtent l="0" t="0" r="7620" b="15240"/>
            <wp:docPr id="7" name="Gráfico 7">
              <a:extLst xmlns:a="http://schemas.openxmlformats.org/drawingml/2006/main">
                <a:ext uri="{FF2B5EF4-FFF2-40B4-BE49-F238E27FC236}">
                  <a16:creationId xmlns:a16="http://schemas.microsoft.com/office/drawing/2014/main" id="{F0371EC7-BD40-43DB-AD8C-EFEF0C7712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38EB888" w14:textId="73D424E3" w:rsidR="00B45D01" w:rsidRDefault="00B45D01" w:rsidP="00B45D01">
      <w:pPr>
        <w:jc w:val="both"/>
        <w:rPr>
          <w:b/>
          <w:bCs/>
          <w:color w:val="FF0000"/>
        </w:rPr>
      </w:pPr>
      <w:r w:rsidRPr="004E2CD4">
        <w:rPr>
          <w:b/>
          <w:bCs/>
          <w:color w:val="FF0000"/>
        </w:rPr>
        <w:t>Fuente: NSIDC/NASA</w:t>
      </w:r>
      <w:r w:rsidR="00C5456C">
        <w:rPr>
          <w:b/>
          <w:bCs/>
          <w:color w:val="FF0000"/>
        </w:rPr>
        <w:t xml:space="preserve"> (3)</w:t>
      </w:r>
    </w:p>
    <w:p w14:paraId="2C9808A2" w14:textId="541E509B" w:rsidR="00E8727E" w:rsidRPr="00E8727E" w:rsidRDefault="00E8727E" w:rsidP="00B45D01">
      <w:pPr>
        <w:jc w:val="both"/>
      </w:pPr>
      <w:r w:rsidRPr="00E8727E">
        <w:t>Proyecciones</w:t>
      </w:r>
    </w:p>
    <w:p w14:paraId="7C6FB382" w14:textId="2BB26DFA" w:rsidR="004E2CD4" w:rsidRDefault="00E8727E" w:rsidP="00E8727E">
      <w:pPr>
        <w:spacing w:after="0" w:line="240" w:lineRule="auto"/>
        <w:jc w:val="center"/>
        <w:rPr>
          <w:b/>
          <w:bCs/>
        </w:rPr>
      </w:pPr>
      <w:r>
        <w:rPr>
          <w:noProof/>
        </w:rPr>
        <w:drawing>
          <wp:inline distT="0" distB="0" distL="0" distR="0" wp14:anchorId="7731EA7B" wp14:editId="50FD68A5">
            <wp:extent cx="4572000" cy="2743200"/>
            <wp:effectExtent l="0" t="0" r="0" b="0"/>
            <wp:docPr id="4" name="Gráfico 4">
              <a:extLst xmlns:a="http://schemas.openxmlformats.org/drawingml/2006/main">
                <a:ext uri="{FF2B5EF4-FFF2-40B4-BE49-F238E27FC236}">
                  <a16:creationId xmlns:a16="http://schemas.microsoft.com/office/drawing/2014/main" id="{284724D0-3033-4544-9032-F0B09E11B0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4581B0B" w14:textId="77777777" w:rsidR="009606E3" w:rsidRDefault="009606E3" w:rsidP="00294CF0">
      <w:pPr>
        <w:spacing w:after="0" w:line="240" w:lineRule="auto"/>
        <w:jc w:val="both"/>
        <w:rPr>
          <w:rFonts w:ascii="Calibri" w:eastAsia="Times New Roman" w:hAnsi="Calibri" w:cs="Times New Roman"/>
          <w:b/>
          <w:bCs/>
          <w:color w:val="000000"/>
          <w:lang w:eastAsia="es-CL"/>
        </w:rPr>
      </w:pPr>
    </w:p>
    <w:p w14:paraId="019E5AFC" w14:textId="5EC9F20F" w:rsidR="00294CF0" w:rsidRDefault="003C63A0" w:rsidP="00294CF0">
      <w:pPr>
        <w:spacing w:after="0" w:line="240" w:lineRule="auto"/>
        <w:jc w:val="both"/>
        <w:rPr>
          <w:rFonts w:ascii="Calibri" w:eastAsia="Times New Roman" w:hAnsi="Calibri" w:cs="Times New Roman"/>
          <w:b/>
          <w:bCs/>
          <w:color w:val="000000"/>
          <w:lang w:eastAsia="es-CL"/>
        </w:rPr>
      </w:pPr>
      <w:r w:rsidRPr="003C63A0">
        <w:rPr>
          <w:rFonts w:ascii="Calibri" w:eastAsia="Times New Roman" w:hAnsi="Calibri" w:cs="Times New Roman"/>
          <w:b/>
          <w:bCs/>
          <w:color w:val="000000"/>
          <w:lang w:eastAsia="es-CL"/>
        </w:rPr>
        <w:t>Cambios en el Nivel Medio del Mar</w:t>
      </w:r>
    </w:p>
    <w:p w14:paraId="4DC81D5F" w14:textId="77777777" w:rsidR="00294CF0" w:rsidRDefault="00294CF0" w:rsidP="00294CF0">
      <w:pPr>
        <w:spacing w:after="0" w:line="240" w:lineRule="auto"/>
        <w:jc w:val="both"/>
        <w:rPr>
          <w:rFonts w:ascii="Calibri" w:eastAsia="Times New Roman" w:hAnsi="Calibri" w:cs="Times New Roman"/>
          <w:b/>
          <w:bCs/>
          <w:color w:val="000000"/>
          <w:lang w:eastAsia="es-CL"/>
        </w:rPr>
      </w:pPr>
    </w:p>
    <w:p w14:paraId="0038FDEF" w14:textId="2B8741DF" w:rsidR="003C63A0" w:rsidRDefault="00285217" w:rsidP="00294CF0">
      <w:pPr>
        <w:spacing w:after="0" w:line="240" w:lineRule="auto"/>
        <w:jc w:val="both"/>
      </w:pPr>
      <w:r>
        <w:t xml:space="preserve">El aumento del nivel del mar se debe principalmente </w:t>
      </w:r>
      <w:r w:rsidR="009606E3">
        <w:t xml:space="preserve">al </w:t>
      </w:r>
      <w:r>
        <w:t xml:space="preserve">agua liberada por el derretimiento de las capas de hielo y los glaciares, </w:t>
      </w:r>
      <w:r w:rsidR="009606E3">
        <w:t>y</w:t>
      </w:r>
      <w:r>
        <w:t xml:space="preserve"> a la expansión del agua marina debido al aumento de su temperatura</w:t>
      </w:r>
      <w:r w:rsidR="00294CF0">
        <w:t xml:space="preserve">, </w:t>
      </w:r>
      <w:r w:rsidR="009606E3">
        <w:t>los cuales</w:t>
      </w:r>
      <w:r w:rsidR="00294CF0">
        <w:t xml:space="preserve"> desde principios de 1970 explicarían en un 75% esta elevación. </w:t>
      </w:r>
      <w:r>
        <w:t>Según datos de la Oficina Nacional de Administración Oceánica y Atmosférica</w:t>
      </w:r>
      <w:r w:rsidR="00294CF0">
        <w:t xml:space="preserve"> de Estados Unidos</w:t>
      </w:r>
      <w:r w:rsidR="00257E24">
        <w:t xml:space="preserve">, desde 1993 existe una tendencia de crecimiento de 3 </w:t>
      </w:r>
      <w:r w:rsidR="00257E24">
        <w:rPr>
          <w:rFonts w:cstheme="minorHAnsi"/>
        </w:rPr>
        <w:t>±</w:t>
      </w:r>
      <w:r w:rsidR="00257E24">
        <w:t xml:space="preserve"> 0,4 mm al año</w:t>
      </w:r>
      <w:r w:rsidR="00307E43">
        <w:t>.</w:t>
      </w:r>
    </w:p>
    <w:p w14:paraId="2F07DCC6" w14:textId="77777777" w:rsidR="0065417C" w:rsidRDefault="0065417C" w:rsidP="00257E24">
      <w:pPr>
        <w:jc w:val="center"/>
      </w:pPr>
    </w:p>
    <w:p w14:paraId="6DE1F011" w14:textId="38CD16D7" w:rsidR="00257E24" w:rsidRDefault="0065417C" w:rsidP="00257E24">
      <w:pPr>
        <w:jc w:val="center"/>
      </w:pPr>
      <w:r>
        <w:rPr>
          <w:noProof/>
        </w:rPr>
        <w:lastRenderedPageBreak/>
        <w:drawing>
          <wp:inline distT="0" distB="0" distL="0" distR="0" wp14:anchorId="2EF202E9" wp14:editId="0286A2AC">
            <wp:extent cx="4705350" cy="2733675"/>
            <wp:effectExtent l="0" t="0" r="0" b="9525"/>
            <wp:docPr id="6" name="Gráfico 6">
              <a:extLst xmlns:a="http://schemas.openxmlformats.org/drawingml/2006/main">
                <a:ext uri="{FF2B5EF4-FFF2-40B4-BE49-F238E27FC236}">
                  <a16:creationId xmlns:a16="http://schemas.microsoft.com/office/drawing/2014/main" id="{9FB13469-D520-4043-A696-2F62194D22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257E24">
        <w:rPr>
          <w:noProof/>
        </w:rPr>
        <w:drawing>
          <wp:inline distT="0" distB="0" distL="0" distR="0" wp14:anchorId="61862CDA" wp14:editId="7B246A01">
            <wp:extent cx="3886200" cy="343281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13">
                      <a:extLst>
                        <a:ext uri="{28A0092B-C50C-407E-A947-70E740481C1C}">
                          <a14:useLocalDpi xmlns:a14="http://schemas.microsoft.com/office/drawing/2010/main" val="0"/>
                        </a:ext>
                      </a:extLst>
                    </a:blip>
                    <a:srcRect l="22912" t="23848" r="36355" b="12156"/>
                    <a:stretch/>
                  </pic:blipFill>
                  <pic:spPr bwMode="auto">
                    <a:xfrm>
                      <a:off x="0" y="0"/>
                      <a:ext cx="3906706" cy="3450924"/>
                    </a:xfrm>
                    <a:prstGeom prst="rect">
                      <a:avLst/>
                    </a:prstGeom>
                    <a:ln>
                      <a:noFill/>
                    </a:ln>
                    <a:extLst>
                      <a:ext uri="{53640926-AAD7-44D8-BBD7-CCE9431645EC}">
                        <a14:shadowObscured xmlns:a14="http://schemas.microsoft.com/office/drawing/2010/main"/>
                      </a:ext>
                    </a:extLst>
                  </pic:spPr>
                </pic:pic>
              </a:graphicData>
            </a:graphic>
          </wp:inline>
        </w:drawing>
      </w:r>
    </w:p>
    <w:p w14:paraId="1C5138FC" w14:textId="5EF5CAAC" w:rsidR="007D03A8" w:rsidRDefault="007D03A8" w:rsidP="007D03A8">
      <w:pPr>
        <w:rPr>
          <w:b/>
          <w:bCs/>
          <w:color w:val="FF0000"/>
        </w:rPr>
      </w:pPr>
      <w:r w:rsidRPr="007D03A8">
        <w:rPr>
          <w:b/>
          <w:bCs/>
          <w:color w:val="FF0000"/>
        </w:rPr>
        <w:t>Fuente: NOAA (4)</w:t>
      </w:r>
    </w:p>
    <w:p w14:paraId="6CF81B78" w14:textId="77777777" w:rsidR="0065417C" w:rsidRDefault="0065417C" w:rsidP="007D03A8"/>
    <w:p w14:paraId="6EFD3154" w14:textId="77777777" w:rsidR="0065417C" w:rsidRDefault="0065417C" w:rsidP="007D03A8"/>
    <w:p w14:paraId="5CED66D7" w14:textId="77777777" w:rsidR="0065417C" w:rsidRDefault="0065417C" w:rsidP="007D03A8"/>
    <w:p w14:paraId="7FA41144" w14:textId="77777777" w:rsidR="0065417C" w:rsidRDefault="0065417C" w:rsidP="007D03A8"/>
    <w:p w14:paraId="6BF4D532" w14:textId="77777777" w:rsidR="0065417C" w:rsidRDefault="0065417C" w:rsidP="007D03A8"/>
    <w:p w14:paraId="6BC58A94" w14:textId="77777777" w:rsidR="0065417C" w:rsidRDefault="0065417C" w:rsidP="007D03A8"/>
    <w:p w14:paraId="166D0938" w14:textId="2AA3DF98" w:rsidR="009606E3" w:rsidRDefault="009606E3" w:rsidP="007D03A8">
      <w:r w:rsidRPr="009606E3">
        <w:lastRenderedPageBreak/>
        <w:t>Proyecciones:</w:t>
      </w:r>
    </w:p>
    <w:tbl>
      <w:tblPr>
        <w:tblW w:w="4673" w:type="dxa"/>
        <w:jc w:val="center"/>
        <w:tblCellMar>
          <w:left w:w="70" w:type="dxa"/>
          <w:right w:w="70" w:type="dxa"/>
        </w:tblCellMar>
        <w:tblLook w:val="04A0" w:firstRow="1" w:lastRow="0" w:firstColumn="1" w:lastColumn="0" w:noHBand="0" w:noVBand="1"/>
      </w:tblPr>
      <w:tblGrid>
        <w:gridCol w:w="1220"/>
        <w:gridCol w:w="1200"/>
        <w:gridCol w:w="2253"/>
      </w:tblGrid>
      <w:tr w:rsidR="009606E3" w:rsidRPr="009606E3" w14:paraId="3C0A7ADF"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4128B88D"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Escenario</w:t>
            </w:r>
          </w:p>
        </w:tc>
        <w:tc>
          <w:tcPr>
            <w:tcW w:w="1200" w:type="dxa"/>
            <w:tcBorders>
              <w:top w:val="single" w:sz="4" w:space="0" w:color="8EA9DB"/>
              <w:left w:val="nil"/>
              <w:bottom w:val="single" w:sz="4" w:space="0" w:color="8EA9DB"/>
              <w:right w:val="nil"/>
            </w:tcBorders>
            <w:shd w:val="clear" w:color="4472C4" w:fill="4472C4"/>
            <w:noWrap/>
            <w:vAlign w:val="bottom"/>
            <w:hideMark/>
          </w:tcPr>
          <w:p w14:paraId="523CC92C"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Período</w:t>
            </w:r>
          </w:p>
        </w:tc>
        <w:tc>
          <w:tcPr>
            <w:tcW w:w="2253" w:type="dxa"/>
            <w:tcBorders>
              <w:top w:val="single" w:sz="4" w:space="0" w:color="8EA9DB"/>
              <w:left w:val="nil"/>
              <w:bottom w:val="single" w:sz="4" w:space="0" w:color="8EA9DB"/>
              <w:right w:val="single" w:sz="4" w:space="0" w:color="8EA9DB"/>
            </w:tcBorders>
            <w:shd w:val="clear" w:color="4472C4" w:fill="4472C4"/>
            <w:noWrap/>
            <w:vAlign w:val="bottom"/>
            <w:hideMark/>
          </w:tcPr>
          <w:p w14:paraId="00FE6F8F" w14:textId="77777777" w:rsidR="009606E3" w:rsidRPr="009606E3" w:rsidRDefault="009606E3" w:rsidP="009606E3">
            <w:pPr>
              <w:spacing w:after="0" w:line="240" w:lineRule="auto"/>
              <w:rPr>
                <w:rFonts w:ascii="Calibri" w:eastAsia="Times New Roman" w:hAnsi="Calibri" w:cs="Calibri"/>
                <w:b/>
                <w:bCs/>
                <w:color w:val="FFFFFF"/>
                <w:lang w:eastAsia="es-CL"/>
              </w:rPr>
            </w:pPr>
            <w:r w:rsidRPr="009606E3">
              <w:rPr>
                <w:rFonts w:ascii="Calibri" w:eastAsia="Times New Roman" w:hAnsi="Calibri" w:cs="Calibri"/>
                <w:b/>
                <w:bCs/>
                <w:color w:val="FFFFFF"/>
                <w:lang w:eastAsia="es-CL"/>
              </w:rPr>
              <w:t>Elevación Media del Nivel del Mar (mm)</w:t>
            </w:r>
          </w:p>
        </w:tc>
      </w:tr>
      <w:tr w:rsidR="009606E3" w:rsidRPr="009606E3" w14:paraId="77F2D9B0"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7918802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BF90D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5C886761"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240</w:t>
            </w:r>
          </w:p>
        </w:tc>
      </w:tr>
      <w:tr w:rsidR="009606E3" w:rsidRPr="009606E3" w14:paraId="5CA1691C"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A9632E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2F2B3BB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289E514B"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260</w:t>
            </w:r>
          </w:p>
        </w:tc>
      </w:tr>
      <w:tr w:rsidR="009606E3" w:rsidRPr="009606E3" w14:paraId="07E721D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374A403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368E978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17573709"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250</w:t>
            </w:r>
          </w:p>
        </w:tc>
      </w:tr>
      <w:tr w:rsidR="009606E3" w:rsidRPr="009606E3" w14:paraId="4A143F0B"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49094F0E"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052A96CB"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2046-2065</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4DE7A0E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300</w:t>
            </w:r>
          </w:p>
        </w:tc>
      </w:tr>
      <w:tr w:rsidR="009606E3" w:rsidRPr="009606E3" w14:paraId="458F2D31"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05C3584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RCP2,6</w:t>
            </w:r>
          </w:p>
        </w:tc>
        <w:tc>
          <w:tcPr>
            <w:tcW w:w="1200" w:type="dxa"/>
            <w:tcBorders>
              <w:top w:val="single" w:sz="4" w:space="0" w:color="8EA9DB"/>
              <w:left w:val="nil"/>
              <w:bottom w:val="single" w:sz="4" w:space="0" w:color="8EA9DB"/>
              <w:right w:val="nil"/>
            </w:tcBorders>
            <w:shd w:val="clear" w:color="D9E1F2" w:fill="D9E1F2"/>
            <w:noWrap/>
            <w:vAlign w:val="bottom"/>
            <w:hideMark/>
          </w:tcPr>
          <w:p w14:paraId="321E2FA6"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B16D250"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400</w:t>
            </w:r>
          </w:p>
        </w:tc>
      </w:tr>
      <w:tr w:rsidR="009606E3" w:rsidRPr="009606E3" w14:paraId="77D514CD"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0C57A62"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RCP4,5</w:t>
            </w:r>
          </w:p>
        </w:tc>
        <w:tc>
          <w:tcPr>
            <w:tcW w:w="1200" w:type="dxa"/>
            <w:tcBorders>
              <w:top w:val="single" w:sz="4" w:space="0" w:color="8EA9DB"/>
              <w:left w:val="nil"/>
              <w:bottom w:val="single" w:sz="4" w:space="0" w:color="8EA9DB"/>
              <w:right w:val="nil"/>
            </w:tcBorders>
            <w:shd w:val="clear" w:color="auto" w:fill="auto"/>
            <w:noWrap/>
            <w:vAlign w:val="bottom"/>
            <w:hideMark/>
          </w:tcPr>
          <w:p w14:paraId="52F4C350"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12F5B95E"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470</w:t>
            </w:r>
          </w:p>
        </w:tc>
      </w:tr>
      <w:tr w:rsidR="009606E3" w:rsidRPr="009606E3" w14:paraId="52306853"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48BEB84"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RCP6,0</w:t>
            </w:r>
          </w:p>
        </w:tc>
        <w:tc>
          <w:tcPr>
            <w:tcW w:w="1200" w:type="dxa"/>
            <w:tcBorders>
              <w:top w:val="single" w:sz="4" w:space="0" w:color="8EA9DB"/>
              <w:left w:val="nil"/>
              <w:bottom w:val="single" w:sz="4" w:space="0" w:color="8EA9DB"/>
              <w:right w:val="nil"/>
            </w:tcBorders>
            <w:shd w:val="clear" w:color="D9E1F2" w:fill="D9E1F2"/>
            <w:noWrap/>
            <w:vAlign w:val="bottom"/>
            <w:hideMark/>
          </w:tcPr>
          <w:p w14:paraId="46D70849"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D9E1F2" w:fill="D9E1F2"/>
            <w:noWrap/>
            <w:vAlign w:val="bottom"/>
            <w:hideMark/>
          </w:tcPr>
          <w:p w14:paraId="4265B07C"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480</w:t>
            </w:r>
          </w:p>
        </w:tc>
      </w:tr>
      <w:tr w:rsidR="009606E3" w:rsidRPr="009606E3" w14:paraId="09091B85" w14:textId="77777777" w:rsidTr="009606E3">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261F2BD8"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RCP8,5</w:t>
            </w:r>
          </w:p>
        </w:tc>
        <w:tc>
          <w:tcPr>
            <w:tcW w:w="1200" w:type="dxa"/>
            <w:tcBorders>
              <w:top w:val="single" w:sz="4" w:space="0" w:color="8EA9DB"/>
              <w:left w:val="nil"/>
              <w:bottom w:val="single" w:sz="4" w:space="0" w:color="8EA9DB"/>
              <w:right w:val="nil"/>
            </w:tcBorders>
            <w:shd w:val="clear" w:color="auto" w:fill="auto"/>
            <w:noWrap/>
            <w:vAlign w:val="bottom"/>
            <w:hideMark/>
          </w:tcPr>
          <w:p w14:paraId="14E1C255" w14:textId="77777777" w:rsidR="009606E3" w:rsidRPr="009606E3" w:rsidRDefault="009606E3" w:rsidP="009606E3">
            <w:pPr>
              <w:spacing w:after="0" w:line="240" w:lineRule="auto"/>
              <w:rPr>
                <w:rFonts w:ascii="Calibri" w:eastAsia="Times New Roman" w:hAnsi="Calibri" w:cs="Calibri"/>
                <w:color w:val="000000"/>
                <w:lang w:eastAsia="es-CL"/>
              </w:rPr>
            </w:pPr>
            <w:r w:rsidRPr="009606E3">
              <w:rPr>
                <w:rFonts w:ascii="Calibri" w:eastAsia="Times New Roman" w:hAnsi="Calibri" w:cs="Calibri"/>
                <w:color w:val="000000"/>
                <w:lang w:eastAsia="es-CL"/>
              </w:rPr>
              <w:t>2081-2100</w:t>
            </w:r>
          </w:p>
        </w:tc>
        <w:tc>
          <w:tcPr>
            <w:tcW w:w="2253" w:type="dxa"/>
            <w:tcBorders>
              <w:top w:val="single" w:sz="4" w:space="0" w:color="8EA9DB"/>
              <w:left w:val="nil"/>
              <w:bottom w:val="single" w:sz="4" w:space="0" w:color="8EA9DB"/>
              <w:right w:val="single" w:sz="4" w:space="0" w:color="8EA9DB"/>
            </w:tcBorders>
            <w:shd w:val="clear" w:color="auto" w:fill="auto"/>
            <w:noWrap/>
            <w:vAlign w:val="bottom"/>
            <w:hideMark/>
          </w:tcPr>
          <w:p w14:paraId="33E8E795" w14:textId="77777777" w:rsidR="009606E3" w:rsidRPr="009606E3" w:rsidRDefault="009606E3" w:rsidP="009606E3">
            <w:pPr>
              <w:spacing w:after="0" w:line="240" w:lineRule="auto"/>
              <w:jc w:val="center"/>
              <w:rPr>
                <w:rFonts w:ascii="Calibri" w:eastAsia="Times New Roman" w:hAnsi="Calibri" w:cs="Calibri"/>
                <w:color w:val="000000"/>
                <w:lang w:eastAsia="es-CL"/>
              </w:rPr>
            </w:pPr>
            <w:r w:rsidRPr="009606E3">
              <w:rPr>
                <w:rFonts w:ascii="Calibri" w:eastAsia="Times New Roman" w:hAnsi="Calibri" w:cs="Calibri"/>
                <w:color w:val="000000"/>
                <w:lang w:eastAsia="es-CL"/>
              </w:rPr>
              <w:t>630</w:t>
            </w:r>
          </w:p>
        </w:tc>
      </w:tr>
    </w:tbl>
    <w:p w14:paraId="6D76AFA6" w14:textId="77777777" w:rsidR="009606E3" w:rsidRPr="009606E3" w:rsidRDefault="009606E3" w:rsidP="007D03A8"/>
    <w:p w14:paraId="6E5CD32B" w14:textId="77777777" w:rsidR="00AC6369" w:rsidRDefault="00B45D01" w:rsidP="00AC6369">
      <w:pPr>
        <w:spacing w:after="0" w:line="240" w:lineRule="auto"/>
        <w:jc w:val="both"/>
        <w:rPr>
          <w:rFonts w:ascii="Calibri" w:eastAsia="Times New Roman" w:hAnsi="Calibri" w:cs="Calibri"/>
          <w:b/>
          <w:bCs/>
          <w:lang w:eastAsia="es-CL"/>
        </w:rPr>
      </w:pPr>
      <w:r w:rsidRPr="00B45D01">
        <w:rPr>
          <w:rFonts w:ascii="Calibri" w:eastAsia="Times New Roman" w:hAnsi="Calibri" w:cs="Calibri"/>
          <w:b/>
          <w:bCs/>
          <w:lang w:eastAsia="es-CL"/>
        </w:rPr>
        <w:t>Alteración de los Ecosistemas</w:t>
      </w:r>
    </w:p>
    <w:p w14:paraId="6FC50728" w14:textId="77777777" w:rsidR="00AC6369" w:rsidRDefault="00AC6369" w:rsidP="00AC6369">
      <w:pPr>
        <w:spacing w:after="0" w:line="240" w:lineRule="auto"/>
        <w:jc w:val="both"/>
        <w:rPr>
          <w:rFonts w:ascii="Calibri" w:eastAsia="Times New Roman" w:hAnsi="Calibri" w:cs="Calibri"/>
          <w:b/>
          <w:bCs/>
          <w:lang w:eastAsia="es-CL"/>
        </w:rPr>
      </w:pPr>
    </w:p>
    <w:p w14:paraId="1340033B" w14:textId="14625118" w:rsidR="00640604" w:rsidRDefault="00B45D01" w:rsidP="00435003">
      <w:pPr>
        <w:spacing w:after="0" w:line="240" w:lineRule="auto"/>
        <w:jc w:val="both"/>
      </w:pPr>
      <w:r>
        <w:t xml:space="preserve">Dentro de los efectos del cambio climático están las alteraciones a los hábitats, las migraciones y las interacciones entre especies, así como </w:t>
      </w:r>
      <w:r w:rsidR="00435003">
        <w:t xml:space="preserve">a </w:t>
      </w:r>
      <w:r>
        <w:t>la distribución geográfica y abundancia de diversas especies.</w:t>
      </w:r>
      <w:r w:rsidR="00435003">
        <w:rPr>
          <w:rFonts w:ascii="Calibri" w:eastAsia="Times New Roman" w:hAnsi="Calibri" w:cs="Calibri"/>
          <w:b/>
          <w:bCs/>
          <w:lang w:eastAsia="es-CL"/>
        </w:rPr>
        <w:t xml:space="preserve"> </w:t>
      </w:r>
      <w:r>
        <w:t>Uno de los impactos negativos más notorios ha sido la acidificación de los océanos producto del aumento de la concentración de ácido carbónico, el que se forma al momento de la absorción del CO2 atmosféric</w:t>
      </w:r>
      <w:r w:rsidR="00435003">
        <w:t>o</w:t>
      </w:r>
      <w:r>
        <w:t>. Esta disminución del pH del agua marina afecta directamente en la formación de esqueletos y conchas</w:t>
      </w:r>
      <w:r w:rsidR="00640604">
        <w:t>, impactando, por ejemplo, en el desarrollo de los arrecifes de coral.</w:t>
      </w:r>
      <w:r w:rsidR="00435003">
        <w:rPr>
          <w:rFonts w:ascii="Calibri" w:eastAsia="Times New Roman" w:hAnsi="Calibri" w:cs="Calibri"/>
          <w:b/>
          <w:bCs/>
          <w:lang w:eastAsia="es-CL"/>
        </w:rPr>
        <w:t xml:space="preserve"> </w:t>
      </w:r>
      <w:r w:rsidR="00435003" w:rsidRPr="00435003">
        <w:rPr>
          <w:rFonts w:ascii="Calibri" w:eastAsia="Times New Roman" w:hAnsi="Calibri" w:cs="Calibri"/>
          <w:lang w:eastAsia="es-CL"/>
        </w:rPr>
        <w:t>Se observa que h</w:t>
      </w:r>
      <w:r w:rsidR="00640604" w:rsidRPr="00435003">
        <w:t>a</w:t>
      </w:r>
      <w:r w:rsidR="00640604">
        <w:t xml:space="preserve"> habido un aumento de</w:t>
      </w:r>
      <w:r w:rsidR="00435003">
        <w:t>l</w:t>
      </w:r>
      <w:r w:rsidR="00640604">
        <w:t xml:space="preserve"> 30% en comparación a la acidificación pre-industrial, causado principalmente por el incremento de las emisiones de CO2 a la atmósfera.</w:t>
      </w:r>
    </w:p>
    <w:p w14:paraId="1ACDCCFA" w14:textId="77777777" w:rsidR="0065417C" w:rsidRPr="00435003" w:rsidRDefault="0065417C" w:rsidP="00435003">
      <w:pPr>
        <w:spacing w:after="0" w:line="240" w:lineRule="auto"/>
        <w:jc w:val="both"/>
        <w:rPr>
          <w:rFonts w:ascii="Calibri" w:eastAsia="Times New Roman" w:hAnsi="Calibri" w:cs="Calibri"/>
          <w:b/>
          <w:bCs/>
          <w:lang w:eastAsia="es-CL"/>
        </w:rPr>
      </w:pPr>
    </w:p>
    <w:p w14:paraId="5B8ECA54" w14:textId="5C856D75" w:rsidR="00640604" w:rsidRDefault="00B96F86" w:rsidP="00FA62DA">
      <w:pPr>
        <w:jc w:val="both"/>
      </w:pPr>
      <w:r>
        <w:rPr>
          <w:noProof/>
        </w:rPr>
        <w:drawing>
          <wp:inline distT="0" distB="0" distL="0" distR="0" wp14:anchorId="2A8FFBA9" wp14:editId="33268F14">
            <wp:extent cx="5612130" cy="2413635"/>
            <wp:effectExtent l="0" t="0" r="7620" b="5715"/>
            <wp:docPr id="8" name="Gráfico 8">
              <a:extLst xmlns:a="http://schemas.openxmlformats.org/drawingml/2006/main">
                <a:ext uri="{FF2B5EF4-FFF2-40B4-BE49-F238E27FC236}">
                  <a16:creationId xmlns:a16="http://schemas.microsoft.com/office/drawing/2014/main" id="{20643BA8-D0C9-4FEC-B223-2CB0AAC6E0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5C51B91" w14:textId="53DFF137" w:rsidR="00434100" w:rsidRPr="00434100" w:rsidRDefault="00434100" w:rsidP="00FA62DA">
      <w:pPr>
        <w:jc w:val="both"/>
        <w:rPr>
          <w:b/>
          <w:bCs/>
          <w:color w:val="FF0000"/>
        </w:rPr>
      </w:pPr>
      <w:r w:rsidRPr="00434100">
        <w:rPr>
          <w:b/>
          <w:bCs/>
          <w:color w:val="FF0000"/>
        </w:rPr>
        <w:t>Fuente: European Environment Agency (5)</w:t>
      </w:r>
    </w:p>
    <w:p w14:paraId="0CBB5831" w14:textId="5404CB8B" w:rsidR="00066D6B" w:rsidRDefault="00066D6B" w:rsidP="00FA62DA">
      <w:pPr>
        <w:jc w:val="both"/>
      </w:pPr>
      <w:r>
        <w:t>En las últimas décadas el pH de nuestros océanos ha disminuido en un 0,64%. Siguiendo esta tendencia, se prevé que para fines de este siglo el pH baje a valores entre 8</w:t>
      </w:r>
      <w:r w:rsidR="0009056C">
        <w:t>,</w:t>
      </w:r>
      <w:r>
        <w:t>05 y 7</w:t>
      </w:r>
      <w:r w:rsidR="0009056C">
        <w:t>,</w:t>
      </w:r>
      <w:r>
        <w:t>75</w:t>
      </w:r>
      <w:r w:rsidR="0009056C">
        <w:t>.</w:t>
      </w:r>
    </w:p>
    <w:p w14:paraId="57017D25" w14:textId="63E0523F" w:rsidR="00435003" w:rsidRDefault="00435003" w:rsidP="00FA62DA">
      <w:pPr>
        <w:jc w:val="both"/>
      </w:pPr>
      <w:r>
        <w:t>Proyecciones:</w:t>
      </w:r>
    </w:p>
    <w:p w14:paraId="2FC0236A" w14:textId="58574356" w:rsidR="00435003" w:rsidRDefault="00435003" w:rsidP="00FA62DA">
      <w:pPr>
        <w:jc w:val="both"/>
      </w:pPr>
      <w:r>
        <w:t>Para fines de siglo, se estima los siguiente:</w:t>
      </w:r>
    </w:p>
    <w:tbl>
      <w:tblPr>
        <w:tblW w:w="4200" w:type="dxa"/>
        <w:jc w:val="center"/>
        <w:tblCellMar>
          <w:left w:w="70" w:type="dxa"/>
          <w:right w:w="70" w:type="dxa"/>
        </w:tblCellMar>
        <w:tblLook w:val="04A0" w:firstRow="1" w:lastRow="0" w:firstColumn="1" w:lastColumn="0" w:noHBand="0" w:noVBand="1"/>
      </w:tblPr>
      <w:tblGrid>
        <w:gridCol w:w="1220"/>
        <w:gridCol w:w="2980"/>
      </w:tblGrid>
      <w:tr w:rsidR="00C27F15" w:rsidRPr="00C27F15" w14:paraId="39ECAB0E"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4472C4" w:fill="4472C4"/>
            <w:noWrap/>
            <w:vAlign w:val="bottom"/>
            <w:hideMark/>
          </w:tcPr>
          <w:p w14:paraId="10009C43"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lastRenderedPageBreak/>
              <w:t>Escenario</w:t>
            </w:r>
          </w:p>
        </w:tc>
        <w:tc>
          <w:tcPr>
            <w:tcW w:w="2980" w:type="dxa"/>
            <w:tcBorders>
              <w:top w:val="single" w:sz="4" w:space="0" w:color="8EA9DB"/>
              <w:left w:val="nil"/>
              <w:bottom w:val="single" w:sz="4" w:space="0" w:color="8EA9DB"/>
              <w:right w:val="single" w:sz="4" w:space="0" w:color="8EA9DB"/>
            </w:tcBorders>
            <w:shd w:val="clear" w:color="4472C4" w:fill="4472C4"/>
            <w:noWrap/>
            <w:vAlign w:val="bottom"/>
            <w:hideMark/>
          </w:tcPr>
          <w:p w14:paraId="02776865" w14:textId="77777777" w:rsidR="00C27F15" w:rsidRPr="00C27F15" w:rsidRDefault="00C27F15" w:rsidP="00C27F15">
            <w:pPr>
              <w:spacing w:after="0" w:line="240" w:lineRule="auto"/>
              <w:rPr>
                <w:rFonts w:ascii="Calibri" w:eastAsia="Times New Roman" w:hAnsi="Calibri" w:cs="Calibri"/>
                <w:b/>
                <w:bCs/>
                <w:color w:val="FFFFFF"/>
                <w:lang w:eastAsia="es-CL"/>
              </w:rPr>
            </w:pPr>
            <w:r w:rsidRPr="00C27F15">
              <w:rPr>
                <w:rFonts w:ascii="Calibri" w:eastAsia="Times New Roman" w:hAnsi="Calibri" w:cs="Calibri"/>
                <w:b/>
                <w:bCs/>
                <w:color w:val="FFFFFF"/>
                <w:lang w:eastAsia="es-CL"/>
              </w:rPr>
              <w:t>Rango de Disminución de pH</w:t>
            </w:r>
          </w:p>
        </w:tc>
      </w:tr>
      <w:tr w:rsidR="00C27F15" w:rsidRPr="00C27F15" w14:paraId="6F87459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76B130D"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RCP2,6</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71C6B7D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0,06-0,07</w:t>
            </w:r>
          </w:p>
        </w:tc>
      </w:tr>
      <w:tr w:rsidR="00C27F15" w:rsidRPr="00C27F15" w14:paraId="17E5150F"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3866CC8"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RCP4,5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4707F8EA"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0,14-0,15</w:t>
            </w:r>
          </w:p>
        </w:tc>
      </w:tr>
      <w:tr w:rsidR="00C27F15" w:rsidRPr="00C27F15" w14:paraId="5E2AF31C"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D9E1F2" w:fill="D9E1F2"/>
            <w:noWrap/>
            <w:vAlign w:val="bottom"/>
            <w:hideMark/>
          </w:tcPr>
          <w:p w14:paraId="4A659114"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RCP6,0</w:t>
            </w:r>
          </w:p>
        </w:tc>
        <w:tc>
          <w:tcPr>
            <w:tcW w:w="2980" w:type="dxa"/>
            <w:tcBorders>
              <w:top w:val="single" w:sz="4" w:space="0" w:color="8EA9DB"/>
              <w:left w:val="nil"/>
              <w:bottom w:val="single" w:sz="4" w:space="0" w:color="8EA9DB"/>
              <w:right w:val="single" w:sz="4" w:space="0" w:color="8EA9DB"/>
            </w:tcBorders>
            <w:shd w:val="clear" w:color="D9E1F2" w:fill="D9E1F2"/>
            <w:noWrap/>
            <w:vAlign w:val="bottom"/>
            <w:hideMark/>
          </w:tcPr>
          <w:p w14:paraId="357B81AF"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0,20-0,21</w:t>
            </w:r>
          </w:p>
        </w:tc>
      </w:tr>
      <w:tr w:rsidR="00C27F15" w:rsidRPr="00C27F15" w14:paraId="4EF004F8" w14:textId="77777777" w:rsidTr="00C27F15">
        <w:trPr>
          <w:trHeight w:val="300"/>
          <w:jc w:val="center"/>
        </w:trPr>
        <w:tc>
          <w:tcPr>
            <w:tcW w:w="1220" w:type="dxa"/>
            <w:tcBorders>
              <w:top w:val="single" w:sz="4" w:space="0" w:color="8EA9DB"/>
              <w:left w:val="single" w:sz="4" w:space="0" w:color="8EA9DB"/>
              <w:bottom w:val="single" w:sz="4" w:space="0" w:color="8EA9DB"/>
              <w:right w:val="nil"/>
            </w:tcBorders>
            <w:shd w:val="clear" w:color="auto" w:fill="auto"/>
            <w:noWrap/>
            <w:vAlign w:val="bottom"/>
            <w:hideMark/>
          </w:tcPr>
          <w:p w14:paraId="30BD5F86"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RCP8,5</w:t>
            </w:r>
          </w:p>
        </w:tc>
        <w:tc>
          <w:tcPr>
            <w:tcW w:w="2980" w:type="dxa"/>
            <w:tcBorders>
              <w:top w:val="single" w:sz="4" w:space="0" w:color="8EA9DB"/>
              <w:left w:val="nil"/>
              <w:bottom w:val="single" w:sz="4" w:space="0" w:color="8EA9DB"/>
              <w:right w:val="single" w:sz="4" w:space="0" w:color="8EA9DB"/>
            </w:tcBorders>
            <w:shd w:val="clear" w:color="auto" w:fill="auto"/>
            <w:noWrap/>
            <w:vAlign w:val="bottom"/>
            <w:hideMark/>
          </w:tcPr>
          <w:p w14:paraId="6C067629" w14:textId="77777777" w:rsidR="00C27F15" w:rsidRPr="00C27F15" w:rsidRDefault="00C27F15" w:rsidP="00C27F15">
            <w:pPr>
              <w:spacing w:after="0" w:line="240" w:lineRule="auto"/>
              <w:rPr>
                <w:rFonts w:ascii="Calibri" w:eastAsia="Times New Roman" w:hAnsi="Calibri" w:cs="Calibri"/>
                <w:color w:val="000000"/>
                <w:lang w:eastAsia="es-CL"/>
              </w:rPr>
            </w:pPr>
            <w:r w:rsidRPr="00C27F15">
              <w:rPr>
                <w:rFonts w:ascii="Calibri" w:eastAsia="Times New Roman" w:hAnsi="Calibri" w:cs="Calibri"/>
                <w:color w:val="000000"/>
                <w:lang w:eastAsia="es-CL"/>
              </w:rPr>
              <w:t>0,30-0,32</w:t>
            </w:r>
          </w:p>
        </w:tc>
      </w:tr>
    </w:tbl>
    <w:p w14:paraId="23936505" w14:textId="77777777" w:rsidR="00C27F15" w:rsidRDefault="00C27F15" w:rsidP="00FA62DA">
      <w:pPr>
        <w:jc w:val="both"/>
        <w:rPr>
          <w:b/>
          <w:bCs/>
          <w:color w:val="2E74B5" w:themeColor="accent5" w:themeShade="BF"/>
        </w:rPr>
      </w:pPr>
    </w:p>
    <w:p w14:paraId="4E0154B3" w14:textId="747ABC36" w:rsidR="00311D19" w:rsidRDefault="00311D19" w:rsidP="00FA62DA">
      <w:pPr>
        <w:jc w:val="both"/>
        <w:rPr>
          <w:b/>
          <w:bCs/>
          <w:color w:val="2E74B5" w:themeColor="accent5" w:themeShade="BF"/>
        </w:rPr>
      </w:pPr>
      <w:r w:rsidRPr="00311D19">
        <w:rPr>
          <w:b/>
          <w:bCs/>
          <w:color w:val="2E74B5" w:themeColor="accent5" w:themeShade="BF"/>
        </w:rPr>
        <w:t>Vida Humana</w:t>
      </w:r>
    </w:p>
    <w:p w14:paraId="2459D9E5" w14:textId="2FCBC71D" w:rsidR="00C13E76" w:rsidRDefault="00C13E76" w:rsidP="00C13E76">
      <w:pPr>
        <w:rPr>
          <w:color w:val="FF0000"/>
          <w:sz w:val="24"/>
          <w:szCs w:val="24"/>
        </w:rPr>
      </w:pPr>
      <w:r w:rsidRPr="00294CF0">
        <w:rPr>
          <w:color w:val="FF0000"/>
          <w:sz w:val="24"/>
          <w:szCs w:val="24"/>
          <w:highlight w:val="yellow"/>
        </w:rPr>
        <w:t xml:space="preserve">DROPBOX;DATA-ICC;GLOBAL;Impactos Cambio </w:t>
      </w:r>
      <w:r w:rsidRPr="00C13E76">
        <w:rPr>
          <w:color w:val="FF0000"/>
          <w:sz w:val="24"/>
          <w:szCs w:val="24"/>
          <w:highlight w:val="yellow"/>
        </w:rPr>
        <w:t>Climático;Vida Humana</w:t>
      </w:r>
    </w:p>
    <w:p w14:paraId="0BD5007E" w14:textId="30171ACA" w:rsidR="00327BD9" w:rsidRPr="00327BD9" w:rsidRDefault="00327BD9" w:rsidP="00327BD9">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Desorganización de la Producción de Alimentos y el Suministro de Agua</w:t>
      </w:r>
    </w:p>
    <w:p w14:paraId="16616CE0" w14:textId="77777777" w:rsidR="00D31EE3" w:rsidRDefault="00D31EE3" w:rsidP="00327BD9">
      <w:pPr>
        <w:spacing w:after="0" w:line="240" w:lineRule="auto"/>
        <w:jc w:val="both"/>
        <w:rPr>
          <w:rFonts w:ascii="Calibri" w:eastAsia="Times New Roman" w:hAnsi="Calibri" w:cs="Calibri"/>
          <w:lang w:eastAsia="es-CL"/>
        </w:rPr>
      </w:pPr>
    </w:p>
    <w:p w14:paraId="54B481E4" w14:textId="3DFBF362" w:rsidR="0009056C" w:rsidRDefault="0009056C"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El cambio climático ha afectado en gran medida al rendimiento de cultivos </w:t>
      </w:r>
      <w:r w:rsidR="0021565B" w:rsidRPr="00D53956">
        <w:rPr>
          <w:rFonts w:ascii="Calibri" w:eastAsia="Times New Roman" w:hAnsi="Calibri" w:cs="Calibri"/>
          <w:lang w:eastAsia="es-CL"/>
        </w:rPr>
        <w:t>en algunos países</w:t>
      </w:r>
      <w:r w:rsidR="009D4109">
        <w:rPr>
          <w:rFonts w:ascii="Calibri" w:eastAsia="Times New Roman" w:hAnsi="Calibri" w:cs="Calibri"/>
          <w:lang w:eastAsia="es-CL"/>
        </w:rPr>
        <w:t xml:space="preserve"> </w:t>
      </w:r>
      <w:r w:rsidR="0021565B" w:rsidRPr="00D53956">
        <w:rPr>
          <w:rFonts w:ascii="Calibri" w:eastAsia="Times New Roman" w:hAnsi="Calibri" w:cs="Calibri"/>
          <w:lang w:eastAsia="es-CL"/>
        </w:rPr>
        <w:t>específicamente por los eventos de sequía</w:t>
      </w:r>
      <w:r w:rsidRPr="00D53956">
        <w:rPr>
          <w:rFonts w:ascii="Calibri" w:eastAsia="Times New Roman" w:hAnsi="Calibri" w:cs="Calibri"/>
          <w:lang w:eastAsia="es-CL"/>
        </w:rPr>
        <w:t>,</w:t>
      </w:r>
      <w:r w:rsidR="0021565B" w:rsidRPr="00D53956">
        <w:rPr>
          <w:rFonts w:ascii="Calibri" w:eastAsia="Times New Roman" w:hAnsi="Calibri" w:cs="Calibri"/>
          <w:lang w:eastAsia="es-CL"/>
        </w:rPr>
        <w:t xml:space="preserve"> como por ejemplo en Argentina, en donde recientemente se aprobó el cultivo de una especie de trigo transgénico resistente a la sequía. </w:t>
      </w:r>
    </w:p>
    <w:p w14:paraId="0F43FFBF" w14:textId="2144789F" w:rsidR="00D53956" w:rsidRDefault="00D53956" w:rsidP="00327BD9">
      <w:pPr>
        <w:spacing w:after="0" w:line="240" w:lineRule="auto"/>
        <w:jc w:val="both"/>
        <w:rPr>
          <w:rFonts w:ascii="Calibri" w:eastAsia="Times New Roman" w:hAnsi="Calibri" w:cs="Calibri"/>
          <w:lang w:eastAsia="es-CL"/>
        </w:rPr>
      </w:pPr>
    </w:p>
    <w:p w14:paraId="5AD42588" w14:textId="2A428BB4" w:rsidR="00760BD2" w:rsidRDefault="00760BD2"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55F63A54" w14:textId="62287C5C" w:rsidR="00760BD2" w:rsidRDefault="00760BD2" w:rsidP="00327BD9">
      <w:pPr>
        <w:spacing w:after="0" w:line="240" w:lineRule="auto"/>
        <w:jc w:val="both"/>
        <w:rPr>
          <w:rFonts w:ascii="Calibri" w:eastAsia="Times New Roman" w:hAnsi="Calibri" w:cs="Calibri"/>
          <w:lang w:eastAsia="es-CL"/>
        </w:rPr>
      </w:pPr>
    </w:p>
    <w:tbl>
      <w:tblPr>
        <w:tblW w:w="9760" w:type="dxa"/>
        <w:tblCellMar>
          <w:left w:w="70" w:type="dxa"/>
          <w:right w:w="70" w:type="dxa"/>
        </w:tblCellMar>
        <w:tblLook w:val="04A0" w:firstRow="1" w:lastRow="0" w:firstColumn="1" w:lastColumn="0" w:noHBand="0" w:noVBand="1"/>
      </w:tblPr>
      <w:tblGrid>
        <w:gridCol w:w="988"/>
        <w:gridCol w:w="1984"/>
        <w:gridCol w:w="1985"/>
        <w:gridCol w:w="1643"/>
        <w:gridCol w:w="3160"/>
      </w:tblGrid>
      <w:tr w:rsidR="005F1152" w:rsidRPr="005F1152" w14:paraId="76638D3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4472C4" w:fill="4472C4"/>
            <w:noWrap/>
            <w:vAlign w:val="bottom"/>
            <w:hideMark/>
          </w:tcPr>
          <w:p w14:paraId="3B4E8FB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Cultivo</w:t>
            </w:r>
          </w:p>
        </w:tc>
        <w:tc>
          <w:tcPr>
            <w:tcW w:w="1984" w:type="dxa"/>
            <w:tcBorders>
              <w:top w:val="single" w:sz="4" w:space="0" w:color="8EA9DB"/>
              <w:left w:val="nil"/>
              <w:bottom w:val="single" w:sz="4" w:space="0" w:color="8EA9DB"/>
              <w:right w:val="nil"/>
            </w:tcBorders>
            <w:shd w:val="clear" w:color="4472C4" w:fill="4472C4"/>
            <w:noWrap/>
            <w:vAlign w:val="bottom"/>
            <w:hideMark/>
          </w:tcPr>
          <w:p w14:paraId="4FED09C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Sistema de Manejo</w:t>
            </w:r>
          </w:p>
        </w:tc>
        <w:tc>
          <w:tcPr>
            <w:tcW w:w="1985" w:type="dxa"/>
            <w:tcBorders>
              <w:top w:val="single" w:sz="4" w:space="0" w:color="8EA9DB"/>
              <w:left w:val="nil"/>
              <w:bottom w:val="single" w:sz="4" w:space="0" w:color="8EA9DB"/>
              <w:right w:val="nil"/>
            </w:tcBorders>
            <w:shd w:val="clear" w:color="4472C4" w:fill="4472C4"/>
            <w:noWrap/>
            <w:vAlign w:val="bottom"/>
            <w:hideMark/>
          </w:tcPr>
          <w:p w14:paraId="539CA8AD"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Desarrollo del País</w:t>
            </w:r>
          </w:p>
        </w:tc>
        <w:tc>
          <w:tcPr>
            <w:tcW w:w="1643" w:type="dxa"/>
            <w:tcBorders>
              <w:top w:val="single" w:sz="4" w:space="0" w:color="8EA9DB"/>
              <w:left w:val="nil"/>
              <w:bottom w:val="single" w:sz="4" w:space="0" w:color="8EA9DB"/>
              <w:right w:val="nil"/>
            </w:tcBorders>
            <w:shd w:val="clear" w:color="4472C4" w:fill="4472C4"/>
            <w:noWrap/>
            <w:vAlign w:val="bottom"/>
            <w:hideMark/>
          </w:tcPr>
          <w:p w14:paraId="3BFFD415"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Escenario</w:t>
            </w:r>
          </w:p>
        </w:tc>
        <w:tc>
          <w:tcPr>
            <w:tcW w:w="3160" w:type="dxa"/>
            <w:tcBorders>
              <w:top w:val="single" w:sz="4" w:space="0" w:color="8EA9DB"/>
              <w:left w:val="nil"/>
              <w:bottom w:val="single" w:sz="4" w:space="0" w:color="8EA9DB"/>
              <w:right w:val="single" w:sz="4" w:space="0" w:color="8EA9DB"/>
            </w:tcBorders>
            <w:shd w:val="clear" w:color="4472C4" w:fill="4472C4"/>
            <w:noWrap/>
            <w:vAlign w:val="bottom"/>
            <w:hideMark/>
          </w:tcPr>
          <w:p w14:paraId="6077FE4C" w14:textId="77777777" w:rsidR="005F1152" w:rsidRPr="005F1152" w:rsidRDefault="005F1152" w:rsidP="005F1152">
            <w:pPr>
              <w:spacing w:after="0" w:line="240" w:lineRule="auto"/>
              <w:rPr>
                <w:rFonts w:ascii="Calibri" w:eastAsia="Times New Roman" w:hAnsi="Calibri" w:cs="Calibri"/>
                <w:b/>
                <w:bCs/>
                <w:color w:val="FFFFFF"/>
                <w:lang w:eastAsia="es-CL"/>
              </w:rPr>
            </w:pPr>
            <w:r w:rsidRPr="005F1152">
              <w:rPr>
                <w:rFonts w:ascii="Calibri" w:eastAsia="Times New Roman" w:hAnsi="Calibri" w:cs="Calibri"/>
                <w:b/>
                <w:bCs/>
                <w:color w:val="FFFFFF"/>
                <w:lang w:eastAsia="es-CL"/>
              </w:rPr>
              <w:t>Variación del Rendimiento (%)</w:t>
            </w:r>
          </w:p>
        </w:tc>
      </w:tr>
      <w:tr w:rsidR="005F1152" w:rsidRPr="005F1152" w14:paraId="05A0E28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42C53A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3916E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4D5A5F3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F03428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B1D144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w:t>
            </w:r>
          </w:p>
        </w:tc>
      </w:tr>
      <w:tr w:rsidR="005F1152" w:rsidRPr="005F1152" w14:paraId="1F78E4A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82042D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8B129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F90A1A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A959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E0F73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-18,5</w:t>
            </w:r>
          </w:p>
        </w:tc>
      </w:tr>
      <w:tr w:rsidR="005F1152" w:rsidRPr="005F1152" w14:paraId="399B33B8"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BE8B52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97B8FB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0445FA0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B9603D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51DF7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23,4</w:t>
            </w:r>
          </w:p>
        </w:tc>
      </w:tr>
      <w:tr w:rsidR="005F1152" w:rsidRPr="005F1152" w14:paraId="5844588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1BE1B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52AE71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3CCE8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7CCB855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6C7C103"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066D7C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105BF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6482781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C468E3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9CA5E6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3942C20"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-0,5</w:t>
            </w:r>
          </w:p>
        </w:tc>
      </w:tr>
      <w:tr w:rsidR="005F1152" w:rsidRPr="005F1152" w14:paraId="0F9B307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14F03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F4C423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B94E6F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A6D40E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C60FB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-14,4</w:t>
            </w:r>
          </w:p>
        </w:tc>
      </w:tr>
      <w:tr w:rsidR="005F1152" w:rsidRPr="005F1152" w14:paraId="130AF1D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9EF5D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04ACE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0DABC2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7097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46E359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377A6C0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5EDAF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2A7F649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44278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51C68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DED66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-5,5</w:t>
            </w:r>
          </w:p>
        </w:tc>
      </w:tr>
      <w:tr w:rsidR="005F1152" w:rsidRPr="005F1152" w14:paraId="6F1359A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E8FB4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1A009F9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4F7D5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52B5221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9E9F2C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-3,5</w:t>
            </w:r>
          </w:p>
        </w:tc>
      </w:tr>
      <w:tr w:rsidR="005F1152" w:rsidRPr="005F1152" w14:paraId="0E996C4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463B06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F72B9E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F51C6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3F390D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ACA513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10,5</w:t>
            </w:r>
          </w:p>
        </w:tc>
      </w:tr>
      <w:tr w:rsidR="005F1152" w:rsidRPr="005F1152" w14:paraId="6E773E6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EDC22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1739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BF6EC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7ADD76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D1CA1C8"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6,5</w:t>
            </w:r>
          </w:p>
        </w:tc>
      </w:tr>
      <w:tr w:rsidR="005F1152" w:rsidRPr="005F1152" w14:paraId="591ED7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FA22A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3B3D6B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3E5852A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D683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4F453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1727745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F393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222110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6972578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293EF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050CF2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6,4</w:t>
            </w:r>
          </w:p>
        </w:tc>
      </w:tr>
      <w:tr w:rsidR="005F1152" w:rsidRPr="005F1152" w14:paraId="52A8A92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FA611E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0109B9E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D2D13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558C85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A0B682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17,3</w:t>
            </w:r>
          </w:p>
        </w:tc>
      </w:tr>
      <w:tr w:rsidR="005F1152" w:rsidRPr="005F1152" w14:paraId="0E4E836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2B6EA5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D9E1F2" w:fill="D9E1F2"/>
            <w:noWrap/>
            <w:vAlign w:val="bottom"/>
            <w:hideMark/>
          </w:tcPr>
          <w:p w14:paraId="4EC2641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285C20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0718F4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F92D05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10,3</w:t>
            </w:r>
          </w:p>
        </w:tc>
      </w:tr>
      <w:tr w:rsidR="005F1152" w:rsidRPr="005F1152" w14:paraId="7379B99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512CC7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Arroz</w:t>
            </w:r>
          </w:p>
        </w:tc>
        <w:tc>
          <w:tcPr>
            <w:tcW w:w="1984" w:type="dxa"/>
            <w:tcBorders>
              <w:top w:val="single" w:sz="4" w:space="0" w:color="8EA9DB"/>
              <w:left w:val="nil"/>
              <w:bottom w:val="single" w:sz="4" w:space="0" w:color="8EA9DB"/>
              <w:right w:val="nil"/>
            </w:tcBorders>
            <w:shd w:val="clear" w:color="auto" w:fill="auto"/>
            <w:noWrap/>
            <w:vAlign w:val="bottom"/>
            <w:hideMark/>
          </w:tcPr>
          <w:p w14:paraId="6D3A11B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7C5C33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8DFD2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D99771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17,8</w:t>
            </w:r>
          </w:p>
        </w:tc>
      </w:tr>
      <w:tr w:rsidR="005F1152" w:rsidRPr="005F1152" w14:paraId="5C72E30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FD1BDB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4C67994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3D7102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38A23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58B4F6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-8,6</w:t>
            </w:r>
          </w:p>
        </w:tc>
      </w:tr>
      <w:tr w:rsidR="005F1152" w:rsidRPr="005F1152" w14:paraId="47DC266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E7CB35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50F855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6205A96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E40F71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D53EDF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w:t>
            </w:r>
          </w:p>
        </w:tc>
      </w:tr>
      <w:tr w:rsidR="005F1152" w:rsidRPr="005F1152" w14:paraId="53D0D254"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3BAB8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0D33BB1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49E330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419930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2A3F7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w:t>
            </w:r>
          </w:p>
        </w:tc>
      </w:tr>
      <w:tr w:rsidR="005F1152" w:rsidRPr="005F1152" w14:paraId="08E620C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D21B92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61C908C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78636F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19A8F4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01AA9A1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-2,1</w:t>
            </w:r>
          </w:p>
        </w:tc>
      </w:tr>
      <w:tr w:rsidR="005F1152" w:rsidRPr="005F1152" w14:paraId="761A5BA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7F8328A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65BBD4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1C47F3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A528E9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6C36319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2C47CEE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3B0D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0756CC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3DA40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06ECD3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66F060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r w:rsidR="005F1152" w:rsidRPr="005F1152" w14:paraId="1AFDE64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9D8636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5D6971A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313AFA3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3E9D562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4FE4DD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3168BDF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9775D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133984D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0AA83D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48900D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595BCA3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0,2</w:t>
            </w:r>
          </w:p>
        </w:tc>
      </w:tr>
      <w:tr w:rsidR="005F1152" w:rsidRPr="005F1152" w14:paraId="7FFECA8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A4CE32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lastRenderedPageBreak/>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12B440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2829405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5197271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2EC2BDF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-0,8</w:t>
            </w:r>
          </w:p>
        </w:tc>
      </w:tr>
      <w:tr w:rsidR="005F1152" w:rsidRPr="005F1152" w14:paraId="5750C02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CAC8B6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26D2A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100F44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CA93F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3EF886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2,6</w:t>
            </w:r>
          </w:p>
        </w:tc>
      </w:tr>
      <w:tr w:rsidR="005F1152" w:rsidRPr="005F1152" w14:paraId="1F25566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FE908E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3A07C3F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49A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00CDFE0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996897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69B53A1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6718D0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D3D3CC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3151B7A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700146F"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91C9CB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-1,2</w:t>
            </w:r>
          </w:p>
        </w:tc>
      </w:tr>
      <w:tr w:rsidR="005F1152" w:rsidRPr="005F1152" w14:paraId="342F3A0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882C99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C7B9C8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D30297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2BB3154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1044A30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-8,7</w:t>
            </w:r>
          </w:p>
        </w:tc>
      </w:tr>
      <w:tr w:rsidR="005F1152" w:rsidRPr="005F1152" w14:paraId="6DBA1599"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2D118E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7AB3FB0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5B30BF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0DF18D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9C7B6B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0,6</w:t>
            </w:r>
          </w:p>
        </w:tc>
      </w:tr>
      <w:tr w:rsidR="005F1152" w:rsidRPr="005F1152" w14:paraId="615F35A1"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6DB7D7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D9E1F2" w:fill="D9E1F2"/>
            <w:noWrap/>
            <w:vAlign w:val="bottom"/>
            <w:hideMark/>
          </w:tcPr>
          <w:p w14:paraId="7D6984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40F80F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1D2AE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A8A294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1899FD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C99465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Maíz</w:t>
            </w:r>
          </w:p>
        </w:tc>
        <w:tc>
          <w:tcPr>
            <w:tcW w:w="1984" w:type="dxa"/>
            <w:tcBorders>
              <w:top w:val="single" w:sz="4" w:space="0" w:color="8EA9DB"/>
              <w:left w:val="nil"/>
              <w:bottom w:val="single" w:sz="4" w:space="0" w:color="8EA9DB"/>
              <w:right w:val="nil"/>
            </w:tcBorders>
            <w:shd w:val="clear" w:color="auto" w:fill="auto"/>
            <w:noWrap/>
            <w:vAlign w:val="bottom"/>
            <w:hideMark/>
          </w:tcPr>
          <w:p w14:paraId="3F2C64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250BF3C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693120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328358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2,5</w:t>
            </w:r>
          </w:p>
        </w:tc>
      </w:tr>
      <w:tr w:rsidR="005F1152" w:rsidRPr="005F1152" w14:paraId="78F7B412"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668C6A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33D142F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7E03E88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76FC969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53297844"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-0,1</w:t>
            </w:r>
          </w:p>
        </w:tc>
      </w:tr>
      <w:tr w:rsidR="005F1152" w:rsidRPr="005F1152" w14:paraId="43CE4FB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51C421E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6C5595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2A524F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32CACBA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8F46B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-34,3</w:t>
            </w:r>
          </w:p>
        </w:tc>
      </w:tr>
      <w:tr w:rsidR="005F1152" w:rsidRPr="005F1152" w14:paraId="5EE4968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5CD618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C6C014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679A79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341FC29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179209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9,7</w:t>
            </w:r>
          </w:p>
        </w:tc>
      </w:tr>
      <w:tr w:rsidR="005F1152" w:rsidRPr="005F1152" w14:paraId="77B1FF60"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02707A9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1AA9E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09F4B04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B1A73F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0DFE071"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-1,4</w:t>
            </w:r>
          </w:p>
        </w:tc>
      </w:tr>
      <w:tr w:rsidR="005F1152" w:rsidRPr="005F1152" w14:paraId="6F6F6D5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29F0C2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AA1D47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1D6097B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DA9716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870EE37"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-27,2</w:t>
            </w:r>
          </w:p>
        </w:tc>
      </w:tr>
      <w:tr w:rsidR="005F1152" w:rsidRPr="005F1152" w14:paraId="0F94563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20C3DAF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4B3D62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522C48C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07F0B843"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8D99E22"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-28,3</w:t>
            </w:r>
          </w:p>
        </w:tc>
      </w:tr>
      <w:tr w:rsidR="005F1152" w:rsidRPr="005F1152" w14:paraId="1650F105"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48BD64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4D2373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2F9C174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236261C"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4260CACD"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-20,8</w:t>
            </w:r>
          </w:p>
        </w:tc>
      </w:tr>
      <w:tr w:rsidR="005F1152" w:rsidRPr="005F1152" w14:paraId="263ADD6A"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A3AF86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3593C8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172B83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7912EFC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6685632F"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-4,9</w:t>
            </w:r>
          </w:p>
        </w:tc>
      </w:tr>
      <w:tr w:rsidR="005F1152" w:rsidRPr="005F1152" w14:paraId="1071A55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B4CEF1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117D3F6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D9E1F2" w:fill="D9E1F2"/>
            <w:noWrap/>
            <w:vAlign w:val="bottom"/>
            <w:hideMark/>
          </w:tcPr>
          <w:p w14:paraId="0CF69B3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6BADD21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629EC5"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-5,7</w:t>
            </w:r>
          </w:p>
        </w:tc>
      </w:tr>
      <w:tr w:rsidR="005F1152" w:rsidRPr="005F1152" w14:paraId="62F6DD7F"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72E0AFC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30C54A5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Bajo Riego</w:t>
            </w:r>
          </w:p>
        </w:tc>
        <w:tc>
          <w:tcPr>
            <w:tcW w:w="1985" w:type="dxa"/>
            <w:tcBorders>
              <w:top w:val="single" w:sz="4" w:space="0" w:color="8EA9DB"/>
              <w:left w:val="nil"/>
              <w:bottom w:val="single" w:sz="4" w:space="0" w:color="8EA9DB"/>
              <w:right w:val="nil"/>
            </w:tcBorders>
            <w:shd w:val="clear" w:color="auto" w:fill="auto"/>
            <w:noWrap/>
            <w:vAlign w:val="bottom"/>
            <w:hideMark/>
          </w:tcPr>
          <w:p w14:paraId="1BC13FE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5FBE1E8B"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1BA6A439"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-1,3</w:t>
            </w:r>
          </w:p>
        </w:tc>
      </w:tr>
      <w:tr w:rsidR="005F1152" w:rsidRPr="005F1152" w14:paraId="2061D5E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339C333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A65BC45"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7BF45D22"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68A5D8C9"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3D7A858A"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9,3</w:t>
            </w:r>
          </w:p>
        </w:tc>
      </w:tr>
      <w:tr w:rsidR="005F1152" w:rsidRPr="005F1152" w14:paraId="44B5C23B"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6457BF6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1557C7D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639B282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auto" w:fill="auto"/>
            <w:noWrap/>
            <w:vAlign w:val="bottom"/>
            <w:hideMark/>
          </w:tcPr>
          <w:p w14:paraId="526022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4D25F85C"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-1,1</w:t>
            </w:r>
          </w:p>
        </w:tc>
      </w:tr>
      <w:tr w:rsidR="005F1152" w:rsidRPr="005F1152" w14:paraId="6E119027"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0BE91EF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09568351"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56F85EC4"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En vías de desarrollo</w:t>
            </w:r>
          </w:p>
        </w:tc>
        <w:tc>
          <w:tcPr>
            <w:tcW w:w="1643" w:type="dxa"/>
            <w:tcBorders>
              <w:top w:val="single" w:sz="4" w:space="0" w:color="8EA9DB"/>
              <w:left w:val="nil"/>
              <w:bottom w:val="single" w:sz="4" w:space="0" w:color="8EA9DB"/>
              <w:right w:val="nil"/>
            </w:tcBorders>
            <w:shd w:val="clear" w:color="D9E1F2" w:fill="D9E1F2"/>
            <w:noWrap/>
            <w:vAlign w:val="bottom"/>
            <w:hideMark/>
          </w:tcPr>
          <w:p w14:paraId="115862B8"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06CFD456"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8,5</w:t>
            </w:r>
          </w:p>
        </w:tc>
      </w:tr>
      <w:tr w:rsidR="005F1152" w:rsidRPr="005F1152" w14:paraId="770BA5CD"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32D408C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0B608CD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1207B47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4CA371C7"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CSIRO sin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3550C7B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3,1</w:t>
            </w:r>
          </w:p>
        </w:tc>
      </w:tr>
      <w:tr w:rsidR="005F1152" w:rsidRPr="005F1152" w14:paraId="52A19333"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D9E1F2" w:fill="D9E1F2"/>
            <w:noWrap/>
            <w:vAlign w:val="bottom"/>
            <w:hideMark/>
          </w:tcPr>
          <w:p w14:paraId="14E4AB40"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D9E1F2" w:fill="D9E1F2"/>
            <w:noWrap/>
            <w:vAlign w:val="bottom"/>
            <w:hideMark/>
          </w:tcPr>
          <w:p w14:paraId="238A80C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D9E1F2" w:fill="D9E1F2"/>
            <w:noWrap/>
            <w:vAlign w:val="bottom"/>
            <w:hideMark/>
          </w:tcPr>
          <w:p w14:paraId="137C2E6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D9E1F2" w:fill="D9E1F2"/>
            <w:noWrap/>
            <w:vAlign w:val="bottom"/>
            <w:hideMark/>
          </w:tcPr>
          <w:p w14:paraId="1E0D483D"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sin CF</w:t>
            </w:r>
          </w:p>
        </w:tc>
        <w:tc>
          <w:tcPr>
            <w:tcW w:w="3160" w:type="dxa"/>
            <w:tcBorders>
              <w:top w:val="single" w:sz="4" w:space="0" w:color="8EA9DB"/>
              <w:left w:val="nil"/>
              <w:bottom w:val="single" w:sz="4" w:space="0" w:color="8EA9DB"/>
              <w:right w:val="single" w:sz="4" w:space="0" w:color="8EA9DB"/>
            </w:tcBorders>
            <w:shd w:val="clear" w:color="D9E1F2" w:fill="D9E1F2"/>
            <w:noWrap/>
            <w:vAlign w:val="bottom"/>
            <w:hideMark/>
          </w:tcPr>
          <w:p w14:paraId="7E991AAE"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2,4</w:t>
            </w:r>
          </w:p>
        </w:tc>
      </w:tr>
      <w:tr w:rsidR="005F1152" w:rsidRPr="005F1152" w14:paraId="01618EEE" w14:textId="77777777" w:rsidTr="005F1152">
        <w:trPr>
          <w:trHeight w:val="300"/>
        </w:trPr>
        <w:tc>
          <w:tcPr>
            <w:tcW w:w="988" w:type="dxa"/>
            <w:tcBorders>
              <w:top w:val="single" w:sz="4" w:space="0" w:color="8EA9DB"/>
              <w:left w:val="single" w:sz="4" w:space="0" w:color="8EA9DB"/>
              <w:bottom w:val="single" w:sz="4" w:space="0" w:color="8EA9DB"/>
              <w:right w:val="nil"/>
            </w:tcBorders>
            <w:shd w:val="clear" w:color="auto" w:fill="auto"/>
            <w:noWrap/>
            <w:vAlign w:val="bottom"/>
            <w:hideMark/>
          </w:tcPr>
          <w:p w14:paraId="1B98ED7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Trigo</w:t>
            </w:r>
          </w:p>
        </w:tc>
        <w:tc>
          <w:tcPr>
            <w:tcW w:w="1984" w:type="dxa"/>
            <w:tcBorders>
              <w:top w:val="single" w:sz="4" w:space="0" w:color="8EA9DB"/>
              <w:left w:val="nil"/>
              <w:bottom w:val="single" w:sz="4" w:space="0" w:color="8EA9DB"/>
              <w:right w:val="nil"/>
            </w:tcBorders>
            <w:shd w:val="clear" w:color="auto" w:fill="auto"/>
            <w:noWrap/>
            <w:vAlign w:val="bottom"/>
            <w:hideMark/>
          </w:tcPr>
          <w:p w14:paraId="54DA8ADA"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Secano</w:t>
            </w:r>
          </w:p>
        </w:tc>
        <w:tc>
          <w:tcPr>
            <w:tcW w:w="1985" w:type="dxa"/>
            <w:tcBorders>
              <w:top w:val="single" w:sz="4" w:space="0" w:color="8EA9DB"/>
              <w:left w:val="nil"/>
              <w:bottom w:val="single" w:sz="4" w:space="0" w:color="8EA9DB"/>
              <w:right w:val="nil"/>
            </w:tcBorders>
            <w:shd w:val="clear" w:color="auto" w:fill="auto"/>
            <w:noWrap/>
            <w:vAlign w:val="bottom"/>
            <w:hideMark/>
          </w:tcPr>
          <w:p w14:paraId="5F0DB5DE"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Desarrollado</w:t>
            </w:r>
          </w:p>
        </w:tc>
        <w:tc>
          <w:tcPr>
            <w:tcW w:w="1643" w:type="dxa"/>
            <w:tcBorders>
              <w:top w:val="single" w:sz="4" w:space="0" w:color="8EA9DB"/>
              <w:left w:val="nil"/>
              <w:bottom w:val="single" w:sz="4" w:space="0" w:color="8EA9DB"/>
              <w:right w:val="nil"/>
            </w:tcBorders>
            <w:shd w:val="clear" w:color="auto" w:fill="auto"/>
            <w:noWrap/>
            <w:vAlign w:val="bottom"/>
            <w:hideMark/>
          </w:tcPr>
          <w:p w14:paraId="2C06FC56" w14:textId="77777777" w:rsidR="005F1152" w:rsidRPr="005F1152" w:rsidRDefault="005F1152" w:rsidP="005F1152">
            <w:pPr>
              <w:spacing w:after="0" w:line="240" w:lineRule="auto"/>
              <w:rPr>
                <w:rFonts w:ascii="Calibri" w:eastAsia="Times New Roman" w:hAnsi="Calibri" w:cs="Calibri"/>
                <w:color w:val="000000"/>
                <w:lang w:eastAsia="es-CL"/>
              </w:rPr>
            </w:pPr>
            <w:r w:rsidRPr="005F1152">
              <w:rPr>
                <w:rFonts w:ascii="Calibri" w:eastAsia="Times New Roman" w:hAnsi="Calibri" w:cs="Calibri"/>
                <w:color w:val="000000"/>
                <w:lang w:eastAsia="es-CL"/>
              </w:rPr>
              <w:t>NCAR con CF</w:t>
            </w:r>
          </w:p>
        </w:tc>
        <w:tc>
          <w:tcPr>
            <w:tcW w:w="3160" w:type="dxa"/>
            <w:tcBorders>
              <w:top w:val="single" w:sz="4" w:space="0" w:color="8EA9DB"/>
              <w:left w:val="nil"/>
              <w:bottom w:val="single" w:sz="4" w:space="0" w:color="8EA9DB"/>
              <w:right w:val="single" w:sz="4" w:space="0" w:color="8EA9DB"/>
            </w:tcBorders>
            <w:shd w:val="clear" w:color="auto" w:fill="auto"/>
            <w:noWrap/>
            <w:vAlign w:val="bottom"/>
            <w:hideMark/>
          </w:tcPr>
          <w:p w14:paraId="230B3E4B" w14:textId="77777777" w:rsidR="005F1152" w:rsidRPr="005F1152" w:rsidRDefault="005F1152" w:rsidP="005F1152">
            <w:pPr>
              <w:spacing w:after="0" w:line="240" w:lineRule="auto"/>
              <w:jc w:val="right"/>
              <w:rPr>
                <w:rFonts w:ascii="Calibri" w:eastAsia="Times New Roman" w:hAnsi="Calibri" w:cs="Calibri"/>
                <w:color w:val="000000"/>
                <w:lang w:eastAsia="es-CL"/>
              </w:rPr>
            </w:pPr>
            <w:r w:rsidRPr="005F1152">
              <w:rPr>
                <w:rFonts w:ascii="Calibri" w:eastAsia="Times New Roman" w:hAnsi="Calibri" w:cs="Calibri"/>
                <w:color w:val="000000"/>
                <w:lang w:eastAsia="es-CL"/>
              </w:rPr>
              <w:t>9,5</w:t>
            </w:r>
          </w:p>
        </w:tc>
      </w:tr>
    </w:tbl>
    <w:p w14:paraId="4637B914" w14:textId="77777777" w:rsidR="00760BD2" w:rsidRPr="00D53956" w:rsidRDefault="00760BD2" w:rsidP="00327BD9">
      <w:pPr>
        <w:spacing w:after="0" w:line="240" w:lineRule="auto"/>
        <w:jc w:val="both"/>
        <w:rPr>
          <w:rFonts w:ascii="Calibri" w:eastAsia="Times New Roman" w:hAnsi="Calibri" w:cs="Calibri"/>
          <w:lang w:eastAsia="es-CL"/>
        </w:rPr>
      </w:pPr>
    </w:p>
    <w:p w14:paraId="0B76174C" w14:textId="3D870D36" w:rsidR="00D53956" w:rsidRDefault="00D53956"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 xml:space="preserve">Si bien la demanda de cereales y otros cultivos ha aumentado </w:t>
      </w:r>
      <w:r w:rsidR="009D4109">
        <w:rPr>
          <w:rFonts w:ascii="Calibri" w:eastAsia="Times New Roman" w:hAnsi="Calibri" w:cs="Calibri"/>
          <w:lang w:eastAsia="es-CL"/>
        </w:rPr>
        <w:t>constantemente hasta el año 2017</w:t>
      </w:r>
      <w:r w:rsidRPr="00D53956">
        <w:rPr>
          <w:rFonts w:ascii="Calibri" w:eastAsia="Times New Roman" w:hAnsi="Calibri" w:cs="Calibri"/>
          <w:lang w:eastAsia="es-CL"/>
        </w:rPr>
        <w:t xml:space="preserve">, reflejado en un incremento de los rendimientos de producción, las bajas </w:t>
      </w:r>
      <w:r w:rsidR="009D4109">
        <w:rPr>
          <w:rFonts w:ascii="Calibri" w:eastAsia="Times New Roman" w:hAnsi="Calibri" w:cs="Calibri"/>
          <w:lang w:eastAsia="es-CL"/>
        </w:rPr>
        <w:t>esporádicas</w:t>
      </w:r>
      <w:r w:rsidRPr="00D53956">
        <w:rPr>
          <w:rFonts w:ascii="Calibri" w:eastAsia="Times New Roman" w:hAnsi="Calibri" w:cs="Calibri"/>
          <w:lang w:eastAsia="es-CL"/>
        </w:rPr>
        <w:t xml:space="preserve"> de la producción debido a fenómenos meteorológicos han causado una gran sensibilidad de los precios.</w:t>
      </w:r>
    </w:p>
    <w:p w14:paraId="01129541" w14:textId="3C629AEB" w:rsidR="009D4109" w:rsidRDefault="009D4109" w:rsidP="00327BD9">
      <w:pPr>
        <w:spacing w:after="0" w:line="240" w:lineRule="auto"/>
        <w:jc w:val="both"/>
        <w:rPr>
          <w:rFonts w:ascii="Calibri" w:eastAsia="Times New Roman" w:hAnsi="Calibri" w:cs="Calibri"/>
          <w:lang w:eastAsia="es-CL"/>
        </w:rPr>
      </w:pPr>
    </w:p>
    <w:p w14:paraId="2DDE0DDA" w14:textId="07D92B74"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Proyecciones:</w:t>
      </w:r>
    </w:p>
    <w:p w14:paraId="3164B9F0" w14:textId="38F3312C" w:rsidR="00257448" w:rsidRDefault="00257448"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El aumento de los precios de los cultivos se deberá principalmente al crecimiento demográfico, aumento de los ingresos y de la demanda de biocombustibles.</w:t>
      </w:r>
    </w:p>
    <w:p w14:paraId="64B24617" w14:textId="41161D17" w:rsidR="00A8134A" w:rsidRDefault="00A8134A" w:rsidP="00EA18B8">
      <w:pPr>
        <w:pStyle w:val="Prrafodelista"/>
        <w:numPr>
          <w:ilvl w:val="0"/>
          <w:numId w:val="1"/>
        </w:numPr>
        <w:spacing w:after="0" w:line="240" w:lineRule="auto"/>
        <w:jc w:val="both"/>
      </w:pPr>
      <w:r w:rsidRPr="00EA18B8">
        <w:rPr>
          <w:rFonts w:ascii="Calibri" w:eastAsia="Times New Roman" w:hAnsi="Calibri" w:cs="Calibri"/>
          <w:lang w:eastAsia="es-CL"/>
        </w:rPr>
        <w:t xml:space="preserve">Modelo de simulación del Escenario A2 del </w:t>
      </w:r>
      <w:r>
        <w:t>Informe sobre la Cuarta Evaluación del Grupo Intergubernamental de Expertos sobre Cambio Climático</w:t>
      </w:r>
      <w:r>
        <w:t xml:space="preserve"> </w:t>
      </w:r>
      <w:r w:rsidRPr="00EA18B8">
        <w:rPr>
          <w:rFonts w:ascii="Calibri" w:eastAsia="Times New Roman" w:hAnsi="Calibri" w:cs="Calibri"/>
          <w:lang w:eastAsia="es-CL"/>
        </w:rPr>
        <w:t>NCAR</w:t>
      </w:r>
      <w:r w:rsidR="00AF10D3">
        <w:rPr>
          <w:rFonts w:ascii="Calibri" w:eastAsia="Times New Roman" w:hAnsi="Calibri" w:cs="Calibri"/>
          <w:lang w:eastAsia="es-CL"/>
        </w:rPr>
        <w:t xml:space="preserve"> (</w:t>
      </w:r>
      <w:r>
        <w:t>Centro Nacional de los Estados Unidos para la Investigación Atmosférica</w:t>
      </w:r>
      <w:r w:rsidR="00AF10D3">
        <w:t xml:space="preserve">): </w:t>
      </w:r>
      <w:r w:rsidR="00AF10D3">
        <w:t>más húmedo, estima aumentos promedio de lluvias sobre la superficie terrena de alrededor del 10</w:t>
      </w:r>
      <w:r w:rsidR="00AF10D3">
        <w:t>%.</w:t>
      </w:r>
    </w:p>
    <w:p w14:paraId="7DE7A009" w14:textId="5107DF34" w:rsidR="00A8134A" w:rsidRPr="009165FC" w:rsidRDefault="00A8134A" w:rsidP="00EA18B8">
      <w:pPr>
        <w:pStyle w:val="Prrafodelista"/>
        <w:numPr>
          <w:ilvl w:val="0"/>
          <w:numId w:val="1"/>
        </w:numPr>
        <w:spacing w:after="0" w:line="240" w:lineRule="auto"/>
        <w:jc w:val="both"/>
        <w:rPr>
          <w:rFonts w:ascii="Calibri" w:eastAsia="Times New Roman" w:hAnsi="Calibri" w:cs="Calibri"/>
          <w:lang w:eastAsia="es-CL"/>
        </w:rPr>
      </w:pPr>
      <w:r>
        <w:t xml:space="preserve">Modelo </w:t>
      </w:r>
      <w:r w:rsidRPr="00EA18B8">
        <w:rPr>
          <w:rFonts w:ascii="Calibri" w:eastAsia="Times New Roman" w:hAnsi="Calibri" w:cs="Calibri"/>
          <w:lang w:eastAsia="es-CL"/>
        </w:rPr>
        <w:t xml:space="preserve">de simulación del Escenario A2 del </w:t>
      </w:r>
      <w:r>
        <w:t xml:space="preserve">Informe sobre la Cuarta Evaluación del Grupo Intergubernamental de Expertos sobre Cambio Climático </w:t>
      </w:r>
      <w:r>
        <w:t>CSIRO</w:t>
      </w:r>
      <w:r w:rsidR="00AF10D3">
        <w:t xml:space="preserve"> (</w:t>
      </w:r>
      <w:r>
        <w:t>Organización de Investigación Científica e Industrial de la Mancomunidad Británica o “Commonwealth”</w:t>
      </w:r>
      <w:r w:rsidR="00AF10D3">
        <w:t xml:space="preserve">): </w:t>
      </w:r>
      <w:r w:rsidR="00AF10D3">
        <w:t xml:space="preserve">más seco, estima un aumento </w:t>
      </w:r>
      <w:r w:rsidR="00AF10D3">
        <w:t xml:space="preserve">promedio de lluvias sobre la superficie terrena </w:t>
      </w:r>
      <w:r w:rsidR="00AF10D3">
        <w:t>del 2</w:t>
      </w:r>
      <w:r w:rsidR="00AF10D3">
        <w:t>%.</w:t>
      </w:r>
    </w:p>
    <w:p w14:paraId="360AAFBF" w14:textId="5B0F667E" w:rsidR="009165FC" w:rsidRPr="00EA18B8" w:rsidRDefault="009165FC" w:rsidP="00EA18B8">
      <w:pPr>
        <w:pStyle w:val="Prrafodelista"/>
        <w:numPr>
          <w:ilvl w:val="0"/>
          <w:numId w:val="1"/>
        </w:numPr>
        <w:spacing w:after="0" w:line="240" w:lineRule="auto"/>
        <w:jc w:val="both"/>
        <w:rPr>
          <w:rFonts w:ascii="Calibri" w:eastAsia="Times New Roman" w:hAnsi="Calibri" w:cs="Calibri"/>
          <w:lang w:eastAsia="es-CL"/>
        </w:rPr>
      </w:pPr>
      <w:r>
        <w:t xml:space="preserve">CF: </w:t>
      </w:r>
      <w:r>
        <w:t xml:space="preserve">efecto </w:t>
      </w:r>
      <w:r>
        <w:t xml:space="preserve">de </w:t>
      </w:r>
      <w:r>
        <w:t>fertilización por CO2</w:t>
      </w:r>
    </w:p>
    <w:p w14:paraId="6A48EFB8" w14:textId="0B215DE2" w:rsidR="00721110" w:rsidRDefault="00721110" w:rsidP="00327BD9">
      <w:pPr>
        <w:spacing w:after="0" w:line="240" w:lineRule="auto"/>
        <w:jc w:val="both"/>
      </w:pPr>
    </w:p>
    <w:tbl>
      <w:tblPr>
        <w:tblW w:w="7700" w:type="dxa"/>
        <w:jc w:val="center"/>
        <w:tblCellMar>
          <w:left w:w="70" w:type="dxa"/>
          <w:right w:w="70" w:type="dxa"/>
        </w:tblCellMar>
        <w:tblLook w:val="04A0" w:firstRow="1" w:lastRow="0" w:firstColumn="1" w:lastColumn="0" w:noHBand="0" w:noVBand="1"/>
      </w:tblPr>
      <w:tblGrid>
        <w:gridCol w:w="1960"/>
        <w:gridCol w:w="2560"/>
        <w:gridCol w:w="3180"/>
      </w:tblGrid>
      <w:tr w:rsidR="00721110" w:rsidRPr="00721110" w14:paraId="1FC3422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4472C4" w:fill="4472C4"/>
            <w:noWrap/>
            <w:vAlign w:val="bottom"/>
            <w:hideMark/>
          </w:tcPr>
          <w:p w14:paraId="37ACBAC0"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Producto Agrícola</w:t>
            </w:r>
          </w:p>
        </w:tc>
        <w:tc>
          <w:tcPr>
            <w:tcW w:w="2560" w:type="dxa"/>
            <w:tcBorders>
              <w:top w:val="single" w:sz="4" w:space="0" w:color="8EA9DB"/>
              <w:left w:val="nil"/>
              <w:bottom w:val="single" w:sz="4" w:space="0" w:color="8EA9DB"/>
              <w:right w:val="nil"/>
            </w:tcBorders>
            <w:shd w:val="clear" w:color="4472C4" w:fill="4472C4"/>
            <w:noWrap/>
            <w:vAlign w:val="bottom"/>
            <w:hideMark/>
          </w:tcPr>
          <w:p w14:paraId="788519E9"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Escenario</w:t>
            </w:r>
          </w:p>
        </w:tc>
        <w:tc>
          <w:tcPr>
            <w:tcW w:w="3180" w:type="dxa"/>
            <w:tcBorders>
              <w:top w:val="single" w:sz="4" w:space="0" w:color="8EA9DB"/>
              <w:left w:val="nil"/>
              <w:bottom w:val="single" w:sz="4" w:space="0" w:color="8EA9DB"/>
              <w:right w:val="single" w:sz="4" w:space="0" w:color="8EA9DB"/>
            </w:tcBorders>
            <w:shd w:val="clear" w:color="4472C4" w:fill="4472C4"/>
            <w:noWrap/>
            <w:vAlign w:val="bottom"/>
            <w:hideMark/>
          </w:tcPr>
          <w:p w14:paraId="253FE865" w14:textId="77777777" w:rsidR="00721110" w:rsidRPr="00721110" w:rsidRDefault="00721110" w:rsidP="00721110">
            <w:pPr>
              <w:spacing w:after="0" w:line="240" w:lineRule="auto"/>
              <w:rPr>
                <w:rFonts w:ascii="Calibri" w:eastAsia="Times New Roman" w:hAnsi="Calibri" w:cs="Calibri"/>
                <w:b/>
                <w:bCs/>
                <w:color w:val="FFFFFF"/>
                <w:lang w:eastAsia="es-CL"/>
              </w:rPr>
            </w:pPr>
            <w:r w:rsidRPr="00721110">
              <w:rPr>
                <w:rFonts w:ascii="Calibri" w:eastAsia="Times New Roman" w:hAnsi="Calibri" w:cs="Calibri"/>
                <w:b/>
                <w:bCs/>
                <w:color w:val="FFFFFF"/>
                <w:lang w:eastAsia="es-CL"/>
              </w:rPr>
              <w:t>Precio (US$/Tonelada Métrica)</w:t>
            </w:r>
          </w:p>
        </w:tc>
      </w:tr>
      <w:tr w:rsidR="00721110" w:rsidRPr="00721110" w14:paraId="60370DE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0CCEB3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7068872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515CBC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190</w:t>
            </w:r>
          </w:p>
        </w:tc>
      </w:tr>
      <w:tr w:rsidR="00721110" w:rsidRPr="00721110" w14:paraId="6CA334A0"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B1DE9F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lastRenderedPageBreak/>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A6147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F6B90E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6053F1F"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C26D33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0882A16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76C8E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421</w:t>
            </w:r>
          </w:p>
        </w:tc>
      </w:tr>
      <w:tr w:rsidR="00721110" w:rsidRPr="00721110" w14:paraId="4BC3FDB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72536AD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0537A1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24E2A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406</w:t>
            </w:r>
          </w:p>
        </w:tc>
      </w:tr>
      <w:tr w:rsidR="00721110" w:rsidRPr="00721110" w14:paraId="439D8A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8E8B3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D9E1F2" w:fill="D9E1F2"/>
            <w:noWrap/>
            <w:vAlign w:val="bottom"/>
            <w:hideMark/>
          </w:tcPr>
          <w:p w14:paraId="524DC35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0C4B663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349</w:t>
            </w:r>
          </w:p>
        </w:tc>
      </w:tr>
      <w:tr w:rsidR="00721110" w:rsidRPr="00721110" w14:paraId="26E185B5"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D52D4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Arroz</w:t>
            </w:r>
          </w:p>
        </w:tc>
        <w:tc>
          <w:tcPr>
            <w:tcW w:w="2560" w:type="dxa"/>
            <w:tcBorders>
              <w:top w:val="single" w:sz="4" w:space="0" w:color="8EA9DB"/>
              <w:left w:val="nil"/>
              <w:bottom w:val="single" w:sz="4" w:space="0" w:color="8EA9DB"/>
              <w:right w:val="nil"/>
            </w:tcBorders>
            <w:shd w:val="clear" w:color="auto" w:fill="auto"/>
            <w:noWrap/>
            <w:vAlign w:val="bottom"/>
            <w:hideMark/>
          </w:tcPr>
          <w:p w14:paraId="4636CBE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3F39C90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345</w:t>
            </w:r>
          </w:p>
        </w:tc>
      </w:tr>
      <w:tr w:rsidR="00721110" w:rsidRPr="00721110" w14:paraId="6F2447F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4D32FC5"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24DC6931"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36BC415C"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113</w:t>
            </w:r>
          </w:p>
        </w:tc>
      </w:tr>
      <w:tr w:rsidR="00721110" w:rsidRPr="00721110" w14:paraId="7DA4CB4A"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DEA2EB1"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7C0E134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306F9A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158</w:t>
            </w:r>
          </w:p>
        </w:tc>
      </w:tr>
      <w:tr w:rsidR="00721110" w:rsidRPr="00721110" w14:paraId="035CBFA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3617E29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D5CE63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FF8B5A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334</w:t>
            </w:r>
          </w:p>
        </w:tc>
      </w:tr>
      <w:tr w:rsidR="00721110" w:rsidRPr="00721110" w14:paraId="26A525E2"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8320FC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5393835B"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D2319E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307</w:t>
            </w:r>
          </w:p>
        </w:tc>
      </w:tr>
      <w:tr w:rsidR="00721110" w:rsidRPr="00721110" w14:paraId="65BB3173"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28AB11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D9E1F2" w:fill="D9E1F2"/>
            <w:noWrap/>
            <w:vAlign w:val="bottom"/>
            <w:hideMark/>
          </w:tcPr>
          <w:p w14:paraId="45D35F5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58FC64F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296</w:t>
            </w:r>
          </w:p>
        </w:tc>
      </w:tr>
      <w:tr w:rsidR="00721110" w:rsidRPr="00721110" w14:paraId="2E21820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5964E61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Trigo</w:t>
            </w:r>
          </w:p>
        </w:tc>
        <w:tc>
          <w:tcPr>
            <w:tcW w:w="2560" w:type="dxa"/>
            <w:tcBorders>
              <w:top w:val="single" w:sz="4" w:space="0" w:color="8EA9DB"/>
              <w:left w:val="nil"/>
              <w:bottom w:val="single" w:sz="4" w:space="0" w:color="8EA9DB"/>
              <w:right w:val="nil"/>
            </w:tcBorders>
            <w:shd w:val="clear" w:color="auto" w:fill="auto"/>
            <w:noWrap/>
            <w:vAlign w:val="bottom"/>
            <w:hideMark/>
          </w:tcPr>
          <w:p w14:paraId="0EDAD32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7BE227E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269</w:t>
            </w:r>
          </w:p>
        </w:tc>
      </w:tr>
      <w:tr w:rsidR="00721110" w:rsidRPr="00721110" w14:paraId="718F39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568596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5DF78EB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D2AE48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95</w:t>
            </w:r>
          </w:p>
        </w:tc>
      </w:tr>
      <w:tr w:rsidR="00721110" w:rsidRPr="00721110" w14:paraId="53C94E8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1E93933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1E840F9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4B56961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196C151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CD60D72"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6ACEB30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6B784BD"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235</w:t>
            </w:r>
          </w:p>
        </w:tc>
      </w:tr>
      <w:tr w:rsidR="00721110" w:rsidRPr="00721110" w14:paraId="432E771C"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6272B3D4"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6569B1F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E3F4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240</w:t>
            </w:r>
          </w:p>
        </w:tc>
      </w:tr>
      <w:tr w:rsidR="00721110" w:rsidRPr="00721110" w14:paraId="7BCEC3A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689C51B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D9E1F2" w:fill="D9E1F2"/>
            <w:noWrap/>
            <w:vAlign w:val="bottom"/>
            <w:hideMark/>
          </w:tcPr>
          <w:p w14:paraId="4FF81D4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C87AB97"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209</w:t>
            </w:r>
          </w:p>
        </w:tc>
      </w:tr>
      <w:tr w:rsidR="00721110" w:rsidRPr="00721110" w14:paraId="04803FE7"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4634CAFD"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Maíz</w:t>
            </w:r>
          </w:p>
        </w:tc>
        <w:tc>
          <w:tcPr>
            <w:tcW w:w="2560" w:type="dxa"/>
            <w:tcBorders>
              <w:top w:val="single" w:sz="4" w:space="0" w:color="8EA9DB"/>
              <w:left w:val="nil"/>
              <w:bottom w:val="single" w:sz="4" w:space="0" w:color="8EA9DB"/>
              <w:right w:val="nil"/>
            </w:tcBorders>
            <w:shd w:val="clear" w:color="auto" w:fill="auto"/>
            <w:noWrap/>
            <w:vAlign w:val="bottom"/>
            <w:hideMark/>
          </w:tcPr>
          <w:p w14:paraId="725C265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438076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210</w:t>
            </w:r>
          </w:p>
        </w:tc>
      </w:tr>
      <w:tr w:rsidR="00721110" w:rsidRPr="00721110" w14:paraId="382667F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472039B7"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3A52EF2F"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2000</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1AAE9F6A"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206</w:t>
            </w:r>
          </w:p>
        </w:tc>
      </w:tr>
      <w:tr w:rsidR="00721110" w:rsidRPr="00721110" w14:paraId="50989A3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346F735B"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32A930DE"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Sin Cambio Climático</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1FC48114"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354</w:t>
            </w:r>
          </w:p>
        </w:tc>
      </w:tr>
      <w:tr w:rsidR="00721110" w:rsidRPr="00721110" w14:paraId="156CE27B"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0961AB98"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030097C0"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sin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48CA56B3"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394</w:t>
            </w:r>
          </w:p>
        </w:tc>
      </w:tr>
      <w:tr w:rsidR="00721110" w:rsidRPr="00721110" w14:paraId="19A554DD"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D393DD0"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6804FFB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sin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22D327A9"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404</w:t>
            </w:r>
          </w:p>
        </w:tc>
      </w:tr>
      <w:tr w:rsidR="00721110" w:rsidRPr="00721110" w14:paraId="320BA014"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D9E1F2" w:fill="D9E1F2"/>
            <w:noWrap/>
            <w:vAlign w:val="bottom"/>
            <w:hideMark/>
          </w:tcPr>
          <w:p w14:paraId="76B56D49"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D9E1F2" w:fill="D9E1F2"/>
            <w:noWrap/>
            <w:vAlign w:val="bottom"/>
            <w:hideMark/>
          </w:tcPr>
          <w:p w14:paraId="292E82E8"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NCAR con CF</w:t>
            </w:r>
          </w:p>
        </w:tc>
        <w:tc>
          <w:tcPr>
            <w:tcW w:w="3180" w:type="dxa"/>
            <w:tcBorders>
              <w:top w:val="single" w:sz="4" w:space="0" w:color="8EA9DB"/>
              <w:left w:val="nil"/>
              <w:bottom w:val="single" w:sz="4" w:space="0" w:color="8EA9DB"/>
              <w:right w:val="single" w:sz="4" w:space="0" w:color="8EA9DB"/>
            </w:tcBorders>
            <w:shd w:val="clear" w:color="D9E1F2" w:fill="D9E1F2"/>
            <w:noWrap/>
            <w:vAlign w:val="bottom"/>
            <w:hideMark/>
          </w:tcPr>
          <w:p w14:paraId="7860BBA5"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155</w:t>
            </w:r>
          </w:p>
        </w:tc>
      </w:tr>
      <w:tr w:rsidR="00721110" w:rsidRPr="00721110" w14:paraId="409A34A8" w14:textId="77777777" w:rsidTr="00721110">
        <w:trPr>
          <w:trHeight w:val="300"/>
          <w:jc w:val="center"/>
        </w:trPr>
        <w:tc>
          <w:tcPr>
            <w:tcW w:w="1960" w:type="dxa"/>
            <w:tcBorders>
              <w:top w:val="single" w:sz="4" w:space="0" w:color="8EA9DB"/>
              <w:left w:val="single" w:sz="4" w:space="0" w:color="8EA9DB"/>
              <w:bottom w:val="single" w:sz="4" w:space="0" w:color="8EA9DB"/>
              <w:right w:val="nil"/>
            </w:tcBorders>
            <w:shd w:val="clear" w:color="auto" w:fill="auto"/>
            <w:noWrap/>
            <w:vAlign w:val="bottom"/>
            <w:hideMark/>
          </w:tcPr>
          <w:p w14:paraId="0308F1EA" w14:textId="77777777" w:rsidR="00721110" w:rsidRPr="00721110" w:rsidRDefault="00721110" w:rsidP="00721110">
            <w:pPr>
              <w:spacing w:after="0" w:line="240" w:lineRule="auto"/>
              <w:rPr>
                <w:rFonts w:ascii="Calibri" w:eastAsia="Times New Roman" w:hAnsi="Calibri" w:cs="Calibri"/>
                <w:color w:val="000000"/>
                <w:lang w:eastAsia="es-CL"/>
              </w:rPr>
            </w:pPr>
            <w:r w:rsidRPr="00721110">
              <w:rPr>
                <w:rFonts w:ascii="Calibri" w:eastAsia="Times New Roman" w:hAnsi="Calibri" w:cs="Calibri"/>
                <w:color w:val="000000"/>
                <w:lang w:eastAsia="es-CL"/>
              </w:rPr>
              <w:t>Soja</w:t>
            </w:r>
          </w:p>
        </w:tc>
        <w:tc>
          <w:tcPr>
            <w:tcW w:w="2560" w:type="dxa"/>
            <w:tcBorders>
              <w:top w:val="single" w:sz="4" w:space="0" w:color="8EA9DB"/>
              <w:left w:val="nil"/>
              <w:bottom w:val="single" w:sz="4" w:space="0" w:color="8EA9DB"/>
              <w:right w:val="nil"/>
            </w:tcBorders>
            <w:shd w:val="clear" w:color="auto" w:fill="auto"/>
            <w:noWrap/>
            <w:vAlign w:val="bottom"/>
            <w:hideMark/>
          </w:tcPr>
          <w:p w14:paraId="09355EE6"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2050 CSIRO con CF</w:t>
            </w:r>
          </w:p>
        </w:tc>
        <w:tc>
          <w:tcPr>
            <w:tcW w:w="3180" w:type="dxa"/>
            <w:tcBorders>
              <w:top w:val="single" w:sz="4" w:space="0" w:color="8EA9DB"/>
              <w:left w:val="nil"/>
              <w:bottom w:val="single" w:sz="4" w:space="0" w:color="8EA9DB"/>
              <w:right w:val="single" w:sz="4" w:space="0" w:color="8EA9DB"/>
            </w:tcBorders>
            <w:shd w:val="clear" w:color="auto" w:fill="auto"/>
            <w:noWrap/>
            <w:vAlign w:val="bottom"/>
            <w:hideMark/>
          </w:tcPr>
          <w:p w14:paraId="5F865C92" w14:textId="77777777" w:rsidR="00721110" w:rsidRPr="00721110" w:rsidRDefault="00721110" w:rsidP="00AF10D3">
            <w:pPr>
              <w:spacing w:after="0" w:line="240" w:lineRule="auto"/>
              <w:jc w:val="center"/>
              <w:rPr>
                <w:rFonts w:ascii="Calibri" w:eastAsia="Times New Roman" w:hAnsi="Calibri" w:cs="Calibri"/>
                <w:color w:val="000000"/>
                <w:lang w:eastAsia="es-CL"/>
              </w:rPr>
            </w:pPr>
            <w:r w:rsidRPr="00721110">
              <w:rPr>
                <w:rFonts w:ascii="Calibri" w:eastAsia="Times New Roman" w:hAnsi="Calibri" w:cs="Calibri"/>
                <w:color w:val="000000"/>
                <w:lang w:eastAsia="es-CL"/>
              </w:rPr>
              <w:t>153</w:t>
            </w:r>
          </w:p>
        </w:tc>
      </w:tr>
    </w:tbl>
    <w:p w14:paraId="1A1B5A21" w14:textId="77777777" w:rsidR="00721110" w:rsidRDefault="00721110" w:rsidP="00327BD9">
      <w:pPr>
        <w:spacing w:after="0" w:line="240" w:lineRule="auto"/>
        <w:jc w:val="both"/>
      </w:pPr>
    </w:p>
    <w:p w14:paraId="78094485" w14:textId="77777777" w:rsidR="00C25018" w:rsidRDefault="00C25018" w:rsidP="00327BD9">
      <w:pPr>
        <w:spacing w:after="0" w:line="240" w:lineRule="auto"/>
        <w:jc w:val="both"/>
        <w:rPr>
          <w:rFonts w:ascii="Calibri" w:eastAsia="Times New Roman" w:hAnsi="Calibri" w:cs="Calibri"/>
          <w:lang w:eastAsia="es-CL"/>
        </w:rPr>
      </w:pPr>
    </w:p>
    <w:p w14:paraId="03C8B4AF" w14:textId="5E46DB07" w:rsidR="009D4109"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Producción, Rendimiento y uso de la tierra de cereales</w:t>
      </w:r>
    </w:p>
    <w:p w14:paraId="5F4D88F0" w14:textId="06F9382F" w:rsidR="0019256F"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(6)</w:t>
      </w:r>
    </w:p>
    <w:p w14:paraId="21ED1ECB" w14:textId="284B11E5" w:rsidR="007C7605" w:rsidRPr="007C7605" w:rsidRDefault="007C7605" w:rsidP="00327BD9">
      <w:pPr>
        <w:spacing w:after="0" w:line="240" w:lineRule="auto"/>
        <w:jc w:val="both"/>
        <w:rPr>
          <w:rFonts w:ascii="Calibri" w:eastAsia="Times New Roman" w:hAnsi="Calibri" w:cs="Calibri"/>
          <w:b/>
          <w:bCs/>
          <w:color w:val="FF0000"/>
          <w:lang w:eastAsia="es-CL"/>
        </w:rPr>
      </w:pPr>
      <w:r w:rsidRPr="007C7605">
        <w:rPr>
          <w:rFonts w:ascii="Calibri" w:eastAsia="Times New Roman" w:hAnsi="Calibri" w:cs="Calibri"/>
          <w:b/>
          <w:bCs/>
          <w:color w:val="FF0000"/>
          <w:lang w:eastAsia="es-CL"/>
        </w:rPr>
        <w:t>*</w:t>
      </w:r>
      <w:r w:rsidRPr="007C7605">
        <w:rPr>
          <w:b/>
          <w:bCs/>
          <w:color w:val="FF0000"/>
        </w:rPr>
        <w:t>Los datos parten en 0 en el año 1961</w:t>
      </w:r>
    </w:p>
    <w:p w14:paraId="4E89CB8E" w14:textId="1752DEA1" w:rsidR="0019256F" w:rsidRDefault="0019256F" w:rsidP="00327BD9">
      <w:pPr>
        <w:spacing w:after="0" w:line="240" w:lineRule="auto"/>
        <w:jc w:val="both"/>
        <w:rPr>
          <w:rFonts w:ascii="Calibri" w:eastAsia="Times New Roman" w:hAnsi="Calibri" w:cs="Calibri"/>
          <w:lang w:eastAsia="es-CL"/>
        </w:rPr>
      </w:pPr>
    </w:p>
    <w:p w14:paraId="61338A5F" w14:textId="2C079BC4" w:rsidR="0019256F" w:rsidRDefault="0019256F" w:rsidP="00327BD9">
      <w:pPr>
        <w:spacing w:after="0" w:line="240" w:lineRule="auto"/>
        <w:jc w:val="both"/>
        <w:rPr>
          <w:rFonts w:ascii="Calibri" w:eastAsia="Times New Roman" w:hAnsi="Calibri" w:cs="Calibri"/>
          <w:lang w:eastAsia="es-CL"/>
        </w:rPr>
      </w:pPr>
      <w:r>
        <w:rPr>
          <w:rFonts w:ascii="Calibri" w:eastAsia="Times New Roman" w:hAnsi="Calibri" w:cs="Calibri"/>
          <w:lang w:eastAsia="es-CL"/>
        </w:rPr>
        <w:t>Gráfico Variación Precios Commodities</w:t>
      </w:r>
    </w:p>
    <w:p w14:paraId="3C17ABAF" w14:textId="20D65B3C" w:rsidR="00D53956" w:rsidRDefault="0019256F" w:rsidP="00327BD9">
      <w:pPr>
        <w:spacing w:after="0" w:line="240" w:lineRule="auto"/>
        <w:jc w:val="both"/>
        <w:rPr>
          <w:rFonts w:ascii="Calibri" w:eastAsia="Times New Roman" w:hAnsi="Calibri" w:cs="Calibri"/>
          <w:b/>
          <w:bCs/>
          <w:color w:val="FF0000"/>
          <w:lang w:eastAsia="es-CL"/>
        </w:rPr>
      </w:pPr>
      <w:r w:rsidRPr="00925C25">
        <w:rPr>
          <w:rFonts w:ascii="Calibri" w:eastAsia="Times New Roman" w:hAnsi="Calibri" w:cs="Calibri"/>
          <w:b/>
          <w:bCs/>
          <w:color w:val="FF0000"/>
          <w:lang w:eastAsia="es-CL"/>
        </w:rPr>
        <w:t>Fuente: Our World in Data (7)</w:t>
      </w:r>
    </w:p>
    <w:p w14:paraId="5A76CA3D" w14:textId="62FA4AC4" w:rsidR="007C7605" w:rsidRPr="00925C25" w:rsidRDefault="007C7605" w:rsidP="00327BD9">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*Se muestran índices de precios medidos en relación a precios reales en el año 1900 (donde 1900=100)</w:t>
      </w:r>
    </w:p>
    <w:p w14:paraId="0F93DE95" w14:textId="77777777" w:rsidR="0019256F" w:rsidRPr="0019256F" w:rsidRDefault="0019256F" w:rsidP="00327BD9">
      <w:pPr>
        <w:spacing w:after="0" w:line="240" w:lineRule="auto"/>
        <w:jc w:val="both"/>
        <w:rPr>
          <w:rFonts w:ascii="Calibri" w:eastAsia="Times New Roman" w:hAnsi="Calibri" w:cs="Calibri"/>
          <w:lang w:eastAsia="es-CL"/>
        </w:rPr>
      </w:pPr>
    </w:p>
    <w:p w14:paraId="28976861" w14:textId="2932A2BC" w:rsidR="00EA4117" w:rsidRPr="00D53956" w:rsidRDefault="00FD4022"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suministro de agua también ha sido impactado en diversas formas. Según las Naciones Unidas, aproximadamente 3.600 millones de personas viven en zonas con escasez hídrica por lo menos un mes al año</w:t>
      </w:r>
      <w:r w:rsidR="00EA4117" w:rsidRPr="00D53956">
        <w:rPr>
          <w:rFonts w:ascii="Calibri" w:eastAsia="Times New Roman" w:hAnsi="Calibri" w:cs="Calibri"/>
          <w:lang w:eastAsia="es-CL"/>
        </w:rPr>
        <w:t>. Por otro lado, el cambio climático es un factor relevante en cuanto a calidad del agua se trata: el aumento de las cargas de nutrientes, sedimentos y contaminantes provocado por el aumento de la intensidad de las precipitaciones ha puesto en riesgo la calidad del agua potable.</w:t>
      </w:r>
      <w:r w:rsidR="000C7765">
        <w:rPr>
          <w:rFonts w:ascii="Calibri" w:eastAsia="Times New Roman" w:hAnsi="Calibri" w:cs="Calibri"/>
          <w:lang w:eastAsia="es-CL"/>
        </w:rPr>
        <w:t xml:space="preserve"> Según datos proporcionados por la OMS y UNICEF, el 29% de la población mundial no tenía acceso a agua potable gestionada de forma segura en 2015.</w:t>
      </w:r>
    </w:p>
    <w:p w14:paraId="4EA28541" w14:textId="4EDB0B78" w:rsidR="00EA4117" w:rsidRPr="00D53956" w:rsidRDefault="00EA4117" w:rsidP="00327BD9">
      <w:pPr>
        <w:spacing w:after="0" w:line="240" w:lineRule="auto"/>
        <w:jc w:val="both"/>
        <w:rPr>
          <w:rFonts w:ascii="Calibri" w:eastAsia="Times New Roman" w:hAnsi="Calibri" w:cs="Calibri"/>
          <w:lang w:eastAsia="es-CL"/>
        </w:rPr>
      </w:pPr>
    </w:p>
    <w:p w14:paraId="4453D82E" w14:textId="28A99DB9" w:rsidR="00EA4117" w:rsidRPr="00D53956" w:rsidRDefault="00EA4117" w:rsidP="00327BD9">
      <w:pPr>
        <w:spacing w:after="0" w:line="240" w:lineRule="auto"/>
        <w:jc w:val="both"/>
        <w:rPr>
          <w:rFonts w:ascii="Calibri" w:eastAsia="Times New Roman" w:hAnsi="Calibri" w:cs="Calibri"/>
          <w:lang w:eastAsia="es-CL"/>
        </w:rPr>
      </w:pPr>
      <w:r w:rsidRPr="00D53956">
        <w:rPr>
          <w:rFonts w:ascii="Calibri" w:eastAsia="Times New Roman" w:hAnsi="Calibri" w:cs="Calibri"/>
          <w:lang w:eastAsia="es-CL"/>
        </w:rPr>
        <w:t>El deshielo de glaciares en tierras altas, como en las zonas andinas, también supone una gran amenaza ante eventuales crecidas de ríos cercanos a comunidades.</w:t>
      </w:r>
    </w:p>
    <w:p w14:paraId="78CC3A2C" w14:textId="23208CF0" w:rsidR="0009056C" w:rsidRDefault="0009056C" w:rsidP="00327BD9">
      <w:pPr>
        <w:spacing w:after="0" w:line="240" w:lineRule="auto"/>
        <w:jc w:val="both"/>
        <w:rPr>
          <w:rFonts w:ascii="Calibri" w:eastAsia="Times New Roman" w:hAnsi="Calibri" w:cs="Calibri"/>
          <w:b/>
          <w:bCs/>
          <w:lang w:eastAsia="es-CL"/>
        </w:rPr>
      </w:pPr>
    </w:p>
    <w:p w14:paraId="32CB9D25" w14:textId="5661E6DA" w:rsidR="000C7765" w:rsidRPr="000C7765" w:rsidRDefault="000C7765" w:rsidP="00327BD9">
      <w:pPr>
        <w:spacing w:after="0" w:line="240" w:lineRule="auto"/>
        <w:jc w:val="both"/>
        <w:rPr>
          <w:rFonts w:ascii="Calibri" w:eastAsia="Times New Roman" w:hAnsi="Calibri" w:cs="Calibri"/>
          <w:lang w:eastAsia="es-CL"/>
        </w:rPr>
      </w:pPr>
      <w:r w:rsidRPr="000C7765">
        <w:rPr>
          <w:rFonts w:ascii="Calibri" w:eastAsia="Times New Roman" w:hAnsi="Calibri" w:cs="Calibri"/>
          <w:lang w:eastAsia="es-CL"/>
        </w:rPr>
        <w:t xml:space="preserve">Gráfico Número de Personas Sin Acceso a Agua Potable </w:t>
      </w:r>
      <w:r w:rsidR="00135AAB">
        <w:rPr>
          <w:rFonts w:ascii="Calibri" w:eastAsia="Times New Roman" w:hAnsi="Calibri" w:cs="Calibri"/>
          <w:lang w:eastAsia="es-CL"/>
        </w:rPr>
        <w:t>Gestionada de Forma Segura</w:t>
      </w:r>
    </w:p>
    <w:p w14:paraId="3CD32C78" w14:textId="18341F92" w:rsidR="000C7765" w:rsidRDefault="000C7765" w:rsidP="000C7765">
      <w:pPr>
        <w:spacing w:after="0" w:line="240" w:lineRule="auto"/>
        <w:jc w:val="both"/>
        <w:rPr>
          <w:rFonts w:ascii="Calibri" w:eastAsia="Times New Roman" w:hAnsi="Calibri" w:cs="Calibri"/>
          <w:b/>
          <w:bCs/>
          <w:color w:val="FF0000"/>
          <w:lang w:eastAsia="es-CL"/>
        </w:rPr>
      </w:pPr>
      <w:r w:rsidRPr="000C7765">
        <w:rPr>
          <w:rFonts w:ascii="Calibri" w:eastAsia="Times New Roman" w:hAnsi="Calibri" w:cs="Calibri"/>
          <w:b/>
          <w:bCs/>
          <w:color w:val="FF0000"/>
          <w:lang w:eastAsia="es-CL"/>
        </w:rPr>
        <w:t>Fuente:</w:t>
      </w:r>
      <w:r>
        <w:rPr>
          <w:rFonts w:ascii="Calibri" w:eastAsia="Times New Roman" w:hAnsi="Calibri" w:cs="Calibri"/>
          <w:b/>
          <w:bCs/>
          <w:lang w:eastAsia="es-CL"/>
        </w:rPr>
        <w:t xml:space="preserve"> </w:t>
      </w:r>
      <w:r w:rsidRPr="00925C25">
        <w:rPr>
          <w:rFonts w:ascii="Calibri" w:eastAsia="Times New Roman" w:hAnsi="Calibri" w:cs="Calibri"/>
          <w:b/>
          <w:bCs/>
          <w:color w:val="FF0000"/>
          <w:lang w:eastAsia="es-CL"/>
        </w:rPr>
        <w:t>Our World in Data (</w:t>
      </w:r>
      <w:r>
        <w:rPr>
          <w:rFonts w:ascii="Calibri" w:eastAsia="Times New Roman" w:hAnsi="Calibri" w:cs="Calibri"/>
          <w:b/>
          <w:bCs/>
          <w:color w:val="FF0000"/>
          <w:lang w:eastAsia="es-CL"/>
        </w:rPr>
        <w:t>8</w:t>
      </w:r>
      <w:r w:rsidRPr="00925C25">
        <w:rPr>
          <w:rFonts w:ascii="Calibri" w:eastAsia="Times New Roman" w:hAnsi="Calibri" w:cs="Calibri"/>
          <w:b/>
          <w:bCs/>
          <w:color w:val="FF0000"/>
          <w:lang w:eastAsia="es-CL"/>
        </w:rPr>
        <w:t>)</w:t>
      </w:r>
    </w:p>
    <w:p w14:paraId="22ABF35A" w14:textId="3FC6884E" w:rsidR="006E2ED3" w:rsidRPr="00925C25" w:rsidRDefault="006E2ED3" w:rsidP="006E2ED3">
      <w:pPr>
        <w:spacing w:after="0" w:line="240" w:lineRule="auto"/>
        <w:jc w:val="both"/>
        <w:rPr>
          <w:rFonts w:ascii="Calibri" w:eastAsia="Times New Roman" w:hAnsi="Calibri" w:cs="Calibri"/>
          <w:b/>
          <w:bCs/>
          <w:color w:val="FF0000"/>
          <w:lang w:eastAsia="es-CL"/>
        </w:rPr>
      </w:pPr>
      <w:r>
        <w:rPr>
          <w:rFonts w:ascii="Calibri" w:eastAsia="Times New Roman" w:hAnsi="Calibri" w:cs="Calibri"/>
          <w:b/>
          <w:bCs/>
          <w:color w:val="FF0000"/>
          <w:lang w:eastAsia="es-CL"/>
        </w:rPr>
        <w:t xml:space="preserve">*Donde “Gestionada de Forma Segura” significa: </w:t>
      </w:r>
      <w:r w:rsidRPr="006E2ED3">
        <w:rPr>
          <w:rFonts w:ascii="Calibri" w:eastAsia="Times New Roman" w:hAnsi="Calibri" w:cs="Calibri"/>
          <w:b/>
          <w:bCs/>
          <w:color w:val="FF0000"/>
          <w:lang w:eastAsia="es-CL"/>
        </w:rPr>
        <w:t>Fuente mejorada ubicada en las instalaciones, disponible cuando</w:t>
      </w:r>
      <w:r>
        <w:rPr>
          <w:rFonts w:ascii="Calibri" w:eastAsia="Times New Roman" w:hAnsi="Calibri" w:cs="Calibri"/>
          <w:b/>
          <w:bCs/>
          <w:color w:val="FF0000"/>
          <w:lang w:eastAsia="es-CL"/>
        </w:rPr>
        <w:t xml:space="preserve"> es </w:t>
      </w:r>
      <w:r w:rsidRPr="006E2ED3">
        <w:rPr>
          <w:rFonts w:ascii="Calibri" w:eastAsia="Times New Roman" w:hAnsi="Calibri" w:cs="Calibri"/>
          <w:b/>
          <w:bCs/>
          <w:color w:val="FF0000"/>
          <w:lang w:eastAsia="es-CL"/>
        </w:rPr>
        <w:t>necesario y libre de contaminación microbiológica y química prioritaria</w:t>
      </w:r>
      <w:r>
        <w:rPr>
          <w:rFonts w:ascii="Calibri" w:eastAsia="Times New Roman" w:hAnsi="Calibri" w:cs="Calibri"/>
          <w:b/>
          <w:bCs/>
          <w:color w:val="FF0000"/>
          <w:lang w:eastAsia="es-CL"/>
        </w:rPr>
        <w:t>.</w:t>
      </w:r>
    </w:p>
    <w:p w14:paraId="14A8F800" w14:textId="77777777" w:rsidR="00E47C3E" w:rsidRDefault="00E47C3E" w:rsidP="00327BD9">
      <w:pPr>
        <w:spacing w:after="0" w:line="240" w:lineRule="auto"/>
        <w:jc w:val="both"/>
        <w:rPr>
          <w:color w:val="FF0000"/>
          <w:sz w:val="28"/>
          <w:szCs w:val="28"/>
        </w:rPr>
      </w:pPr>
    </w:p>
    <w:p w14:paraId="145170DD" w14:textId="77777777" w:rsidR="007A68F7" w:rsidRDefault="00327BD9" w:rsidP="007A68F7">
      <w:pPr>
        <w:spacing w:after="0" w:line="240" w:lineRule="auto"/>
        <w:jc w:val="both"/>
        <w:rPr>
          <w:rFonts w:ascii="Calibri" w:eastAsia="Times New Roman" w:hAnsi="Calibri" w:cs="Calibri"/>
          <w:b/>
          <w:bCs/>
          <w:lang w:eastAsia="es-CL"/>
        </w:rPr>
      </w:pPr>
      <w:r w:rsidRPr="00327BD9">
        <w:rPr>
          <w:rFonts w:ascii="Calibri" w:eastAsia="Times New Roman" w:hAnsi="Calibri" w:cs="Calibri"/>
          <w:b/>
          <w:bCs/>
          <w:lang w:eastAsia="es-CL"/>
        </w:rPr>
        <w:t>Mayor Ocurrencia de Eventos Climáticos Extremos (desastres naturales)</w:t>
      </w:r>
    </w:p>
    <w:p w14:paraId="6D89BB16" w14:textId="77777777" w:rsidR="007A68F7" w:rsidRDefault="007A68F7" w:rsidP="007A68F7">
      <w:pPr>
        <w:spacing w:after="0" w:line="240" w:lineRule="auto"/>
        <w:jc w:val="both"/>
        <w:rPr>
          <w:rFonts w:ascii="Calibri" w:eastAsia="Times New Roman" w:hAnsi="Calibri" w:cs="Calibri"/>
          <w:b/>
          <w:bCs/>
          <w:lang w:eastAsia="es-CL"/>
        </w:rPr>
      </w:pPr>
    </w:p>
    <w:p w14:paraId="38646A1A" w14:textId="57DB27E6" w:rsidR="00E47C3E" w:rsidRDefault="006271DB" w:rsidP="007A68F7">
      <w:pPr>
        <w:spacing w:after="0" w:line="240" w:lineRule="auto"/>
        <w:jc w:val="both"/>
      </w:pPr>
      <w:r>
        <w:t xml:space="preserve">Fenómenos naturales como los terremotos o las erupciones volcánicas han ocurrido desde hace miles de años, pero en las últimas décadas se han observado con mayor ocurrencia otros eventos climáticos extremos como los incendios forestales, olas de calor, inundaciones y sequías. </w:t>
      </w:r>
      <w:r w:rsidR="007A68F7">
        <w:t>Estos provocan una alteración del funcionamiento de ecosistemas, dañan la infraestructura, ponen en riesgo la disponibilidad de recursos necesarios para la supervivencia, como el agua, además de poner en peligro la vida de muchas personas y afectar su bienestar.</w:t>
      </w:r>
    </w:p>
    <w:p w14:paraId="0D96902E" w14:textId="77777777" w:rsidR="007A68F7" w:rsidRPr="007A68F7" w:rsidRDefault="007A68F7" w:rsidP="007A68F7">
      <w:pPr>
        <w:spacing w:after="0" w:line="240" w:lineRule="auto"/>
        <w:jc w:val="both"/>
        <w:rPr>
          <w:rFonts w:ascii="Calibri" w:eastAsia="Times New Roman" w:hAnsi="Calibri" w:cs="Calibri"/>
          <w:b/>
          <w:bCs/>
          <w:lang w:eastAsia="es-CL"/>
        </w:rPr>
      </w:pPr>
    </w:p>
    <w:p w14:paraId="45A697B6" w14:textId="762BB0D2" w:rsidR="00610A8D" w:rsidRDefault="00610A8D" w:rsidP="00610A8D">
      <w:pPr>
        <w:spacing w:after="0"/>
        <w:jc w:val="both"/>
      </w:pPr>
      <w:r>
        <w:t>Gráfico Terremotos Significativos</w:t>
      </w:r>
    </w:p>
    <w:p w14:paraId="052B6D71" w14:textId="0F828264" w:rsidR="00610A8D" w:rsidRPr="00610A8D" w:rsidRDefault="00610A8D" w:rsidP="00610A8D">
      <w:pPr>
        <w:spacing w:after="0"/>
        <w:jc w:val="both"/>
        <w:rPr>
          <w:b/>
          <w:bCs/>
          <w:color w:val="FF0000"/>
        </w:rPr>
      </w:pPr>
      <w:r w:rsidRPr="00610A8D">
        <w:rPr>
          <w:b/>
          <w:bCs/>
          <w:color w:val="FF0000"/>
        </w:rPr>
        <w:t>Fuente: Our World in Data (9)</w:t>
      </w:r>
    </w:p>
    <w:p w14:paraId="1CD0EAB5" w14:textId="5D45CAE9" w:rsidR="00610A8D" w:rsidRDefault="00610A8D" w:rsidP="00BD0086">
      <w:pPr>
        <w:spacing w:after="0" w:line="240" w:lineRule="auto"/>
        <w:jc w:val="both"/>
        <w:rPr>
          <w:b/>
          <w:bCs/>
          <w:color w:val="FF0000"/>
        </w:rPr>
      </w:pPr>
      <w:r w:rsidRPr="00610A8D">
        <w:rPr>
          <w:b/>
          <w:bCs/>
          <w:color w:val="FF0000"/>
        </w:rPr>
        <w:t>*Donde “Significativo</w:t>
      </w:r>
      <w:r>
        <w:rPr>
          <w:b/>
          <w:bCs/>
          <w:color w:val="FF0000"/>
        </w:rPr>
        <w:t>s</w:t>
      </w:r>
      <w:r w:rsidRPr="00610A8D">
        <w:rPr>
          <w:b/>
          <w:bCs/>
          <w:color w:val="FF0000"/>
        </w:rPr>
        <w:t xml:space="preserve">” refiere a </w:t>
      </w:r>
      <w:r w:rsidR="00BD0086" w:rsidRPr="00BD0086">
        <w:rPr>
          <w:b/>
          <w:bCs/>
          <w:color w:val="FF0000"/>
        </w:rPr>
        <w:t>Un terremoto significativo se clasifica como</w:t>
      </w:r>
      <w:r w:rsidR="00BD0086">
        <w:rPr>
          <w:b/>
          <w:bCs/>
          <w:color w:val="FF0000"/>
        </w:rPr>
        <w:t xml:space="preserve"> </w:t>
      </w:r>
      <w:r w:rsidR="00BD0086" w:rsidRPr="00BD0086">
        <w:rPr>
          <w:b/>
          <w:bCs/>
          <w:color w:val="FF0000"/>
        </w:rPr>
        <w:t>uno que cumpla al menos uno de los siguientes: muertes causadas, daño moderado ($ 1 millón o</w:t>
      </w:r>
      <w:r w:rsidR="00BD0086">
        <w:rPr>
          <w:b/>
          <w:bCs/>
          <w:color w:val="FF0000"/>
        </w:rPr>
        <w:t xml:space="preserve"> </w:t>
      </w:r>
      <w:r w:rsidR="00BD0086" w:rsidRPr="00BD0086">
        <w:rPr>
          <w:b/>
          <w:bCs/>
          <w:color w:val="FF0000"/>
        </w:rPr>
        <w:t>más), magnitud 7.5 o mayor, Intensidad Mercalli modificada (MMI) X o mayor, o generado</w:t>
      </w:r>
      <w:r w:rsidR="00BD0086">
        <w:rPr>
          <w:b/>
          <w:bCs/>
          <w:color w:val="FF0000"/>
        </w:rPr>
        <w:t xml:space="preserve"> </w:t>
      </w:r>
      <w:r w:rsidR="00BD0086" w:rsidRPr="00BD0086">
        <w:rPr>
          <w:b/>
          <w:bCs/>
          <w:color w:val="FF0000"/>
        </w:rPr>
        <w:t>un tsunami.</w:t>
      </w:r>
    </w:p>
    <w:p w14:paraId="5986468E" w14:textId="77777777" w:rsidR="00BD0086" w:rsidRDefault="00BD0086" w:rsidP="00BD0086">
      <w:pPr>
        <w:spacing w:after="0" w:line="240" w:lineRule="auto"/>
        <w:jc w:val="both"/>
        <w:rPr>
          <w:b/>
          <w:bCs/>
          <w:color w:val="FF0000"/>
        </w:rPr>
      </w:pPr>
    </w:p>
    <w:p w14:paraId="6029D029" w14:textId="63D77B2F" w:rsidR="00610A8D" w:rsidRPr="00610A8D" w:rsidRDefault="00610A8D" w:rsidP="00610A8D">
      <w:pPr>
        <w:spacing w:after="0"/>
        <w:jc w:val="both"/>
      </w:pPr>
      <w:r w:rsidRPr="00610A8D">
        <w:t>Gráfico Erupciones Volcánicas Significativas</w:t>
      </w:r>
    </w:p>
    <w:p w14:paraId="633B571A" w14:textId="14E988A3"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10</w:t>
      </w:r>
      <w:r w:rsidRPr="00610A8D">
        <w:rPr>
          <w:b/>
          <w:bCs/>
          <w:color w:val="FF0000"/>
        </w:rPr>
        <w:t>)</w:t>
      </w:r>
    </w:p>
    <w:p w14:paraId="2FF50D96" w14:textId="5A820D59" w:rsidR="00610A8D" w:rsidRDefault="00610A8D" w:rsidP="00BD0086">
      <w:pPr>
        <w:spacing w:after="0" w:line="240" w:lineRule="auto"/>
        <w:jc w:val="both"/>
        <w:rPr>
          <w:b/>
          <w:bCs/>
          <w:color w:val="FF0000"/>
        </w:rPr>
      </w:pPr>
      <w:r>
        <w:rPr>
          <w:b/>
          <w:bCs/>
          <w:color w:val="FF0000"/>
        </w:rPr>
        <w:t>*Donde “Significativas” refiere a</w:t>
      </w:r>
      <w:r w:rsidR="00BD0086">
        <w:rPr>
          <w:b/>
          <w:bCs/>
          <w:color w:val="FF0000"/>
        </w:rPr>
        <w:t xml:space="preserve"> </w:t>
      </w:r>
      <w:r w:rsidR="00BD0086" w:rsidRPr="00BD0086">
        <w:rPr>
          <w:b/>
          <w:bCs/>
          <w:color w:val="FF0000"/>
        </w:rPr>
        <w:t>Una erupción significativa se clasifica como aquella que cumple al menos uno de los siguientes criterios:</w:t>
      </w:r>
      <w:r w:rsidR="00BD0086">
        <w:rPr>
          <w:b/>
          <w:bCs/>
          <w:color w:val="FF0000"/>
        </w:rPr>
        <w:t xml:space="preserve"> </w:t>
      </w:r>
      <w:r w:rsidR="00BD0086" w:rsidRPr="00BD0086">
        <w:rPr>
          <w:b/>
          <w:bCs/>
          <w:color w:val="FF0000"/>
        </w:rPr>
        <w:t>causó muertes, causó daños moderados (aproximadamente $ 1 millón o más), con un</w:t>
      </w:r>
      <w:r w:rsidR="00BD0086">
        <w:rPr>
          <w:b/>
          <w:bCs/>
          <w:color w:val="FF0000"/>
        </w:rPr>
        <w:t xml:space="preserve"> </w:t>
      </w:r>
      <w:r w:rsidR="00BD0086" w:rsidRPr="00BD0086">
        <w:rPr>
          <w:b/>
          <w:bCs/>
          <w:color w:val="FF0000"/>
        </w:rPr>
        <w:t>Índice de Explosividad Volcánica (VEI) de 6 o más, causó un tsunami o se asoció con un</w:t>
      </w:r>
      <w:r w:rsidR="00BD0086">
        <w:rPr>
          <w:b/>
          <w:bCs/>
          <w:color w:val="FF0000"/>
        </w:rPr>
        <w:t xml:space="preserve"> </w:t>
      </w:r>
      <w:r w:rsidR="00BD0086" w:rsidRPr="00BD0086">
        <w:rPr>
          <w:b/>
          <w:bCs/>
          <w:color w:val="FF0000"/>
        </w:rPr>
        <w:t>gran terremoto.</w:t>
      </w:r>
    </w:p>
    <w:p w14:paraId="4A46E3ED" w14:textId="77777777" w:rsidR="00BD0086" w:rsidRDefault="00BD0086" w:rsidP="00BD0086">
      <w:pPr>
        <w:spacing w:after="0" w:line="240" w:lineRule="auto"/>
        <w:jc w:val="both"/>
        <w:rPr>
          <w:b/>
          <w:bCs/>
          <w:color w:val="FF0000"/>
        </w:rPr>
      </w:pPr>
    </w:p>
    <w:p w14:paraId="50E0D38E" w14:textId="79B6780A" w:rsidR="00610A8D" w:rsidRDefault="00610A8D" w:rsidP="00610A8D">
      <w:pPr>
        <w:spacing w:after="0"/>
        <w:jc w:val="both"/>
      </w:pPr>
      <w:r w:rsidRPr="00610A8D">
        <w:t>Gráfico Número de Desastres Naturales Por Tipo</w:t>
      </w:r>
    </w:p>
    <w:p w14:paraId="3F225B3B" w14:textId="137069A8"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11</w:t>
      </w:r>
      <w:r w:rsidRPr="00610A8D">
        <w:rPr>
          <w:b/>
          <w:bCs/>
          <w:color w:val="FF0000"/>
        </w:rPr>
        <w:t>)</w:t>
      </w:r>
    </w:p>
    <w:p w14:paraId="68281656" w14:textId="5A920AFA" w:rsidR="00610A8D" w:rsidRDefault="00610A8D" w:rsidP="00610A8D">
      <w:pPr>
        <w:spacing w:after="0"/>
        <w:jc w:val="both"/>
        <w:rPr>
          <w:b/>
          <w:bCs/>
          <w:color w:val="FF0000"/>
        </w:rPr>
      </w:pPr>
    </w:p>
    <w:p w14:paraId="2FBC021D" w14:textId="3C991319" w:rsidR="00610A8D" w:rsidRPr="00610A8D" w:rsidRDefault="00610A8D" w:rsidP="00610A8D">
      <w:pPr>
        <w:spacing w:after="0"/>
        <w:jc w:val="both"/>
      </w:pPr>
      <w:r w:rsidRPr="00610A8D">
        <w:t>Los desastres naturales han impactado en gran manera la vida de las personas. Muchas han fallecido producto de eventos climáticos importantes, y otras han perdido sus hogares.</w:t>
      </w:r>
    </w:p>
    <w:p w14:paraId="577E8012" w14:textId="65B2BB9D" w:rsidR="00610A8D" w:rsidRDefault="00610A8D" w:rsidP="00610A8D">
      <w:pPr>
        <w:spacing w:after="0"/>
        <w:jc w:val="both"/>
        <w:rPr>
          <w:b/>
          <w:bCs/>
          <w:color w:val="FF0000"/>
        </w:rPr>
      </w:pPr>
    </w:p>
    <w:p w14:paraId="14D4611C" w14:textId="7EF146F6" w:rsidR="00610A8D" w:rsidRPr="00610A8D" w:rsidRDefault="00610A8D" w:rsidP="00610A8D">
      <w:pPr>
        <w:spacing w:after="0"/>
        <w:jc w:val="both"/>
      </w:pPr>
      <w:r w:rsidRPr="00610A8D">
        <w:t xml:space="preserve">Gráfico Número de Muertes </w:t>
      </w:r>
      <w:r w:rsidR="006243CF">
        <w:t xml:space="preserve">y Damnificados </w:t>
      </w:r>
      <w:r w:rsidRPr="00610A8D">
        <w:t>por Tipo de Desastre Natural</w:t>
      </w:r>
    </w:p>
    <w:p w14:paraId="28C4F494" w14:textId="3281B649" w:rsidR="00610A8D" w:rsidRDefault="00610A8D" w:rsidP="00610A8D">
      <w:pPr>
        <w:spacing w:after="0"/>
        <w:jc w:val="both"/>
        <w:rPr>
          <w:b/>
          <w:bCs/>
          <w:color w:val="FF0000"/>
        </w:rPr>
      </w:pPr>
      <w:r>
        <w:rPr>
          <w:b/>
          <w:bCs/>
          <w:color w:val="FF0000"/>
        </w:rPr>
        <w:t xml:space="preserve">Fuente: </w:t>
      </w:r>
      <w:r w:rsidRPr="00610A8D">
        <w:rPr>
          <w:b/>
          <w:bCs/>
          <w:color w:val="FF0000"/>
        </w:rPr>
        <w:t>Our World in Data (</w:t>
      </w:r>
      <w:r>
        <w:rPr>
          <w:b/>
          <w:bCs/>
          <w:color w:val="FF0000"/>
        </w:rPr>
        <w:t>12</w:t>
      </w:r>
      <w:r w:rsidRPr="00610A8D">
        <w:rPr>
          <w:b/>
          <w:bCs/>
          <w:color w:val="FF0000"/>
        </w:rPr>
        <w:t>)</w:t>
      </w:r>
    </w:p>
    <w:p w14:paraId="353AECC8" w14:textId="309A7B77" w:rsidR="00610A8D" w:rsidRDefault="00610A8D" w:rsidP="00610A8D">
      <w:pPr>
        <w:spacing w:after="0"/>
        <w:jc w:val="both"/>
        <w:rPr>
          <w:b/>
          <w:bCs/>
          <w:color w:val="FF0000"/>
        </w:rPr>
      </w:pPr>
    </w:p>
    <w:p w14:paraId="66CB7B5C" w14:textId="4A265D10" w:rsidR="00610A8D" w:rsidRDefault="00C90540" w:rsidP="00610A8D">
      <w:pPr>
        <w:spacing w:after="0"/>
        <w:jc w:val="both"/>
      </w:pPr>
      <w:r>
        <w:t xml:space="preserve">Gráfico Tasa de Muertes y Porcentaje del Total </w:t>
      </w:r>
      <w:r w:rsidR="001E5792">
        <w:t xml:space="preserve">de Muertes </w:t>
      </w:r>
      <w:r>
        <w:t>por Desastres Naturales</w:t>
      </w:r>
    </w:p>
    <w:p w14:paraId="6266A6A7" w14:textId="77777777" w:rsidR="00C13E76" w:rsidRDefault="00C90540" w:rsidP="00530DA4">
      <w:pPr>
        <w:spacing w:after="0"/>
        <w:jc w:val="both"/>
        <w:rPr>
          <w:b/>
          <w:bCs/>
          <w:color w:val="FF0000"/>
        </w:rPr>
      </w:pPr>
      <w:r>
        <w:rPr>
          <w:b/>
          <w:bCs/>
          <w:color w:val="FF0000"/>
        </w:rPr>
        <w:t xml:space="preserve">Fuente: </w:t>
      </w:r>
      <w:r w:rsidRPr="00610A8D">
        <w:rPr>
          <w:b/>
          <w:bCs/>
          <w:color w:val="FF0000"/>
        </w:rPr>
        <w:t>Our World in Data (</w:t>
      </w:r>
      <w:r>
        <w:rPr>
          <w:b/>
          <w:bCs/>
          <w:color w:val="FF0000"/>
        </w:rPr>
        <w:t>13</w:t>
      </w:r>
      <w:r w:rsidRPr="00610A8D">
        <w:rPr>
          <w:b/>
          <w:bCs/>
          <w:color w:val="FF0000"/>
        </w:rPr>
        <w:t>)</w:t>
      </w:r>
    </w:p>
    <w:p w14:paraId="6FE62A04" w14:textId="6B3B70E3" w:rsidR="00510682" w:rsidRPr="00C13E76" w:rsidRDefault="00327BD9" w:rsidP="00530DA4">
      <w:pPr>
        <w:spacing w:after="0"/>
        <w:jc w:val="both"/>
        <w:rPr>
          <w:b/>
          <w:bCs/>
          <w:color w:val="FF0000"/>
        </w:rPr>
      </w:pPr>
      <w:r w:rsidRPr="00327BD9">
        <w:rPr>
          <w:rFonts w:ascii="Calibri" w:eastAsia="Times New Roman" w:hAnsi="Calibri" w:cs="Calibri"/>
          <w:b/>
          <w:bCs/>
          <w:lang w:eastAsia="es-CL"/>
        </w:rPr>
        <w:t>Consecuencias para la Salud y el Bienestar Humano</w:t>
      </w:r>
    </w:p>
    <w:p w14:paraId="4FE45D0F" w14:textId="77777777" w:rsidR="00530DA4" w:rsidRDefault="00530DA4" w:rsidP="00530DA4">
      <w:pPr>
        <w:spacing w:after="0"/>
        <w:jc w:val="both"/>
      </w:pPr>
    </w:p>
    <w:p w14:paraId="112C9D4D" w14:textId="352ABEC1" w:rsidR="00510682" w:rsidRDefault="003200B8" w:rsidP="00FA62DA">
      <w:pPr>
        <w:jc w:val="both"/>
      </w:pPr>
      <w:r>
        <w:t>Como ya vimos, las catástrofes naturales ha</w:t>
      </w:r>
      <w:r w:rsidR="00530DA4">
        <w:t>n</w:t>
      </w:r>
      <w:r>
        <w:t xml:space="preserve"> impactado directamente en las vidas de muchas personas, pero el cambio climático también ha significado cambios en el aire que respiramos, en la distribución y prevalencia de enfermedades transmitidas por vectores, </w:t>
      </w:r>
      <w:r w:rsidR="00530DA4">
        <w:t xml:space="preserve">en </w:t>
      </w:r>
      <w:r>
        <w:t xml:space="preserve">las enfermedades relacionadas a diferentes fuentes de agua dulce y marina, la producción y distribución de comida </w:t>
      </w:r>
      <w:r>
        <w:lastRenderedPageBreak/>
        <w:t xml:space="preserve">que afecta directamente a los estados de nutrición de la población, </w:t>
      </w:r>
      <w:r w:rsidR="00530DA4">
        <w:t>la salud mental, entre otros factores.</w:t>
      </w:r>
    </w:p>
    <w:p w14:paraId="43E4CA9B" w14:textId="111AB206" w:rsidR="00D95CCC" w:rsidRDefault="00D95CCC" w:rsidP="00FA62DA">
      <w:pPr>
        <w:jc w:val="both"/>
      </w:pPr>
      <w:r>
        <w:t>Como ejemplo, están los cambios en la composición gaseosa y de material particulado en el aire, que afectan negativamente los sistemas respiratorios y cardiovasculares. Debido al aumento en la concentración del Ozono y material particulado 2.5 ha habido un mayor número de muertes prematuras tan solo por la exposición a estos contaminantes, afectando mucho más a personas mayores de 70 años.</w:t>
      </w:r>
    </w:p>
    <w:p w14:paraId="4A737E1A" w14:textId="339DD7F3" w:rsidR="00677A9C" w:rsidRDefault="00383D63" w:rsidP="00383D63">
      <w:pPr>
        <w:spacing w:after="0"/>
        <w:jc w:val="both"/>
      </w:pPr>
      <w:r>
        <w:t>Gráfico Número de Muertes por 100.000 habitantes por Aire Contaminado Por Categoría y Edad</w:t>
      </w:r>
    </w:p>
    <w:p w14:paraId="3E1F55CF" w14:textId="084BE7C3" w:rsidR="00383D63" w:rsidRDefault="00383D63" w:rsidP="00383D63">
      <w:pPr>
        <w:spacing w:after="0"/>
        <w:jc w:val="both"/>
        <w:rPr>
          <w:b/>
          <w:bCs/>
          <w:color w:val="FF0000"/>
        </w:rPr>
      </w:pPr>
      <w:r>
        <w:rPr>
          <w:b/>
          <w:bCs/>
          <w:color w:val="FF0000"/>
        </w:rPr>
        <w:t xml:space="preserve">Fuente: </w:t>
      </w:r>
      <w:r w:rsidRPr="00610A8D">
        <w:rPr>
          <w:b/>
          <w:bCs/>
          <w:color w:val="FF0000"/>
        </w:rPr>
        <w:t>Our World in Data (</w:t>
      </w:r>
      <w:r>
        <w:rPr>
          <w:b/>
          <w:bCs/>
          <w:color w:val="FF0000"/>
        </w:rPr>
        <w:t>14</w:t>
      </w:r>
      <w:r w:rsidRPr="00610A8D">
        <w:rPr>
          <w:b/>
          <w:bCs/>
          <w:color w:val="FF0000"/>
        </w:rPr>
        <w:t>)</w:t>
      </w:r>
    </w:p>
    <w:p w14:paraId="6306E6C0" w14:textId="6821E1D7" w:rsidR="00383D63" w:rsidRDefault="000D5242" w:rsidP="00383D63">
      <w:pPr>
        <w:spacing w:after="0"/>
        <w:jc w:val="both"/>
        <w:rPr>
          <w:b/>
          <w:bCs/>
          <w:color w:val="FF0000"/>
        </w:rPr>
      </w:pPr>
      <w:r>
        <w:rPr>
          <w:b/>
          <w:bCs/>
          <w:color w:val="FF0000"/>
        </w:rPr>
        <w:t>Donde la distinción de EDAD solo hace referencia a contaminación exterior del aire.</w:t>
      </w:r>
    </w:p>
    <w:p w14:paraId="76E1EA4A" w14:textId="77777777" w:rsidR="000D5242" w:rsidRDefault="000D5242" w:rsidP="00383D63">
      <w:pPr>
        <w:spacing w:after="0"/>
        <w:jc w:val="both"/>
        <w:rPr>
          <w:b/>
          <w:bCs/>
          <w:color w:val="FF0000"/>
        </w:rPr>
      </w:pPr>
    </w:p>
    <w:p w14:paraId="1A429DF3" w14:textId="5E08146E" w:rsidR="00383D63" w:rsidRPr="00383D63" w:rsidRDefault="00383D63" w:rsidP="00383D63">
      <w:pPr>
        <w:spacing w:after="0"/>
        <w:jc w:val="both"/>
      </w:pPr>
      <w:r w:rsidRPr="00383D63">
        <w:t>Gráfico Porcentaje de Población Expuesta a Niveles de MP Superiores de los Recomendados por la OMS</w:t>
      </w:r>
    </w:p>
    <w:p w14:paraId="2955A200" w14:textId="1EDDFD45" w:rsidR="00383D63" w:rsidRDefault="00383D63" w:rsidP="00383D63">
      <w:pPr>
        <w:spacing w:after="0"/>
        <w:jc w:val="both"/>
        <w:rPr>
          <w:b/>
          <w:bCs/>
          <w:color w:val="FF0000"/>
        </w:rPr>
      </w:pPr>
      <w:r>
        <w:rPr>
          <w:b/>
          <w:bCs/>
          <w:color w:val="FF0000"/>
        </w:rPr>
        <w:t xml:space="preserve">Fuente: </w:t>
      </w:r>
      <w:r w:rsidRPr="00610A8D">
        <w:rPr>
          <w:b/>
          <w:bCs/>
          <w:color w:val="FF0000"/>
        </w:rPr>
        <w:t>Our World in Data (</w:t>
      </w:r>
      <w:r>
        <w:rPr>
          <w:b/>
          <w:bCs/>
          <w:color w:val="FF0000"/>
        </w:rPr>
        <w:t>15</w:t>
      </w:r>
      <w:r w:rsidRPr="00610A8D">
        <w:rPr>
          <w:b/>
          <w:bCs/>
          <w:color w:val="FF0000"/>
        </w:rPr>
        <w:t>)</w:t>
      </w:r>
    </w:p>
    <w:p w14:paraId="454A109D" w14:textId="77777777" w:rsidR="006370F4" w:rsidRDefault="006370F4" w:rsidP="00383D63">
      <w:pPr>
        <w:spacing w:after="0"/>
        <w:jc w:val="both"/>
        <w:rPr>
          <w:b/>
          <w:bCs/>
          <w:color w:val="FF0000"/>
        </w:rPr>
      </w:pPr>
    </w:p>
    <w:p w14:paraId="04BD12C6" w14:textId="71DD1422" w:rsidR="00530DA4" w:rsidRDefault="00530DA4" w:rsidP="00FA62DA">
      <w:pPr>
        <w:jc w:val="both"/>
      </w:pPr>
      <w:r>
        <w:t>El cambio climático también ha expandido las brechas sociales, económicas, políticas y culturales ya existentes, implicando una mayor vulnerabilidad de grupos marginados ante estos efectos.</w:t>
      </w:r>
    </w:p>
    <w:p w14:paraId="707CFDA8" w14:textId="068C4C93" w:rsidR="003E1159" w:rsidRDefault="003E1159" w:rsidP="005813CB">
      <w:pPr>
        <w:spacing w:after="0"/>
        <w:jc w:val="both"/>
        <w:rPr>
          <w:b/>
          <w:bCs/>
        </w:rPr>
      </w:pPr>
      <w:r w:rsidRPr="003E1159">
        <w:rPr>
          <w:b/>
          <w:bCs/>
          <w:highlight w:val="yellow"/>
        </w:rPr>
        <w:t>Referencias</w:t>
      </w:r>
    </w:p>
    <w:p w14:paraId="0FEA68FC" w14:textId="77777777" w:rsidR="00C5456C" w:rsidRDefault="00E319AC" w:rsidP="005813CB">
      <w:pPr>
        <w:spacing w:after="0" w:line="240" w:lineRule="auto"/>
        <w:jc w:val="both"/>
        <w:rPr>
          <w:rFonts w:ascii="Calibri" w:eastAsia="Times New Roman" w:hAnsi="Calibri" w:cs="Calibri"/>
          <w:color w:val="0563C1"/>
          <w:u w:val="single"/>
          <w:lang w:eastAsia="es-CL"/>
        </w:rPr>
      </w:pPr>
      <w:r w:rsidRPr="00E319AC">
        <w:rPr>
          <w:rFonts w:ascii="Calibri" w:eastAsia="Times New Roman" w:hAnsi="Calibri" w:cs="Calibri"/>
          <w:lang w:eastAsia="es-CL"/>
        </w:rPr>
        <w:t xml:space="preserve">(1)  </w:t>
      </w:r>
      <w:hyperlink r:id="rId15" w:history="1">
        <w:r w:rsidRPr="004E2CD4">
          <w:rPr>
            <w:rStyle w:val="Hipervnculo"/>
            <w:rFonts w:ascii="Calibri" w:eastAsia="Times New Roman" w:hAnsi="Calibri" w:cs="Calibri"/>
            <w:lang w:eastAsia="es-CL"/>
          </w:rPr>
          <w:t>https://www.ncdc.noaa.gov/cag/global/time-series/globe/land_ocean/ann/5/1880-2020</w:t>
        </w:r>
      </w:hyperlink>
    </w:p>
    <w:p w14:paraId="6CEE3DB3" w14:textId="7EE0C4A6" w:rsidR="00C5456C" w:rsidRDefault="00C5456C" w:rsidP="005813CB">
      <w:pPr>
        <w:spacing w:after="0" w:line="240" w:lineRule="auto"/>
        <w:jc w:val="both"/>
      </w:pPr>
      <w:r w:rsidRPr="00C5456C">
        <w:t>(2)</w:t>
      </w:r>
      <w:r w:rsidR="006E2ED3">
        <w:t xml:space="preserve"> </w:t>
      </w:r>
      <w:hyperlink r:id="rId16" w:history="1">
        <w:r w:rsidR="006E2ED3" w:rsidRPr="005A0DB0">
          <w:rPr>
            <w:rStyle w:val="Hipervnculo"/>
          </w:rPr>
          <w:t>https://ourworldindata.org/grapher/global-precipitation-anomaly</w:t>
        </w:r>
      </w:hyperlink>
    </w:p>
    <w:p w14:paraId="295A5D49" w14:textId="409467B3" w:rsidR="007D03A8" w:rsidRPr="00FD4022" w:rsidRDefault="00C5456C" w:rsidP="005813CB">
      <w:pPr>
        <w:spacing w:after="0"/>
        <w:jc w:val="both"/>
        <w:rPr>
          <w:rFonts w:ascii="Calibri" w:eastAsia="Times New Roman" w:hAnsi="Calibri" w:cs="Calibri"/>
          <w:color w:val="0563C1"/>
          <w:u w:val="single"/>
          <w:lang w:eastAsia="es-CL"/>
        </w:rPr>
      </w:pPr>
      <w:r>
        <w:t xml:space="preserve">(3) </w:t>
      </w:r>
      <w:hyperlink r:id="rId17" w:history="1">
        <w:r w:rsidR="00FD4022" w:rsidRPr="00FD4022">
          <w:rPr>
            <w:rFonts w:ascii="Calibri" w:eastAsia="Times New Roman" w:hAnsi="Calibri" w:cs="Calibri"/>
            <w:color w:val="0563C1"/>
            <w:u w:val="single"/>
            <w:lang w:eastAsia="es-CL"/>
          </w:rPr>
          <w:t>https://www.epdata.es/datos/cambio-climatico-datos-graficos/447</w:t>
        </w:r>
      </w:hyperlink>
    </w:p>
    <w:p w14:paraId="357F8234" w14:textId="667865B7" w:rsidR="007D03A8" w:rsidRDefault="007D03A8" w:rsidP="005813CB">
      <w:pPr>
        <w:spacing w:after="0" w:line="240" w:lineRule="auto"/>
        <w:jc w:val="both"/>
      </w:pPr>
      <w:r w:rsidRPr="007D03A8">
        <w:rPr>
          <w:rFonts w:ascii="Calibri" w:eastAsia="Times New Roman" w:hAnsi="Calibri" w:cs="Calibri"/>
          <w:lang w:eastAsia="es-CL"/>
        </w:rPr>
        <w:t xml:space="preserve">(4)  </w:t>
      </w:r>
      <w:hyperlink r:id="rId18" w:history="1">
        <w:r w:rsidRPr="007D03A8">
          <w:rPr>
            <w:rStyle w:val="Hipervnculo"/>
            <w:rFonts w:ascii="Calibri" w:eastAsia="Times New Roman" w:hAnsi="Calibri" w:cs="Calibri"/>
            <w:lang w:eastAsia="es-CL"/>
          </w:rPr>
          <w:t xml:space="preserve">http://www.star.nesdis.noaa.gov/sod/lsa/SeaLevelRise/) and Radar Altimeter Database System </w:t>
        </w:r>
        <w:r w:rsidRPr="005A0DB0">
          <w:rPr>
            <w:rStyle w:val="Hipervnculo"/>
            <w:rFonts w:ascii="Calibri" w:eastAsia="Times New Roman" w:hAnsi="Calibri" w:cs="Calibri"/>
            <w:lang w:eastAsia="es-CL"/>
          </w:rPr>
          <w:t xml:space="preserve"> </w:t>
        </w:r>
        <w:r w:rsidRPr="007D03A8">
          <w:rPr>
            <w:rStyle w:val="Hipervnculo"/>
            <w:rFonts w:ascii="Calibri" w:eastAsia="Times New Roman" w:hAnsi="Calibri" w:cs="Calibri"/>
            <w:lang w:eastAsia="es-CL"/>
          </w:rPr>
          <w:t>(http://www.deos.tudelft.nl/altim/rads/</w:t>
        </w:r>
      </w:hyperlink>
    </w:p>
    <w:p w14:paraId="66A6A978" w14:textId="73FA36C4" w:rsidR="00434100" w:rsidRDefault="00FD4022" w:rsidP="005813CB">
      <w:pPr>
        <w:spacing w:after="0" w:line="240" w:lineRule="auto"/>
        <w:jc w:val="both"/>
      </w:pPr>
      <w:r>
        <w:t xml:space="preserve">(5) </w:t>
      </w:r>
      <w:hyperlink r:id="rId19" w:history="1">
        <w:r w:rsidRPr="005A0DB0">
          <w:rPr>
            <w:rStyle w:val="Hipervnculo"/>
          </w:rPr>
          <w:t>https://www.eea.europa.eu/data-and-maps/indicators/ocean-acidification-3/assessment</w:t>
        </w:r>
      </w:hyperlink>
    </w:p>
    <w:p w14:paraId="20867113" w14:textId="58EF6474" w:rsidR="007C7605" w:rsidRDefault="005813CB" w:rsidP="005813CB">
      <w:pPr>
        <w:spacing w:after="0" w:line="240" w:lineRule="auto"/>
        <w:jc w:val="both"/>
        <w:rPr>
          <w:rFonts w:ascii="Calibri" w:eastAsia="Times New Roman" w:hAnsi="Calibri" w:cs="Calibri"/>
          <w:b/>
          <w:bCs/>
          <w:color w:val="FF0000"/>
          <w:lang w:eastAsia="es-CL"/>
        </w:rPr>
      </w:pPr>
      <w:r>
        <w:t>(6)</w:t>
      </w:r>
      <w:r w:rsidR="007C7605">
        <w:t xml:space="preserve"> </w:t>
      </w:r>
      <w:hyperlink r:id="rId20" w:history="1">
        <w:r w:rsidR="007C7605" w:rsidRPr="007C7605">
          <w:rPr>
            <w:rStyle w:val="Hipervnculo"/>
            <w:rFonts w:ascii="Calibri" w:eastAsia="Times New Roman" w:hAnsi="Calibri" w:cs="Calibri"/>
            <w:lang w:eastAsia="es-CL"/>
          </w:rPr>
          <w:t>https://ourworldindata.org/grapher/index-of-cereal-production-yield-and-land-use</w:t>
        </w:r>
      </w:hyperlink>
    </w:p>
    <w:p w14:paraId="7B495FED" w14:textId="094BCE4D" w:rsidR="005813CB" w:rsidRDefault="005813CB" w:rsidP="005813CB">
      <w:pPr>
        <w:spacing w:after="0" w:line="240" w:lineRule="auto"/>
        <w:jc w:val="both"/>
      </w:pPr>
      <w:r>
        <w:t>(7)</w:t>
      </w:r>
      <w:r w:rsidR="007C7605">
        <w:t xml:space="preserve"> </w:t>
      </w:r>
      <w:hyperlink r:id="rId21" w:history="1">
        <w:r w:rsidR="007C7605" w:rsidRPr="005A0DB0">
          <w:rPr>
            <w:rStyle w:val="Hipervnculo"/>
          </w:rPr>
          <w:t>https://ourworldindata.org/grapher/long-term-price-index-in-food-commodities-1850-2015</w:t>
        </w:r>
      </w:hyperlink>
    </w:p>
    <w:p w14:paraId="1C7AE377" w14:textId="5C8A9A9C" w:rsidR="005813CB" w:rsidRDefault="000C7765" w:rsidP="00BD0086">
      <w:pPr>
        <w:spacing w:after="0" w:line="240" w:lineRule="auto"/>
        <w:jc w:val="both"/>
      </w:pPr>
      <w:r>
        <w:t>(8)</w:t>
      </w:r>
      <w:r w:rsidR="00771267">
        <w:t xml:space="preserve"> </w:t>
      </w:r>
      <w:hyperlink r:id="rId22" w:history="1">
        <w:r w:rsidR="00771267" w:rsidRPr="005A0DB0">
          <w:rPr>
            <w:rStyle w:val="Hipervnculo"/>
          </w:rPr>
          <w:t>https://ourworldindata.org/grapher/number-without-safe-drinking-water?time=2015</w:t>
        </w:r>
      </w:hyperlink>
    </w:p>
    <w:p w14:paraId="4C5A42C4" w14:textId="7174BEBF" w:rsidR="00BD0086" w:rsidRDefault="00BD0086" w:rsidP="00BD0086">
      <w:pPr>
        <w:spacing w:after="0" w:line="240" w:lineRule="auto"/>
        <w:jc w:val="both"/>
      </w:pPr>
      <w:r>
        <w:t xml:space="preserve">(9) </w:t>
      </w:r>
      <w:hyperlink r:id="rId23" w:history="1">
        <w:r w:rsidRPr="005A0DB0">
          <w:rPr>
            <w:rStyle w:val="Hipervnculo"/>
          </w:rPr>
          <w:t>https://ourworldindata.org/grapher/significant-earthquakes?time=2017</w:t>
        </w:r>
      </w:hyperlink>
    </w:p>
    <w:p w14:paraId="42C1DF50" w14:textId="131E0C1A" w:rsidR="00BD0086" w:rsidRDefault="00BD0086" w:rsidP="00BD0086">
      <w:pPr>
        <w:spacing w:after="0" w:line="240" w:lineRule="auto"/>
        <w:jc w:val="both"/>
      </w:pPr>
      <w:r>
        <w:t xml:space="preserve">(10) </w:t>
      </w:r>
      <w:hyperlink r:id="rId24" w:history="1">
        <w:r w:rsidRPr="005A0DB0">
          <w:rPr>
            <w:rStyle w:val="Hipervnculo"/>
          </w:rPr>
          <w:t>https://ourworldindata.org/grapher/significant-volcanic-eruptions?time=2017</w:t>
        </w:r>
      </w:hyperlink>
    </w:p>
    <w:p w14:paraId="5039394B" w14:textId="0F1DFF2B" w:rsidR="00BD0086" w:rsidRDefault="00BD0086" w:rsidP="00BD0086">
      <w:pPr>
        <w:spacing w:after="0" w:line="240" w:lineRule="auto"/>
        <w:jc w:val="both"/>
      </w:pPr>
      <w:r>
        <w:t>(11)</w:t>
      </w:r>
      <w:r w:rsidR="00C0061F">
        <w:t xml:space="preserve"> </w:t>
      </w:r>
      <w:hyperlink r:id="rId25" w:history="1">
        <w:r w:rsidR="00C0061F" w:rsidRPr="005A0DB0">
          <w:rPr>
            <w:rStyle w:val="Hipervnculo"/>
          </w:rPr>
          <w:t>https://ourworldindata.org/grapher/number-of-natural-disaster-events</w:t>
        </w:r>
      </w:hyperlink>
    </w:p>
    <w:p w14:paraId="0968359E" w14:textId="004DD4CD" w:rsidR="00BD0086" w:rsidRDefault="00BD0086" w:rsidP="00BD0086">
      <w:pPr>
        <w:spacing w:after="0" w:line="240" w:lineRule="auto"/>
        <w:jc w:val="both"/>
      </w:pPr>
      <w:r>
        <w:t>(12)</w:t>
      </w:r>
      <w:r w:rsidR="00C0061F">
        <w:t xml:space="preserve"> </w:t>
      </w:r>
      <w:hyperlink r:id="rId26" w:history="1">
        <w:r w:rsidR="00C0061F" w:rsidRPr="005A0DB0">
          <w:rPr>
            <w:rStyle w:val="Hipervnculo"/>
          </w:rPr>
          <w:t>https://ourworldindata.org/grapher/deaths-from-natural-disasters-by-type</w:t>
        </w:r>
      </w:hyperlink>
    </w:p>
    <w:p w14:paraId="01C6B3DD" w14:textId="6C384EE7" w:rsidR="00C0061F" w:rsidRDefault="00C0061F" w:rsidP="00BD0086">
      <w:pPr>
        <w:spacing w:after="0" w:line="240" w:lineRule="auto"/>
        <w:jc w:val="both"/>
      </w:pPr>
      <w:r>
        <w:t xml:space="preserve">        </w:t>
      </w:r>
      <w:hyperlink r:id="rId27" w:history="1">
        <w:r w:rsidRPr="005A0DB0">
          <w:rPr>
            <w:rStyle w:val="Hipervnculo"/>
          </w:rPr>
          <w:t>https://ourworldindata.org/grapher/number-homeless-from-natural-disasters</w:t>
        </w:r>
      </w:hyperlink>
    </w:p>
    <w:p w14:paraId="10280982" w14:textId="7F9CC95C" w:rsidR="00BD0086" w:rsidRDefault="00BD0086" w:rsidP="00BD0086">
      <w:pPr>
        <w:spacing w:after="0" w:line="240" w:lineRule="auto"/>
        <w:jc w:val="both"/>
      </w:pPr>
      <w:r>
        <w:t>(13)</w:t>
      </w:r>
      <w:r w:rsidR="00C0061F">
        <w:t xml:space="preserve"> </w:t>
      </w:r>
      <w:hyperlink r:id="rId28" w:history="1">
        <w:r w:rsidR="00C0061F" w:rsidRPr="005A0DB0">
          <w:rPr>
            <w:rStyle w:val="Hipervnculo"/>
          </w:rPr>
          <w:t>https://ourworldindata.org/grapher/death-rates-natural-disasters</w:t>
        </w:r>
      </w:hyperlink>
    </w:p>
    <w:p w14:paraId="426EBD7D" w14:textId="7DDB473A" w:rsidR="00C0061F" w:rsidRDefault="00C0061F" w:rsidP="00BD0086">
      <w:pPr>
        <w:spacing w:after="0" w:line="240" w:lineRule="auto"/>
        <w:jc w:val="both"/>
      </w:pPr>
      <w:r>
        <w:t xml:space="preserve">        </w:t>
      </w:r>
      <w:hyperlink r:id="rId29" w:history="1">
        <w:r w:rsidRPr="005A0DB0">
          <w:rPr>
            <w:rStyle w:val="Hipervnculo"/>
          </w:rPr>
          <w:t>https://ourworldindata.org/grapher/share-deaths-from-natural-disasters?time=2017</w:t>
        </w:r>
      </w:hyperlink>
    </w:p>
    <w:p w14:paraId="604865A5" w14:textId="2924BD0F" w:rsidR="000D5242" w:rsidRDefault="000D5242" w:rsidP="00BD0086">
      <w:pPr>
        <w:spacing w:after="0" w:line="240" w:lineRule="auto"/>
        <w:jc w:val="both"/>
      </w:pPr>
      <w:r>
        <w:t>(14)</w:t>
      </w:r>
      <w:r w:rsidRPr="000D5242">
        <w:t xml:space="preserve"> </w:t>
      </w:r>
      <w:hyperlink r:id="rId30" w:history="1">
        <w:r w:rsidRPr="005A0DB0">
          <w:rPr>
            <w:rStyle w:val="Hipervnculo"/>
          </w:rPr>
          <w:t>https://ourworldindata.org/grapher/death-rates-from-air-pollution</w:t>
        </w:r>
      </w:hyperlink>
    </w:p>
    <w:p w14:paraId="44569CA0" w14:textId="4598D755" w:rsidR="000D5242" w:rsidRDefault="000D5242" w:rsidP="00BD0086">
      <w:pPr>
        <w:spacing w:after="0" w:line="240" w:lineRule="auto"/>
        <w:jc w:val="both"/>
      </w:pPr>
      <w:r>
        <w:t xml:space="preserve">        </w:t>
      </w:r>
      <w:hyperlink r:id="rId31" w:history="1">
        <w:r w:rsidRPr="005A0DB0">
          <w:rPr>
            <w:rStyle w:val="Hipervnculo"/>
          </w:rPr>
          <w:t>https://ourworldindata.org/grapher/outdoor-pollution-rates-by-age</w:t>
        </w:r>
      </w:hyperlink>
    </w:p>
    <w:p w14:paraId="5470093B" w14:textId="70132F7F" w:rsidR="000D5242" w:rsidRDefault="000D5242" w:rsidP="00BD0086">
      <w:pPr>
        <w:spacing w:after="0" w:line="240" w:lineRule="auto"/>
        <w:jc w:val="both"/>
      </w:pPr>
      <w:r>
        <w:t xml:space="preserve">(15) </w:t>
      </w:r>
      <w:hyperlink r:id="rId32" w:history="1">
        <w:r w:rsidRPr="005A0DB0">
          <w:rPr>
            <w:rStyle w:val="Hipervnculo"/>
          </w:rPr>
          <w:t>https://ourworldindata.org/grapher/share-above-who-pollution-guidelines?time=2016</w:t>
        </w:r>
      </w:hyperlink>
    </w:p>
    <w:sectPr w:rsidR="000D524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62B710" w14:textId="77777777" w:rsidR="00C10E8D" w:rsidRDefault="00C10E8D" w:rsidP="00066D6B">
      <w:pPr>
        <w:spacing w:after="0" w:line="240" w:lineRule="auto"/>
      </w:pPr>
      <w:r>
        <w:separator/>
      </w:r>
    </w:p>
  </w:endnote>
  <w:endnote w:type="continuationSeparator" w:id="0">
    <w:p w14:paraId="5178FA71" w14:textId="77777777" w:rsidR="00C10E8D" w:rsidRDefault="00C10E8D" w:rsidP="0006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CC442" w14:textId="77777777" w:rsidR="00C10E8D" w:rsidRDefault="00C10E8D" w:rsidP="00066D6B">
      <w:pPr>
        <w:spacing w:after="0" w:line="240" w:lineRule="auto"/>
      </w:pPr>
      <w:r>
        <w:separator/>
      </w:r>
    </w:p>
  </w:footnote>
  <w:footnote w:type="continuationSeparator" w:id="0">
    <w:p w14:paraId="5D2F7591" w14:textId="77777777" w:rsidR="00C10E8D" w:rsidRDefault="00C10E8D" w:rsidP="00066D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34318"/>
    <w:multiLevelType w:val="hybridMultilevel"/>
    <w:tmpl w:val="0B88AC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379"/>
    <w:rsid w:val="00026DED"/>
    <w:rsid w:val="00033D59"/>
    <w:rsid w:val="00066D6B"/>
    <w:rsid w:val="000857C1"/>
    <w:rsid w:val="0009056C"/>
    <w:rsid w:val="000C1A7F"/>
    <w:rsid w:val="000C7765"/>
    <w:rsid w:val="000D5242"/>
    <w:rsid w:val="00135AAB"/>
    <w:rsid w:val="00160A58"/>
    <w:rsid w:val="00163F1E"/>
    <w:rsid w:val="00170B27"/>
    <w:rsid w:val="0019256F"/>
    <w:rsid w:val="001E5792"/>
    <w:rsid w:val="001E7F17"/>
    <w:rsid w:val="00206EE3"/>
    <w:rsid w:val="0021565B"/>
    <w:rsid w:val="00257448"/>
    <w:rsid w:val="00257E24"/>
    <w:rsid w:val="00285217"/>
    <w:rsid w:val="00294CF0"/>
    <w:rsid w:val="00307E43"/>
    <w:rsid w:val="00311D19"/>
    <w:rsid w:val="003200B8"/>
    <w:rsid w:val="00327BD9"/>
    <w:rsid w:val="00364ED1"/>
    <w:rsid w:val="00383D63"/>
    <w:rsid w:val="003A1FF6"/>
    <w:rsid w:val="003A4295"/>
    <w:rsid w:val="003C63A0"/>
    <w:rsid w:val="003E1159"/>
    <w:rsid w:val="00434100"/>
    <w:rsid w:val="00435003"/>
    <w:rsid w:val="00441193"/>
    <w:rsid w:val="00476379"/>
    <w:rsid w:val="00494210"/>
    <w:rsid w:val="004B625B"/>
    <w:rsid w:val="004E2CD4"/>
    <w:rsid w:val="00510682"/>
    <w:rsid w:val="00520C6A"/>
    <w:rsid w:val="00530DA4"/>
    <w:rsid w:val="00563F1D"/>
    <w:rsid w:val="005813CB"/>
    <w:rsid w:val="005F1152"/>
    <w:rsid w:val="006066A3"/>
    <w:rsid w:val="00610A8D"/>
    <w:rsid w:val="006243CF"/>
    <w:rsid w:val="006271DB"/>
    <w:rsid w:val="0062730F"/>
    <w:rsid w:val="006370F4"/>
    <w:rsid w:val="00640604"/>
    <w:rsid w:val="0065417C"/>
    <w:rsid w:val="00654907"/>
    <w:rsid w:val="00667A07"/>
    <w:rsid w:val="00677A9C"/>
    <w:rsid w:val="006E2ED3"/>
    <w:rsid w:val="00721110"/>
    <w:rsid w:val="00760BD2"/>
    <w:rsid w:val="00771267"/>
    <w:rsid w:val="007A68F7"/>
    <w:rsid w:val="007C7605"/>
    <w:rsid w:val="007D03A8"/>
    <w:rsid w:val="00823BB2"/>
    <w:rsid w:val="009165FC"/>
    <w:rsid w:val="00925C25"/>
    <w:rsid w:val="009606E3"/>
    <w:rsid w:val="00996C00"/>
    <w:rsid w:val="00996D3F"/>
    <w:rsid w:val="009D4109"/>
    <w:rsid w:val="009F27C1"/>
    <w:rsid w:val="00A60358"/>
    <w:rsid w:val="00A76276"/>
    <w:rsid w:val="00A8134A"/>
    <w:rsid w:val="00AC6369"/>
    <w:rsid w:val="00AF10D3"/>
    <w:rsid w:val="00B45D01"/>
    <w:rsid w:val="00B64F6A"/>
    <w:rsid w:val="00B93202"/>
    <w:rsid w:val="00B96F86"/>
    <w:rsid w:val="00BB4C3F"/>
    <w:rsid w:val="00BD0086"/>
    <w:rsid w:val="00BF4350"/>
    <w:rsid w:val="00C0061F"/>
    <w:rsid w:val="00C10E8D"/>
    <w:rsid w:val="00C13E76"/>
    <w:rsid w:val="00C25018"/>
    <w:rsid w:val="00C27F15"/>
    <w:rsid w:val="00C305F8"/>
    <w:rsid w:val="00C5456C"/>
    <w:rsid w:val="00C6527A"/>
    <w:rsid w:val="00C90540"/>
    <w:rsid w:val="00CA393C"/>
    <w:rsid w:val="00CF12F3"/>
    <w:rsid w:val="00D31EE3"/>
    <w:rsid w:val="00D53956"/>
    <w:rsid w:val="00D6587B"/>
    <w:rsid w:val="00D8462B"/>
    <w:rsid w:val="00D95CCC"/>
    <w:rsid w:val="00DD1ECF"/>
    <w:rsid w:val="00E319AC"/>
    <w:rsid w:val="00E47C3E"/>
    <w:rsid w:val="00E8727E"/>
    <w:rsid w:val="00EA18B8"/>
    <w:rsid w:val="00EA1FBE"/>
    <w:rsid w:val="00EA4117"/>
    <w:rsid w:val="00F55629"/>
    <w:rsid w:val="00F80F09"/>
    <w:rsid w:val="00F96F61"/>
    <w:rsid w:val="00FA62DA"/>
    <w:rsid w:val="00FB076D"/>
    <w:rsid w:val="00FD402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A80BD"/>
  <w15:chartTrackingRefBased/>
  <w15:docId w15:val="{8A536684-D239-47ED-9FDA-EDA2B26EF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6D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D6B"/>
  </w:style>
  <w:style w:type="paragraph" w:styleId="Piedepgina">
    <w:name w:val="footer"/>
    <w:basedOn w:val="Normal"/>
    <w:link w:val="PiedepginaCar"/>
    <w:uiPriority w:val="99"/>
    <w:unhideWhenUsed/>
    <w:rsid w:val="00066D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D6B"/>
  </w:style>
  <w:style w:type="character" w:styleId="Hipervnculo">
    <w:name w:val="Hyperlink"/>
    <w:basedOn w:val="Fuentedeprrafopredeter"/>
    <w:uiPriority w:val="99"/>
    <w:unhideWhenUsed/>
    <w:rsid w:val="003E1159"/>
    <w:rPr>
      <w:color w:val="0563C1" w:themeColor="hyperlink"/>
      <w:u w:val="single"/>
    </w:rPr>
  </w:style>
  <w:style w:type="character" w:styleId="Mencinsinresolver">
    <w:name w:val="Unresolved Mention"/>
    <w:basedOn w:val="Fuentedeprrafopredeter"/>
    <w:uiPriority w:val="99"/>
    <w:semiHidden/>
    <w:unhideWhenUsed/>
    <w:rsid w:val="003E1159"/>
    <w:rPr>
      <w:color w:val="605E5C"/>
      <w:shd w:val="clear" w:color="auto" w:fill="E1DFDD"/>
    </w:rPr>
  </w:style>
  <w:style w:type="paragraph" w:styleId="Prrafodelista">
    <w:name w:val="List Paragraph"/>
    <w:basedOn w:val="Normal"/>
    <w:uiPriority w:val="34"/>
    <w:qFormat/>
    <w:rsid w:val="00EA18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31013">
      <w:bodyDiv w:val="1"/>
      <w:marLeft w:val="0"/>
      <w:marRight w:val="0"/>
      <w:marTop w:val="0"/>
      <w:marBottom w:val="0"/>
      <w:divBdr>
        <w:top w:val="none" w:sz="0" w:space="0" w:color="auto"/>
        <w:left w:val="none" w:sz="0" w:space="0" w:color="auto"/>
        <w:bottom w:val="none" w:sz="0" w:space="0" w:color="auto"/>
        <w:right w:val="none" w:sz="0" w:space="0" w:color="auto"/>
      </w:divBdr>
    </w:div>
    <w:div w:id="90245005">
      <w:bodyDiv w:val="1"/>
      <w:marLeft w:val="0"/>
      <w:marRight w:val="0"/>
      <w:marTop w:val="0"/>
      <w:marBottom w:val="0"/>
      <w:divBdr>
        <w:top w:val="none" w:sz="0" w:space="0" w:color="auto"/>
        <w:left w:val="none" w:sz="0" w:space="0" w:color="auto"/>
        <w:bottom w:val="none" w:sz="0" w:space="0" w:color="auto"/>
        <w:right w:val="none" w:sz="0" w:space="0" w:color="auto"/>
      </w:divBdr>
    </w:div>
    <w:div w:id="160781525">
      <w:bodyDiv w:val="1"/>
      <w:marLeft w:val="0"/>
      <w:marRight w:val="0"/>
      <w:marTop w:val="0"/>
      <w:marBottom w:val="0"/>
      <w:divBdr>
        <w:top w:val="none" w:sz="0" w:space="0" w:color="auto"/>
        <w:left w:val="none" w:sz="0" w:space="0" w:color="auto"/>
        <w:bottom w:val="none" w:sz="0" w:space="0" w:color="auto"/>
        <w:right w:val="none" w:sz="0" w:space="0" w:color="auto"/>
      </w:divBdr>
    </w:div>
    <w:div w:id="499740518">
      <w:bodyDiv w:val="1"/>
      <w:marLeft w:val="0"/>
      <w:marRight w:val="0"/>
      <w:marTop w:val="0"/>
      <w:marBottom w:val="0"/>
      <w:divBdr>
        <w:top w:val="none" w:sz="0" w:space="0" w:color="auto"/>
        <w:left w:val="none" w:sz="0" w:space="0" w:color="auto"/>
        <w:bottom w:val="none" w:sz="0" w:space="0" w:color="auto"/>
        <w:right w:val="none" w:sz="0" w:space="0" w:color="auto"/>
      </w:divBdr>
    </w:div>
    <w:div w:id="517279558">
      <w:bodyDiv w:val="1"/>
      <w:marLeft w:val="0"/>
      <w:marRight w:val="0"/>
      <w:marTop w:val="0"/>
      <w:marBottom w:val="0"/>
      <w:divBdr>
        <w:top w:val="none" w:sz="0" w:space="0" w:color="auto"/>
        <w:left w:val="none" w:sz="0" w:space="0" w:color="auto"/>
        <w:bottom w:val="none" w:sz="0" w:space="0" w:color="auto"/>
        <w:right w:val="none" w:sz="0" w:space="0" w:color="auto"/>
      </w:divBdr>
    </w:div>
    <w:div w:id="560017779">
      <w:bodyDiv w:val="1"/>
      <w:marLeft w:val="0"/>
      <w:marRight w:val="0"/>
      <w:marTop w:val="0"/>
      <w:marBottom w:val="0"/>
      <w:divBdr>
        <w:top w:val="none" w:sz="0" w:space="0" w:color="auto"/>
        <w:left w:val="none" w:sz="0" w:space="0" w:color="auto"/>
        <w:bottom w:val="none" w:sz="0" w:space="0" w:color="auto"/>
        <w:right w:val="none" w:sz="0" w:space="0" w:color="auto"/>
      </w:divBdr>
    </w:div>
    <w:div w:id="743723583">
      <w:bodyDiv w:val="1"/>
      <w:marLeft w:val="0"/>
      <w:marRight w:val="0"/>
      <w:marTop w:val="0"/>
      <w:marBottom w:val="0"/>
      <w:divBdr>
        <w:top w:val="none" w:sz="0" w:space="0" w:color="auto"/>
        <w:left w:val="none" w:sz="0" w:space="0" w:color="auto"/>
        <w:bottom w:val="none" w:sz="0" w:space="0" w:color="auto"/>
        <w:right w:val="none" w:sz="0" w:space="0" w:color="auto"/>
      </w:divBdr>
    </w:div>
    <w:div w:id="778523232">
      <w:bodyDiv w:val="1"/>
      <w:marLeft w:val="0"/>
      <w:marRight w:val="0"/>
      <w:marTop w:val="0"/>
      <w:marBottom w:val="0"/>
      <w:divBdr>
        <w:top w:val="none" w:sz="0" w:space="0" w:color="auto"/>
        <w:left w:val="none" w:sz="0" w:space="0" w:color="auto"/>
        <w:bottom w:val="none" w:sz="0" w:space="0" w:color="auto"/>
        <w:right w:val="none" w:sz="0" w:space="0" w:color="auto"/>
      </w:divBdr>
    </w:div>
    <w:div w:id="791703836">
      <w:bodyDiv w:val="1"/>
      <w:marLeft w:val="0"/>
      <w:marRight w:val="0"/>
      <w:marTop w:val="0"/>
      <w:marBottom w:val="0"/>
      <w:divBdr>
        <w:top w:val="none" w:sz="0" w:space="0" w:color="auto"/>
        <w:left w:val="none" w:sz="0" w:space="0" w:color="auto"/>
        <w:bottom w:val="none" w:sz="0" w:space="0" w:color="auto"/>
        <w:right w:val="none" w:sz="0" w:space="0" w:color="auto"/>
      </w:divBdr>
    </w:div>
    <w:div w:id="847601617">
      <w:bodyDiv w:val="1"/>
      <w:marLeft w:val="0"/>
      <w:marRight w:val="0"/>
      <w:marTop w:val="0"/>
      <w:marBottom w:val="0"/>
      <w:divBdr>
        <w:top w:val="none" w:sz="0" w:space="0" w:color="auto"/>
        <w:left w:val="none" w:sz="0" w:space="0" w:color="auto"/>
        <w:bottom w:val="none" w:sz="0" w:space="0" w:color="auto"/>
        <w:right w:val="none" w:sz="0" w:space="0" w:color="auto"/>
      </w:divBdr>
    </w:div>
    <w:div w:id="1020473726">
      <w:bodyDiv w:val="1"/>
      <w:marLeft w:val="0"/>
      <w:marRight w:val="0"/>
      <w:marTop w:val="0"/>
      <w:marBottom w:val="0"/>
      <w:divBdr>
        <w:top w:val="none" w:sz="0" w:space="0" w:color="auto"/>
        <w:left w:val="none" w:sz="0" w:space="0" w:color="auto"/>
        <w:bottom w:val="none" w:sz="0" w:space="0" w:color="auto"/>
        <w:right w:val="none" w:sz="0" w:space="0" w:color="auto"/>
      </w:divBdr>
    </w:div>
    <w:div w:id="1154951299">
      <w:bodyDiv w:val="1"/>
      <w:marLeft w:val="0"/>
      <w:marRight w:val="0"/>
      <w:marTop w:val="0"/>
      <w:marBottom w:val="0"/>
      <w:divBdr>
        <w:top w:val="none" w:sz="0" w:space="0" w:color="auto"/>
        <w:left w:val="none" w:sz="0" w:space="0" w:color="auto"/>
        <w:bottom w:val="none" w:sz="0" w:space="0" w:color="auto"/>
        <w:right w:val="none" w:sz="0" w:space="0" w:color="auto"/>
      </w:divBdr>
    </w:div>
    <w:div w:id="1252812671">
      <w:bodyDiv w:val="1"/>
      <w:marLeft w:val="0"/>
      <w:marRight w:val="0"/>
      <w:marTop w:val="0"/>
      <w:marBottom w:val="0"/>
      <w:divBdr>
        <w:top w:val="none" w:sz="0" w:space="0" w:color="auto"/>
        <w:left w:val="none" w:sz="0" w:space="0" w:color="auto"/>
        <w:bottom w:val="none" w:sz="0" w:space="0" w:color="auto"/>
        <w:right w:val="none" w:sz="0" w:space="0" w:color="auto"/>
      </w:divBdr>
    </w:div>
    <w:div w:id="1329945434">
      <w:bodyDiv w:val="1"/>
      <w:marLeft w:val="0"/>
      <w:marRight w:val="0"/>
      <w:marTop w:val="0"/>
      <w:marBottom w:val="0"/>
      <w:divBdr>
        <w:top w:val="none" w:sz="0" w:space="0" w:color="auto"/>
        <w:left w:val="none" w:sz="0" w:space="0" w:color="auto"/>
        <w:bottom w:val="none" w:sz="0" w:space="0" w:color="auto"/>
        <w:right w:val="none" w:sz="0" w:space="0" w:color="auto"/>
      </w:divBdr>
    </w:div>
    <w:div w:id="1438985431">
      <w:bodyDiv w:val="1"/>
      <w:marLeft w:val="0"/>
      <w:marRight w:val="0"/>
      <w:marTop w:val="0"/>
      <w:marBottom w:val="0"/>
      <w:divBdr>
        <w:top w:val="none" w:sz="0" w:space="0" w:color="auto"/>
        <w:left w:val="none" w:sz="0" w:space="0" w:color="auto"/>
        <w:bottom w:val="none" w:sz="0" w:space="0" w:color="auto"/>
        <w:right w:val="none" w:sz="0" w:space="0" w:color="auto"/>
      </w:divBdr>
    </w:div>
    <w:div w:id="1506238971">
      <w:bodyDiv w:val="1"/>
      <w:marLeft w:val="0"/>
      <w:marRight w:val="0"/>
      <w:marTop w:val="0"/>
      <w:marBottom w:val="0"/>
      <w:divBdr>
        <w:top w:val="none" w:sz="0" w:space="0" w:color="auto"/>
        <w:left w:val="none" w:sz="0" w:space="0" w:color="auto"/>
        <w:bottom w:val="none" w:sz="0" w:space="0" w:color="auto"/>
        <w:right w:val="none" w:sz="0" w:space="0" w:color="auto"/>
      </w:divBdr>
    </w:div>
    <w:div w:id="1514222748">
      <w:bodyDiv w:val="1"/>
      <w:marLeft w:val="0"/>
      <w:marRight w:val="0"/>
      <w:marTop w:val="0"/>
      <w:marBottom w:val="0"/>
      <w:divBdr>
        <w:top w:val="none" w:sz="0" w:space="0" w:color="auto"/>
        <w:left w:val="none" w:sz="0" w:space="0" w:color="auto"/>
        <w:bottom w:val="none" w:sz="0" w:space="0" w:color="auto"/>
        <w:right w:val="none" w:sz="0" w:space="0" w:color="auto"/>
      </w:divBdr>
    </w:div>
    <w:div w:id="1658916394">
      <w:bodyDiv w:val="1"/>
      <w:marLeft w:val="0"/>
      <w:marRight w:val="0"/>
      <w:marTop w:val="0"/>
      <w:marBottom w:val="0"/>
      <w:divBdr>
        <w:top w:val="none" w:sz="0" w:space="0" w:color="auto"/>
        <w:left w:val="none" w:sz="0" w:space="0" w:color="auto"/>
        <w:bottom w:val="none" w:sz="0" w:space="0" w:color="auto"/>
        <w:right w:val="none" w:sz="0" w:space="0" w:color="auto"/>
      </w:divBdr>
    </w:div>
    <w:div w:id="1832213723">
      <w:bodyDiv w:val="1"/>
      <w:marLeft w:val="0"/>
      <w:marRight w:val="0"/>
      <w:marTop w:val="0"/>
      <w:marBottom w:val="0"/>
      <w:divBdr>
        <w:top w:val="none" w:sz="0" w:space="0" w:color="auto"/>
        <w:left w:val="none" w:sz="0" w:space="0" w:color="auto"/>
        <w:bottom w:val="none" w:sz="0" w:space="0" w:color="auto"/>
        <w:right w:val="none" w:sz="0" w:space="0" w:color="auto"/>
      </w:divBdr>
    </w:div>
    <w:div w:id="1863279885">
      <w:bodyDiv w:val="1"/>
      <w:marLeft w:val="0"/>
      <w:marRight w:val="0"/>
      <w:marTop w:val="0"/>
      <w:marBottom w:val="0"/>
      <w:divBdr>
        <w:top w:val="none" w:sz="0" w:space="0" w:color="auto"/>
        <w:left w:val="none" w:sz="0" w:space="0" w:color="auto"/>
        <w:bottom w:val="none" w:sz="0" w:space="0" w:color="auto"/>
        <w:right w:val="none" w:sz="0" w:space="0" w:color="auto"/>
      </w:divBdr>
    </w:div>
    <w:div w:id="205593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image" Target="media/image1.png"/><Relationship Id="rId18" Type="http://schemas.openxmlformats.org/officeDocument/2006/relationships/hyperlink" Target="http://www.star.nesdis.noaa.gov/sod/lsa/SeaLevelRise/)%20and%20Radar%20Altimeter%20Database%20System%20%20(http://www.deos.tudelft.nl/altim/rads/" TargetMode="External"/><Relationship Id="rId26" Type="http://schemas.openxmlformats.org/officeDocument/2006/relationships/hyperlink" Target="https://ourworldindata.org/grapher/deaths-from-natural-disasters-by-type" TargetMode="External"/><Relationship Id="rId3" Type="http://schemas.openxmlformats.org/officeDocument/2006/relationships/settings" Target="settings.xml"/><Relationship Id="rId21" Type="http://schemas.openxmlformats.org/officeDocument/2006/relationships/hyperlink" Target="https://ourworldindata.org/grapher/long-term-price-index-in-food-commodities-1850-2015" TargetMode="External"/><Relationship Id="rId34" Type="http://schemas.openxmlformats.org/officeDocument/2006/relationships/theme" Target="theme/theme1.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hyperlink" Target="https://www.epdata.es/datos/cambio-climatico-datos-graficos/447" TargetMode="External"/><Relationship Id="rId25" Type="http://schemas.openxmlformats.org/officeDocument/2006/relationships/hyperlink" Target="https://ourworldindata.org/grapher/number-of-natural-disaster-even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urworldindata.org/grapher/global-precipitation-anomaly" TargetMode="External"/><Relationship Id="rId20" Type="http://schemas.openxmlformats.org/officeDocument/2006/relationships/hyperlink" Target="https://ourworldindata.org/grapher/index-of-cereal-production-yield-and-land-use" TargetMode="External"/><Relationship Id="rId29" Type="http://schemas.openxmlformats.org/officeDocument/2006/relationships/hyperlink" Target="https://ourworldindata.org/grapher/share-deaths-from-natural-disasters?time=20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24" Type="http://schemas.openxmlformats.org/officeDocument/2006/relationships/hyperlink" Target="https://ourworldindata.org/grapher/significant-volcanic-eruptions?time=2017" TargetMode="External"/><Relationship Id="rId32" Type="http://schemas.openxmlformats.org/officeDocument/2006/relationships/hyperlink" Target="https://ourworldindata.org/grapher/share-above-who-pollution-guidelines?time=2016" TargetMode="External"/><Relationship Id="rId5" Type="http://schemas.openxmlformats.org/officeDocument/2006/relationships/footnotes" Target="footnotes.xml"/><Relationship Id="rId15" Type="http://schemas.openxmlformats.org/officeDocument/2006/relationships/hyperlink" Target="https://www.ncdc.noaa.gov/cag/global/time-series/globe/land_ocean/ann/5/1880-2020" TargetMode="External"/><Relationship Id="rId23" Type="http://schemas.openxmlformats.org/officeDocument/2006/relationships/hyperlink" Target="https://ourworldindata.org/grapher/significant-earthquakes?time=2017" TargetMode="External"/><Relationship Id="rId28" Type="http://schemas.openxmlformats.org/officeDocument/2006/relationships/hyperlink" Target="https://ourworldindata.org/grapher/death-rates-natural-disasters" TargetMode="External"/><Relationship Id="rId10" Type="http://schemas.openxmlformats.org/officeDocument/2006/relationships/chart" Target="charts/chart4.xml"/><Relationship Id="rId19" Type="http://schemas.openxmlformats.org/officeDocument/2006/relationships/hyperlink" Target="https://www.eea.europa.eu/data-and-maps/indicators/ocean-acidification-3/assessment" TargetMode="External"/><Relationship Id="rId31" Type="http://schemas.openxmlformats.org/officeDocument/2006/relationships/hyperlink" Target="https://ourworldindata.org/grapher/outdoor-pollution-rates-by-age" TargetMode="Externa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7.xml"/><Relationship Id="rId22" Type="http://schemas.openxmlformats.org/officeDocument/2006/relationships/hyperlink" Target="https://ourworldindata.org/grapher/number-without-safe-drinking-water?time=2015" TargetMode="External"/><Relationship Id="rId27" Type="http://schemas.openxmlformats.org/officeDocument/2006/relationships/hyperlink" Target="https://ourworldindata.org/grapher/number-homeless-from-natural-disasters" TargetMode="External"/><Relationship Id="rId30" Type="http://schemas.openxmlformats.org/officeDocument/2006/relationships/hyperlink" Target="https://ourworldindata.org/grapher/death-rates-from-air-pollutio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Temperatura%20en%20Celsius%20Global%201880-2019.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ustavo%20Arancibia\Desktop\DI\DATAICC\Temperatura\Variaci&#243;n%20Anual%20Temperatura%20del%20Mar%20en%20Celsius%20Global%201880-2019.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ustavo%20Arancibia\Desktop\DI\DATAICC\Precipitaci&#243;n\Variaci&#243;n%20Precipitacion%20Global%201901-2015.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ustavo%20Arancibia\Desktop\DI\DATAICC\Glaciares\evolucion_del_minimo_de_h.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4%20Proyeccion%20M&#237;nimo%20de%20Hielo%20&#193;rtico.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ustavo%20Arancibia\Dropbox\Dise&#241;o%20DATA's%20(1)\DATA-ICC\GLOBAL\Impactos%20Cambio%20Clim&#225;tico\Ecosistemas\5%20Variaci&#243;n%20Nivel%20del%20Mar%20en%20mm%201992-2020.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ustavo%20Arancibia\Desktop\DI\DATAICC\Oc&#233;ano\Acidez%20del%20Oc&#233;ano%201985-2018.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Temperatura Atmosférica </a:t>
            </a:r>
            <a:r>
              <a:rPr lang="es-CL" baseline="0"/>
              <a:t>(1880-2019)</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MUNDO!$A$2:$A$141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MUNDO!$B$2:$B$141</c:f>
              <c:numCache>
                <c:formatCode>General</c:formatCode>
                <c:ptCount val="140"/>
                <c:pt idx="0">
                  <c:v>-0.5</c:v>
                </c:pt>
                <c:pt idx="1">
                  <c:v>-0.43</c:v>
                </c:pt>
                <c:pt idx="2">
                  <c:v>-0.45</c:v>
                </c:pt>
                <c:pt idx="3">
                  <c:v>-0.67</c:v>
                </c:pt>
                <c:pt idx="4">
                  <c:v>-0.71</c:v>
                </c:pt>
                <c:pt idx="5">
                  <c:v>-0.56000000000000005</c:v>
                </c:pt>
                <c:pt idx="6">
                  <c:v>-0.5</c:v>
                </c:pt>
                <c:pt idx="7">
                  <c:v>-0.46</c:v>
                </c:pt>
                <c:pt idx="8">
                  <c:v>-0.41</c:v>
                </c:pt>
                <c:pt idx="9">
                  <c:v>-0.28999999999999998</c:v>
                </c:pt>
                <c:pt idx="10">
                  <c:v>-0.51</c:v>
                </c:pt>
                <c:pt idx="11">
                  <c:v>-0.53</c:v>
                </c:pt>
                <c:pt idx="12">
                  <c:v>-0.51</c:v>
                </c:pt>
                <c:pt idx="13">
                  <c:v>-0.55000000000000004</c:v>
                </c:pt>
                <c:pt idx="14">
                  <c:v>-0.4</c:v>
                </c:pt>
                <c:pt idx="15">
                  <c:v>-0.4</c:v>
                </c:pt>
                <c:pt idx="16">
                  <c:v>-0.35</c:v>
                </c:pt>
                <c:pt idx="17">
                  <c:v>-0.27</c:v>
                </c:pt>
                <c:pt idx="18">
                  <c:v>-0.4</c:v>
                </c:pt>
                <c:pt idx="19">
                  <c:v>-0.22</c:v>
                </c:pt>
                <c:pt idx="20">
                  <c:v>-0.15</c:v>
                </c:pt>
                <c:pt idx="21">
                  <c:v>-0.13</c:v>
                </c:pt>
                <c:pt idx="22">
                  <c:v>-0.3</c:v>
                </c:pt>
                <c:pt idx="23">
                  <c:v>-0.39</c:v>
                </c:pt>
                <c:pt idx="24">
                  <c:v>-0.46</c:v>
                </c:pt>
                <c:pt idx="25">
                  <c:v>-0.36</c:v>
                </c:pt>
                <c:pt idx="26">
                  <c:v>-0.18</c:v>
                </c:pt>
                <c:pt idx="27">
                  <c:v>-0.62</c:v>
                </c:pt>
                <c:pt idx="28">
                  <c:v>-0.45</c:v>
                </c:pt>
                <c:pt idx="29">
                  <c:v>-0.43</c:v>
                </c:pt>
                <c:pt idx="30">
                  <c:v>-0.37</c:v>
                </c:pt>
                <c:pt idx="31">
                  <c:v>-0.49</c:v>
                </c:pt>
                <c:pt idx="32">
                  <c:v>-0.49</c:v>
                </c:pt>
                <c:pt idx="33">
                  <c:v>-0.31</c:v>
                </c:pt>
                <c:pt idx="34">
                  <c:v>-7.0000000000000007E-2</c:v>
                </c:pt>
                <c:pt idx="35">
                  <c:v>-0.08</c:v>
                </c:pt>
                <c:pt idx="36">
                  <c:v>-0.46</c:v>
                </c:pt>
                <c:pt idx="37">
                  <c:v>-0.63</c:v>
                </c:pt>
                <c:pt idx="38">
                  <c:v>-0.49</c:v>
                </c:pt>
                <c:pt idx="39">
                  <c:v>-0.32</c:v>
                </c:pt>
                <c:pt idx="40">
                  <c:v>-0.35</c:v>
                </c:pt>
                <c:pt idx="41">
                  <c:v>-0.14000000000000001</c:v>
                </c:pt>
                <c:pt idx="42">
                  <c:v>-0.26</c:v>
                </c:pt>
                <c:pt idx="43">
                  <c:v>-0.28999999999999998</c:v>
                </c:pt>
                <c:pt idx="44">
                  <c:v>-0.25</c:v>
                </c:pt>
                <c:pt idx="45">
                  <c:v>-0.15</c:v>
                </c:pt>
                <c:pt idx="46">
                  <c:v>-0.01</c:v>
                </c:pt>
                <c:pt idx="47">
                  <c:v>-0.22</c:v>
                </c:pt>
                <c:pt idx="48">
                  <c:v>-0.14000000000000001</c:v>
                </c:pt>
                <c:pt idx="49">
                  <c:v>-0.49</c:v>
                </c:pt>
                <c:pt idx="50">
                  <c:v>-0.12</c:v>
                </c:pt>
                <c:pt idx="51">
                  <c:v>-0.02</c:v>
                </c:pt>
                <c:pt idx="52">
                  <c:v>-0.04</c:v>
                </c:pt>
                <c:pt idx="53">
                  <c:v>-0.35</c:v>
                </c:pt>
                <c:pt idx="54">
                  <c:v>-0.06</c:v>
                </c:pt>
                <c:pt idx="55">
                  <c:v>-0.18</c:v>
                </c:pt>
                <c:pt idx="56">
                  <c:v>-0.13</c:v>
                </c:pt>
                <c:pt idx="57">
                  <c:v>-0.02</c:v>
                </c:pt>
                <c:pt idx="58">
                  <c:v>0.17</c:v>
                </c:pt>
                <c:pt idx="59">
                  <c:v>0.09</c:v>
                </c:pt>
                <c:pt idx="60">
                  <c:v>7.0000000000000007E-2</c:v>
                </c:pt>
                <c:pt idx="61">
                  <c:v>0.1</c:v>
                </c:pt>
                <c:pt idx="62">
                  <c:v>0.05</c:v>
                </c:pt>
                <c:pt idx="63">
                  <c:v>7.0000000000000007E-2</c:v>
                </c:pt>
                <c:pt idx="64">
                  <c:v>0.2</c:v>
                </c:pt>
                <c:pt idx="65">
                  <c:v>-7.0000000000000007E-2</c:v>
                </c:pt>
                <c:pt idx="66">
                  <c:v>0</c:v>
                </c:pt>
                <c:pt idx="67">
                  <c:v>0.05</c:v>
                </c:pt>
                <c:pt idx="68">
                  <c:v>0.06</c:v>
                </c:pt>
                <c:pt idx="69">
                  <c:v>-0.06</c:v>
                </c:pt>
                <c:pt idx="70">
                  <c:v>-0.32</c:v>
                </c:pt>
                <c:pt idx="71">
                  <c:v>-0.06</c:v>
                </c:pt>
                <c:pt idx="72">
                  <c:v>-0.05</c:v>
                </c:pt>
                <c:pt idx="73">
                  <c:v>0.2</c:v>
                </c:pt>
                <c:pt idx="74">
                  <c:v>-0.13</c:v>
                </c:pt>
                <c:pt idx="75">
                  <c:v>-0.12</c:v>
                </c:pt>
                <c:pt idx="76">
                  <c:v>-0.4</c:v>
                </c:pt>
                <c:pt idx="77">
                  <c:v>-0.04</c:v>
                </c:pt>
                <c:pt idx="78">
                  <c:v>0.15</c:v>
                </c:pt>
                <c:pt idx="79">
                  <c:v>0.08</c:v>
                </c:pt>
                <c:pt idx="80">
                  <c:v>-0.01</c:v>
                </c:pt>
                <c:pt idx="81">
                  <c:v>0.12</c:v>
                </c:pt>
                <c:pt idx="82">
                  <c:v>0.15</c:v>
                </c:pt>
                <c:pt idx="83">
                  <c:v>0.21</c:v>
                </c:pt>
                <c:pt idx="84">
                  <c:v>-0.22</c:v>
                </c:pt>
                <c:pt idx="85">
                  <c:v>-0.13</c:v>
                </c:pt>
                <c:pt idx="86">
                  <c:v>-0.05</c:v>
                </c:pt>
                <c:pt idx="87">
                  <c:v>0.01</c:v>
                </c:pt>
                <c:pt idx="88">
                  <c:v>-0.11</c:v>
                </c:pt>
                <c:pt idx="89">
                  <c:v>-0.08</c:v>
                </c:pt>
                <c:pt idx="90">
                  <c:v>0.05</c:v>
                </c:pt>
                <c:pt idx="91">
                  <c:v>-0.02</c:v>
                </c:pt>
                <c:pt idx="92">
                  <c:v>-0.16</c:v>
                </c:pt>
                <c:pt idx="93">
                  <c:v>0.34</c:v>
                </c:pt>
                <c:pt idx="94">
                  <c:v>-0.18</c:v>
                </c:pt>
                <c:pt idx="95">
                  <c:v>0.14000000000000001</c:v>
                </c:pt>
                <c:pt idx="96">
                  <c:v>-0.23</c:v>
                </c:pt>
                <c:pt idx="97">
                  <c:v>0.26</c:v>
                </c:pt>
                <c:pt idx="98">
                  <c:v>0.11</c:v>
                </c:pt>
                <c:pt idx="99">
                  <c:v>0.18</c:v>
                </c:pt>
                <c:pt idx="100">
                  <c:v>0.32</c:v>
                </c:pt>
                <c:pt idx="101">
                  <c:v>0.53</c:v>
                </c:pt>
                <c:pt idx="102">
                  <c:v>0.12</c:v>
                </c:pt>
                <c:pt idx="103">
                  <c:v>0.51</c:v>
                </c:pt>
                <c:pt idx="104">
                  <c:v>7.0000000000000007E-2</c:v>
                </c:pt>
                <c:pt idx="105">
                  <c:v>0.1</c:v>
                </c:pt>
                <c:pt idx="106">
                  <c:v>0.31</c:v>
                </c:pt>
                <c:pt idx="107">
                  <c:v>0.45</c:v>
                </c:pt>
                <c:pt idx="108">
                  <c:v>0.59</c:v>
                </c:pt>
                <c:pt idx="109">
                  <c:v>0.37</c:v>
                </c:pt>
                <c:pt idx="110">
                  <c:v>0.66</c:v>
                </c:pt>
                <c:pt idx="111">
                  <c:v>0.53</c:v>
                </c:pt>
                <c:pt idx="112">
                  <c:v>0.25</c:v>
                </c:pt>
                <c:pt idx="113">
                  <c:v>0.35</c:v>
                </c:pt>
                <c:pt idx="114">
                  <c:v>0.49</c:v>
                </c:pt>
                <c:pt idx="115">
                  <c:v>0.78</c:v>
                </c:pt>
                <c:pt idx="116">
                  <c:v>0.35</c:v>
                </c:pt>
                <c:pt idx="117">
                  <c:v>0.64</c:v>
                </c:pt>
                <c:pt idx="118">
                  <c:v>0.99</c:v>
                </c:pt>
                <c:pt idx="119">
                  <c:v>0.79</c:v>
                </c:pt>
                <c:pt idx="120">
                  <c:v>0.64</c:v>
                </c:pt>
                <c:pt idx="121">
                  <c:v>0.86</c:v>
                </c:pt>
                <c:pt idx="122">
                  <c:v>0.97</c:v>
                </c:pt>
                <c:pt idx="123">
                  <c:v>0.96</c:v>
                </c:pt>
                <c:pt idx="124">
                  <c:v>0.83</c:v>
                </c:pt>
                <c:pt idx="125">
                  <c:v>1.1100000000000001</c:v>
                </c:pt>
                <c:pt idx="126">
                  <c:v>0.99</c:v>
                </c:pt>
                <c:pt idx="127">
                  <c:v>1.1399999999999999</c:v>
                </c:pt>
                <c:pt idx="128">
                  <c:v>0.91</c:v>
                </c:pt>
                <c:pt idx="129">
                  <c:v>0.93</c:v>
                </c:pt>
                <c:pt idx="130">
                  <c:v>1.17</c:v>
                </c:pt>
                <c:pt idx="131">
                  <c:v>0.94</c:v>
                </c:pt>
                <c:pt idx="132">
                  <c:v>0.98</c:v>
                </c:pt>
                <c:pt idx="133">
                  <c:v>1.05</c:v>
                </c:pt>
                <c:pt idx="134">
                  <c:v>1.04</c:v>
                </c:pt>
                <c:pt idx="135">
                  <c:v>1.43</c:v>
                </c:pt>
                <c:pt idx="136">
                  <c:v>1.54</c:v>
                </c:pt>
                <c:pt idx="137">
                  <c:v>1.42</c:v>
                </c:pt>
                <c:pt idx="138">
                  <c:v>1.22</c:v>
                </c:pt>
                <c:pt idx="139">
                  <c:v>1.43</c:v>
                </c:pt>
              </c:numCache>
            </c:numRef>
          </c:val>
          <c:smooth val="0"/>
          <c:extLst>
            <c:ext xmlns:c16="http://schemas.microsoft.com/office/drawing/2014/chart" uri="{C3380CC4-5D6E-409C-BE32-E72D297353CC}">
              <c16:uniqueId val="{00000000-4426-4782-AE75-91277DFC5854}"/>
            </c:ext>
          </c:extLst>
        </c:ser>
        <c:dLbls>
          <c:showLegendKey val="0"/>
          <c:showVal val="0"/>
          <c:showCatName val="0"/>
          <c:showSerName val="0"/>
          <c:showPercent val="0"/>
          <c:showBubbleSize val="0"/>
        </c:dLbls>
        <c:smooth val="0"/>
        <c:axId val="506007160"/>
        <c:axId val="506003552"/>
      </c:lineChart>
      <c:dateAx>
        <c:axId val="50600716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3552"/>
        <c:crosses val="autoZero"/>
        <c:auto val="0"/>
        <c:lblOffset val="100"/>
        <c:baseTimeUnit val="days"/>
        <c:majorUnit val="5"/>
        <c:majorTimeUnit val="days"/>
      </c:dateAx>
      <c:valAx>
        <c:axId val="506003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6007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sz="1400" b="0" i="0" baseline="0">
                <a:effectLst/>
              </a:rPr>
              <a:t>Variación Anual Global de Temperatura Oceánica (1880-2019)</a:t>
            </a:r>
            <a:endParaRPr lang="es-CL" sz="11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1"/>
          <c:order val="0"/>
          <c:spPr>
            <a:ln w="28575" cap="rnd">
              <a:solidFill>
                <a:schemeClr val="accent2"/>
              </a:solidFill>
              <a:round/>
            </a:ln>
            <a:effectLst/>
          </c:spPr>
          <c:marker>
            <c:symbol val="none"/>
          </c:marker>
          <c:cat>
            <c:numRef>
              <c:f>Hoja1!$A$2:$A$141</c:f>
              <c:numCache>
                <c:formatCode>General</c:formatCode>
                <c:ptCount val="140"/>
                <c:pt idx="0">
                  <c:v>1880</c:v>
                </c:pt>
                <c:pt idx="1">
                  <c:v>1881</c:v>
                </c:pt>
                <c:pt idx="2">
                  <c:v>1882</c:v>
                </c:pt>
                <c:pt idx="3">
                  <c:v>1883</c:v>
                </c:pt>
                <c:pt idx="4">
                  <c:v>1884</c:v>
                </c:pt>
                <c:pt idx="5">
                  <c:v>1885</c:v>
                </c:pt>
                <c:pt idx="6">
                  <c:v>1886</c:v>
                </c:pt>
                <c:pt idx="7">
                  <c:v>1887</c:v>
                </c:pt>
                <c:pt idx="8">
                  <c:v>1888</c:v>
                </c:pt>
                <c:pt idx="9">
                  <c:v>1889</c:v>
                </c:pt>
                <c:pt idx="10">
                  <c:v>1890</c:v>
                </c:pt>
                <c:pt idx="11">
                  <c:v>1891</c:v>
                </c:pt>
                <c:pt idx="12">
                  <c:v>1892</c:v>
                </c:pt>
                <c:pt idx="13">
                  <c:v>1893</c:v>
                </c:pt>
                <c:pt idx="14">
                  <c:v>1894</c:v>
                </c:pt>
                <c:pt idx="15">
                  <c:v>1895</c:v>
                </c:pt>
                <c:pt idx="16">
                  <c:v>1896</c:v>
                </c:pt>
                <c:pt idx="17">
                  <c:v>1897</c:v>
                </c:pt>
                <c:pt idx="18">
                  <c:v>1898</c:v>
                </c:pt>
                <c:pt idx="19">
                  <c:v>1899</c:v>
                </c:pt>
                <c:pt idx="20">
                  <c:v>1900</c:v>
                </c:pt>
                <c:pt idx="21">
                  <c:v>1901</c:v>
                </c:pt>
                <c:pt idx="22">
                  <c:v>1902</c:v>
                </c:pt>
                <c:pt idx="23">
                  <c:v>1903</c:v>
                </c:pt>
                <c:pt idx="24">
                  <c:v>1904</c:v>
                </c:pt>
                <c:pt idx="25">
                  <c:v>1905</c:v>
                </c:pt>
                <c:pt idx="26">
                  <c:v>1906</c:v>
                </c:pt>
                <c:pt idx="27">
                  <c:v>1907</c:v>
                </c:pt>
                <c:pt idx="28">
                  <c:v>1908</c:v>
                </c:pt>
                <c:pt idx="29">
                  <c:v>1909</c:v>
                </c:pt>
                <c:pt idx="30">
                  <c:v>1910</c:v>
                </c:pt>
                <c:pt idx="31">
                  <c:v>1911</c:v>
                </c:pt>
                <c:pt idx="32">
                  <c:v>1912</c:v>
                </c:pt>
                <c:pt idx="33">
                  <c:v>1913</c:v>
                </c:pt>
                <c:pt idx="34">
                  <c:v>1914</c:v>
                </c:pt>
                <c:pt idx="35">
                  <c:v>1915</c:v>
                </c:pt>
                <c:pt idx="36">
                  <c:v>1916</c:v>
                </c:pt>
                <c:pt idx="37">
                  <c:v>1917</c:v>
                </c:pt>
                <c:pt idx="38">
                  <c:v>1918</c:v>
                </c:pt>
                <c:pt idx="39">
                  <c:v>1919</c:v>
                </c:pt>
                <c:pt idx="40">
                  <c:v>1920</c:v>
                </c:pt>
                <c:pt idx="41">
                  <c:v>1921</c:v>
                </c:pt>
                <c:pt idx="42">
                  <c:v>1922</c:v>
                </c:pt>
                <c:pt idx="43">
                  <c:v>1923</c:v>
                </c:pt>
                <c:pt idx="44">
                  <c:v>1924</c:v>
                </c:pt>
                <c:pt idx="45">
                  <c:v>1925</c:v>
                </c:pt>
                <c:pt idx="46">
                  <c:v>1926</c:v>
                </c:pt>
                <c:pt idx="47">
                  <c:v>1927</c:v>
                </c:pt>
                <c:pt idx="48">
                  <c:v>1928</c:v>
                </c:pt>
                <c:pt idx="49">
                  <c:v>1929</c:v>
                </c:pt>
                <c:pt idx="50">
                  <c:v>1930</c:v>
                </c:pt>
                <c:pt idx="51">
                  <c:v>1931</c:v>
                </c:pt>
                <c:pt idx="52">
                  <c:v>1932</c:v>
                </c:pt>
                <c:pt idx="53">
                  <c:v>1933</c:v>
                </c:pt>
                <c:pt idx="54">
                  <c:v>1934</c:v>
                </c:pt>
                <c:pt idx="55">
                  <c:v>1935</c:v>
                </c:pt>
                <c:pt idx="56">
                  <c:v>1936</c:v>
                </c:pt>
                <c:pt idx="57">
                  <c:v>1937</c:v>
                </c:pt>
                <c:pt idx="58">
                  <c:v>1938</c:v>
                </c:pt>
                <c:pt idx="59">
                  <c:v>1939</c:v>
                </c:pt>
                <c:pt idx="60">
                  <c:v>1940</c:v>
                </c:pt>
                <c:pt idx="61">
                  <c:v>1941</c:v>
                </c:pt>
                <c:pt idx="62">
                  <c:v>1942</c:v>
                </c:pt>
                <c:pt idx="63">
                  <c:v>1943</c:v>
                </c:pt>
                <c:pt idx="64">
                  <c:v>1944</c:v>
                </c:pt>
                <c:pt idx="65">
                  <c:v>1945</c:v>
                </c:pt>
                <c:pt idx="66">
                  <c:v>1946</c:v>
                </c:pt>
                <c:pt idx="67">
                  <c:v>1947</c:v>
                </c:pt>
                <c:pt idx="68">
                  <c:v>1948</c:v>
                </c:pt>
                <c:pt idx="69">
                  <c:v>1949</c:v>
                </c:pt>
                <c:pt idx="70">
                  <c:v>1950</c:v>
                </c:pt>
                <c:pt idx="71">
                  <c:v>1951</c:v>
                </c:pt>
                <c:pt idx="72">
                  <c:v>1952</c:v>
                </c:pt>
                <c:pt idx="73">
                  <c:v>1953</c:v>
                </c:pt>
                <c:pt idx="74">
                  <c:v>1954</c:v>
                </c:pt>
                <c:pt idx="75">
                  <c:v>1955</c:v>
                </c:pt>
                <c:pt idx="76">
                  <c:v>1956</c:v>
                </c:pt>
                <c:pt idx="77">
                  <c:v>1957</c:v>
                </c:pt>
                <c:pt idx="78">
                  <c:v>1958</c:v>
                </c:pt>
                <c:pt idx="79">
                  <c:v>1959</c:v>
                </c:pt>
                <c:pt idx="80">
                  <c:v>1960</c:v>
                </c:pt>
                <c:pt idx="81">
                  <c:v>1961</c:v>
                </c:pt>
                <c:pt idx="82">
                  <c:v>1962</c:v>
                </c:pt>
                <c:pt idx="83">
                  <c:v>1963</c:v>
                </c:pt>
                <c:pt idx="84">
                  <c:v>1964</c:v>
                </c:pt>
                <c:pt idx="85">
                  <c:v>1965</c:v>
                </c:pt>
                <c:pt idx="86">
                  <c:v>1966</c:v>
                </c:pt>
                <c:pt idx="87">
                  <c:v>1967</c:v>
                </c:pt>
                <c:pt idx="88">
                  <c:v>1968</c:v>
                </c:pt>
                <c:pt idx="89">
                  <c:v>1969</c:v>
                </c:pt>
                <c:pt idx="90">
                  <c:v>1970</c:v>
                </c:pt>
                <c:pt idx="91">
                  <c:v>1971</c:v>
                </c:pt>
                <c:pt idx="92">
                  <c:v>1972</c:v>
                </c:pt>
                <c:pt idx="93">
                  <c:v>1973</c:v>
                </c:pt>
                <c:pt idx="94">
                  <c:v>1974</c:v>
                </c:pt>
                <c:pt idx="95">
                  <c:v>1975</c:v>
                </c:pt>
                <c:pt idx="96">
                  <c:v>1976</c:v>
                </c:pt>
                <c:pt idx="97">
                  <c:v>1977</c:v>
                </c:pt>
                <c:pt idx="98">
                  <c:v>1978</c:v>
                </c:pt>
                <c:pt idx="99">
                  <c:v>1979</c:v>
                </c:pt>
                <c:pt idx="100">
                  <c:v>1980</c:v>
                </c:pt>
                <c:pt idx="101">
                  <c:v>1981</c:v>
                </c:pt>
                <c:pt idx="102">
                  <c:v>1982</c:v>
                </c:pt>
                <c:pt idx="103">
                  <c:v>1983</c:v>
                </c:pt>
                <c:pt idx="104">
                  <c:v>1984</c:v>
                </c:pt>
                <c:pt idx="105">
                  <c:v>1985</c:v>
                </c:pt>
                <c:pt idx="106">
                  <c:v>1986</c:v>
                </c:pt>
                <c:pt idx="107">
                  <c:v>1987</c:v>
                </c:pt>
                <c:pt idx="108">
                  <c:v>1988</c:v>
                </c:pt>
                <c:pt idx="109">
                  <c:v>1989</c:v>
                </c:pt>
                <c:pt idx="110">
                  <c:v>1990</c:v>
                </c:pt>
                <c:pt idx="111">
                  <c:v>1991</c:v>
                </c:pt>
                <c:pt idx="112">
                  <c:v>1992</c:v>
                </c:pt>
                <c:pt idx="113">
                  <c:v>1993</c:v>
                </c:pt>
                <c:pt idx="114">
                  <c:v>1994</c:v>
                </c:pt>
                <c:pt idx="115">
                  <c:v>1995</c:v>
                </c:pt>
                <c:pt idx="116">
                  <c:v>1996</c:v>
                </c:pt>
                <c:pt idx="117">
                  <c:v>1997</c:v>
                </c:pt>
                <c:pt idx="118">
                  <c:v>1998</c:v>
                </c:pt>
                <c:pt idx="119">
                  <c:v>1999</c:v>
                </c:pt>
                <c:pt idx="120">
                  <c:v>2000</c:v>
                </c:pt>
                <c:pt idx="121">
                  <c:v>2001</c:v>
                </c:pt>
                <c:pt idx="122">
                  <c:v>2002</c:v>
                </c:pt>
                <c:pt idx="123">
                  <c:v>2003</c:v>
                </c:pt>
                <c:pt idx="124">
                  <c:v>2004</c:v>
                </c:pt>
                <c:pt idx="125">
                  <c:v>2005</c:v>
                </c:pt>
                <c:pt idx="126">
                  <c:v>2006</c:v>
                </c:pt>
                <c:pt idx="127">
                  <c:v>2007</c:v>
                </c:pt>
                <c:pt idx="128">
                  <c:v>2008</c:v>
                </c:pt>
                <c:pt idx="129">
                  <c:v>2009</c:v>
                </c:pt>
                <c:pt idx="130">
                  <c:v>2010</c:v>
                </c:pt>
                <c:pt idx="131">
                  <c:v>2011</c:v>
                </c:pt>
                <c:pt idx="132">
                  <c:v>2012</c:v>
                </c:pt>
                <c:pt idx="133">
                  <c:v>2013</c:v>
                </c:pt>
                <c:pt idx="134">
                  <c:v>2014</c:v>
                </c:pt>
                <c:pt idx="135">
                  <c:v>2015</c:v>
                </c:pt>
                <c:pt idx="136">
                  <c:v>2016</c:v>
                </c:pt>
                <c:pt idx="137">
                  <c:v>2017</c:v>
                </c:pt>
                <c:pt idx="138">
                  <c:v>2018</c:v>
                </c:pt>
                <c:pt idx="139">
                  <c:v>2019</c:v>
                </c:pt>
              </c:numCache>
            </c:numRef>
          </c:cat>
          <c:val>
            <c:numRef>
              <c:f>Hoja1!$B$2:$B$141</c:f>
              <c:numCache>
                <c:formatCode>General</c:formatCode>
                <c:ptCount val="140"/>
                <c:pt idx="0">
                  <c:v>-0.02</c:v>
                </c:pt>
                <c:pt idx="1">
                  <c:v>0.01</c:v>
                </c:pt>
                <c:pt idx="2">
                  <c:v>0</c:v>
                </c:pt>
                <c:pt idx="3">
                  <c:v>-0.04</c:v>
                </c:pt>
                <c:pt idx="4">
                  <c:v>-0.14000000000000001</c:v>
                </c:pt>
                <c:pt idx="5">
                  <c:v>-0.17</c:v>
                </c:pt>
                <c:pt idx="6">
                  <c:v>-0.17</c:v>
                </c:pt>
                <c:pt idx="7">
                  <c:v>-0.23</c:v>
                </c:pt>
                <c:pt idx="8">
                  <c:v>-0.05</c:v>
                </c:pt>
                <c:pt idx="9">
                  <c:v>-0.02</c:v>
                </c:pt>
                <c:pt idx="10">
                  <c:v>-0.28999999999999998</c:v>
                </c:pt>
                <c:pt idx="11">
                  <c:v>-0.15</c:v>
                </c:pt>
                <c:pt idx="12">
                  <c:v>-0.23</c:v>
                </c:pt>
                <c:pt idx="13">
                  <c:v>-0.24</c:v>
                </c:pt>
                <c:pt idx="14">
                  <c:v>-0.27</c:v>
                </c:pt>
                <c:pt idx="15">
                  <c:v>-0.17</c:v>
                </c:pt>
                <c:pt idx="16">
                  <c:v>0</c:v>
                </c:pt>
                <c:pt idx="17">
                  <c:v>-0.03</c:v>
                </c:pt>
                <c:pt idx="18">
                  <c:v>-0.22</c:v>
                </c:pt>
                <c:pt idx="19">
                  <c:v>-0.13</c:v>
                </c:pt>
                <c:pt idx="20">
                  <c:v>-0.05</c:v>
                </c:pt>
                <c:pt idx="21">
                  <c:v>-0.16</c:v>
                </c:pt>
                <c:pt idx="22">
                  <c:v>-0.24</c:v>
                </c:pt>
                <c:pt idx="23">
                  <c:v>-0.37</c:v>
                </c:pt>
                <c:pt idx="24">
                  <c:v>-0.46</c:v>
                </c:pt>
                <c:pt idx="25">
                  <c:v>-0.25</c:v>
                </c:pt>
                <c:pt idx="26">
                  <c:v>-0.22</c:v>
                </c:pt>
                <c:pt idx="27">
                  <c:v>-0.28999999999999998</c:v>
                </c:pt>
                <c:pt idx="28">
                  <c:v>-0.43</c:v>
                </c:pt>
                <c:pt idx="29">
                  <c:v>-0.45</c:v>
                </c:pt>
                <c:pt idx="30">
                  <c:v>-0.42</c:v>
                </c:pt>
                <c:pt idx="31">
                  <c:v>-0.43</c:v>
                </c:pt>
                <c:pt idx="32">
                  <c:v>-0.28000000000000003</c:v>
                </c:pt>
                <c:pt idx="33">
                  <c:v>-0.32</c:v>
                </c:pt>
                <c:pt idx="34">
                  <c:v>-0.17</c:v>
                </c:pt>
                <c:pt idx="35">
                  <c:v>-0.1</c:v>
                </c:pt>
                <c:pt idx="36">
                  <c:v>-0.26</c:v>
                </c:pt>
                <c:pt idx="37">
                  <c:v>-0.28999999999999998</c:v>
                </c:pt>
                <c:pt idx="38">
                  <c:v>-0.21</c:v>
                </c:pt>
                <c:pt idx="39">
                  <c:v>-0.21</c:v>
                </c:pt>
                <c:pt idx="40">
                  <c:v>-0.18</c:v>
                </c:pt>
                <c:pt idx="41">
                  <c:v>-0.17</c:v>
                </c:pt>
                <c:pt idx="42">
                  <c:v>-0.24</c:v>
                </c:pt>
                <c:pt idx="43">
                  <c:v>-0.24</c:v>
                </c:pt>
                <c:pt idx="44">
                  <c:v>-0.24</c:v>
                </c:pt>
                <c:pt idx="45">
                  <c:v>-0.19</c:v>
                </c:pt>
                <c:pt idx="46">
                  <c:v>-0.1</c:v>
                </c:pt>
                <c:pt idx="47">
                  <c:v>-0.16</c:v>
                </c:pt>
                <c:pt idx="48">
                  <c:v>-0.2</c:v>
                </c:pt>
                <c:pt idx="49">
                  <c:v>-0.27</c:v>
                </c:pt>
                <c:pt idx="50">
                  <c:v>-0.11</c:v>
                </c:pt>
                <c:pt idx="51">
                  <c:v>-0.08</c:v>
                </c:pt>
                <c:pt idx="52">
                  <c:v>-0.17</c:v>
                </c:pt>
                <c:pt idx="53">
                  <c:v>-0.22</c:v>
                </c:pt>
                <c:pt idx="54">
                  <c:v>-0.13</c:v>
                </c:pt>
                <c:pt idx="55">
                  <c:v>-0.15</c:v>
                </c:pt>
                <c:pt idx="56">
                  <c:v>-0.12</c:v>
                </c:pt>
                <c:pt idx="57">
                  <c:v>-0.01</c:v>
                </c:pt>
                <c:pt idx="58">
                  <c:v>-0.1</c:v>
                </c:pt>
                <c:pt idx="59">
                  <c:v>-0.03</c:v>
                </c:pt>
                <c:pt idx="60">
                  <c:v>0.2</c:v>
                </c:pt>
                <c:pt idx="61">
                  <c:v>0.35</c:v>
                </c:pt>
                <c:pt idx="62">
                  <c:v>0.13</c:v>
                </c:pt>
                <c:pt idx="63">
                  <c:v>0.12</c:v>
                </c:pt>
                <c:pt idx="64">
                  <c:v>0.32</c:v>
                </c:pt>
                <c:pt idx="65">
                  <c:v>0.3</c:v>
                </c:pt>
                <c:pt idx="66">
                  <c:v>-0.01</c:v>
                </c:pt>
                <c:pt idx="67">
                  <c:v>-7.0000000000000007E-2</c:v>
                </c:pt>
                <c:pt idx="68">
                  <c:v>-0.1</c:v>
                </c:pt>
                <c:pt idx="69">
                  <c:v>-0.08</c:v>
                </c:pt>
                <c:pt idx="70">
                  <c:v>-0.09</c:v>
                </c:pt>
                <c:pt idx="71">
                  <c:v>0.02</c:v>
                </c:pt>
                <c:pt idx="72">
                  <c:v>0.08</c:v>
                </c:pt>
                <c:pt idx="73">
                  <c:v>0.1</c:v>
                </c:pt>
                <c:pt idx="74">
                  <c:v>-0.09</c:v>
                </c:pt>
                <c:pt idx="75">
                  <c:v>-0.13</c:v>
                </c:pt>
                <c:pt idx="76">
                  <c:v>-0.1</c:v>
                </c:pt>
                <c:pt idx="77">
                  <c:v>0.11</c:v>
                </c:pt>
                <c:pt idx="78">
                  <c:v>0.12</c:v>
                </c:pt>
                <c:pt idx="79">
                  <c:v>0.08</c:v>
                </c:pt>
                <c:pt idx="80">
                  <c:v>7.0000000000000007E-2</c:v>
                </c:pt>
                <c:pt idx="81">
                  <c:v>0.09</c:v>
                </c:pt>
                <c:pt idx="82">
                  <c:v>0.09</c:v>
                </c:pt>
                <c:pt idx="83">
                  <c:v>0.08</c:v>
                </c:pt>
                <c:pt idx="84">
                  <c:v>-0.11</c:v>
                </c:pt>
                <c:pt idx="85">
                  <c:v>-0.05</c:v>
                </c:pt>
                <c:pt idx="86">
                  <c:v>0.01</c:v>
                </c:pt>
                <c:pt idx="87">
                  <c:v>-0.01</c:v>
                </c:pt>
                <c:pt idx="88">
                  <c:v>0.01</c:v>
                </c:pt>
                <c:pt idx="89">
                  <c:v>0.17</c:v>
                </c:pt>
                <c:pt idx="90">
                  <c:v>0.06</c:v>
                </c:pt>
                <c:pt idx="91">
                  <c:v>-0.08</c:v>
                </c:pt>
                <c:pt idx="92">
                  <c:v>0.11</c:v>
                </c:pt>
                <c:pt idx="93">
                  <c:v>0.14000000000000001</c:v>
                </c:pt>
                <c:pt idx="94">
                  <c:v>-0.02</c:v>
                </c:pt>
                <c:pt idx="95">
                  <c:v>-0.04</c:v>
                </c:pt>
                <c:pt idx="96">
                  <c:v>-0.01</c:v>
                </c:pt>
                <c:pt idx="97">
                  <c:v>0.19</c:v>
                </c:pt>
                <c:pt idx="98">
                  <c:v>0.12</c:v>
                </c:pt>
                <c:pt idx="99">
                  <c:v>0.24</c:v>
                </c:pt>
                <c:pt idx="100">
                  <c:v>0.26</c:v>
                </c:pt>
                <c:pt idx="101">
                  <c:v>0.25</c:v>
                </c:pt>
                <c:pt idx="102">
                  <c:v>0.22</c:v>
                </c:pt>
                <c:pt idx="103">
                  <c:v>0.3</c:v>
                </c:pt>
                <c:pt idx="104">
                  <c:v>0.2</c:v>
                </c:pt>
                <c:pt idx="105">
                  <c:v>0.18</c:v>
                </c:pt>
                <c:pt idx="106">
                  <c:v>0.21</c:v>
                </c:pt>
                <c:pt idx="107">
                  <c:v>0.36</c:v>
                </c:pt>
                <c:pt idx="108">
                  <c:v>0.32</c:v>
                </c:pt>
                <c:pt idx="109">
                  <c:v>0.27</c:v>
                </c:pt>
                <c:pt idx="110">
                  <c:v>0.37</c:v>
                </c:pt>
                <c:pt idx="111">
                  <c:v>0.33</c:v>
                </c:pt>
                <c:pt idx="112">
                  <c:v>0.23</c:v>
                </c:pt>
                <c:pt idx="113">
                  <c:v>0.25</c:v>
                </c:pt>
                <c:pt idx="114">
                  <c:v>0.28999999999999998</c:v>
                </c:pt>
                <c:pt idx="115">
                  <c:v>0.35</c:v>
                </c:pt>
                <c:pt idx="116">
                  <c:v>0.31</c:v>
                </c:pt>
                <c:pt idx="117">
                  <c:v>0.46</c:v>
                </c:pt>
                <c:pt idx="118">
                  <c:v>0.52</c:v>
                </c:pt>
                <c:pt idx="119">
                  <c:v>0.31</c:v>
                </c:pt>
                <c:pt idx="120">
                  <c:v>0.34</c:v>
                </c:pt>
                <c:pt idx="121">
                  <c:v>0.46</c:v>
                </c:pt>
                <c:pt idx="122">
                  <c:v>0.49</c:v>
                </c:pt>
                <c:pt idx="123">
                  <c:v>0.52</c:v>
                </c:pt>
                <c:pt idx="124">
                  <c:v>0.49</c:v>
                </c:pt>
                <c:pt idx="125">
                  <c:v>0.5</c:v>
                </c:pt>
                <c:pt idx="126">
                  <c:v>0.5</c:v>
                </c:pt>
                <c:pt idx="127">
                  <c:v>0.43</c:v>
                </c:pt>
                <c:pt idx="128">
                  <c:v>0.41</c:v>
                </c:pt>
                <c:pt idx="129">
                  <c:v>0.54</c:v>
                </c:pt>
                <c:pt idx="130">
                  <c:v>0.56000000000000005</c:v>
                </c:pt>
                <c:pt idx="131">
                  <c:v>0.44</c:v>
                </c:pt>
                <c:pt idx="132">
                  <c:v>0.51</c:v>
                </c:pt>
                <c:pt idx="133">
                  <c:v>0.53</c:v>
                </c:pt>
                <c:pt idx="134">
                  <c:v>0.63</c:v>
                </c:pt>
                <c:pt idx="135">
                  <c:v>0.74</c:v>
                </c:pt>
                <c:pt idx="136">
                  <c:v>0.79</c:v>
                </c:pt>
                <c:pt idx="137">
                  <c:v>0.72</c:v>
                </c:pt>
                <c:pt idx="138">
                  <c:v>0.68</c:v>
                </c:pt>
                <c:pt idx="139">
                  <c:v>0.77</c:v>
                </c:pt>
              </c:numCache>
            </c:numRef>
          </c:val>
          <c:smooth val="0"/>
          <c:extLst>
            <c:ext xmlns:c16="http://schemas.microsoft.com/office/drawing/2014/chart" uri="{C3380CC4-5D6E-409C-BE32-E72D297353CC}">
              <c16:uniqueId val="{00000000-197A-49B6-A5F1-7E22B5CC8ED8}"/>
            </c:ext>
          </c:extLst>
        </c:ser>
        <c:dLbls>
          <c:showLegendKey val="0"/>
          <c:showVal val="0"/>
          <c:showCatName val="0"/>
          <c:showSerName val="0"/>
          <c:showPercent val="0"/>
          <c:showBubbleSize val="0"/>
        </c:dLbls>
        <c:smooth val="0"/>
        <c:axId val="948415256"/>
        <c:axId val="948423456"/>
      </c:lineChart>
      <c:catAx>
        <c:axId val="948415256"/>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23456"/>
        <c:crosses val="autoZero"/>
        <c:auto val="1"/>
        <c:lblAlgn val="ctr"/>
        <c:lblOffset val="100"/>
        <c:noMultiLvlLbl val="0"/>
      </c:catAx>
      <c:valAx>
        <c:axId val="9484234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948415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Anual Global de la</a:t>
            </a:r>
            <a:r>
              <a:rPr lang="es-CL" baseline="0"/>
              <a:t> Precipitación (1901-2015)</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Hoja1!$A$2:$A$116</c:f>
              <c:numCache>
                <c:formatCode>General</c:formatCode>
                <c:ptCount val="115"/>
                <c:pt idx="0">
                  <c:v>1901</c:v>
                </c:pt>
                <c:pt idx="1">
                  <c:v>1902</c:v>
                </c:pt>
                <c:pt idx="2">
                  <c:v>1903</c:v>
                </c:pt>
                <c:pt idx="3">
                  <c:v>1904</c:v>
                </c:pt>
                <c:pt idx="4">
                  <c:v>1905</c:v>
                </c:pt>
                <c:pt idx="5">
                  <c:v>1906</c:v>
                </c:pt>
                <c:pt idx="6">
                  <c:v>1907</c:v>
                </c:pt>
                <c:pt idx="7">
                  <c:v>1908</c:v>
                </c:pt>
                <c:pt idx="8">
                  <c:v>1909</c:v>
                </c:pt>
                <c:pt idx="9">
                  <c:v>1910</c:v>
                </c:pt>
                <c:pt idx="10">
                  <c:v>1911</c:v>
                </c:pt>
                <c:pt idx="11">
                  <c:v>1912</c:v>
                </c:pt>
                <c:pt idx="12">
                  <c:v>1913</c:v>
                </c:pt>
                <c:pt idx="13">
                  <c:v>1914</c:v>
                </c:pt>
                <c:pt idx="14">
                  <c:v>1915</c:v>
                </c:pt>
                <c:pt idx="15">
                  <c:v>1916</c:v>
                </c:pt>
                <c:pt idx="16">
                  <c:v>1917</c:v>
                </c:pt>
                <c:pt idx="17">
                  <c:v>1918</c:v>
                </c:pt>
                <c:pt idx="18">
                  <c:v>1919</c:v>
                </c:pt>
                <c:pt idx="19">
                  <c:v>1920</c:v>
                </c:pt>
                <c:pt idx="20">
                  <c:v>1921</c:v>
                </c:pt>
                <c:pt idx="21">
                  <c:v>1922</c:v>
                </c:pt>
                <c:pt idx="22">
                  <c:v>1923</c:v>
                </c:pt>
                <c:pt idx="23">
                  <c:v>1924</c:v>
                </c:pt>
                <c:pt idx="24">
                  <c:v>1925</c:v>
                </c:pt>
                <c:pt idx="25">
                  <c:v>1926</c:v>
                </c:pt>
                <c:pt idx="26">
                  <c:v>1927</c:v>
                </c:pt>
                <c:pt idx="27">
                  <c:v>1928</c:v>
                </c:pt>
                <c:pt idx="28">
                  <c:v>1929</c:v>
                </c:pt>
                <c:pt idx="29">
                  <c:v>1930</c:v>
                </c:pt>
                <c:pt idx="30">
                  <c:v>1931</c:v>
                </c:pt>
                <c:pt idx="31">
                  <c:v>1932</c:v>
                </c:pt>
                <c:pt idx="32">
                  <c:v>1933</c:v>
                </c:pt>
                <c:pt idx="33">
                  <c:v>1934</c:v>
                </c:pt>
                <c:pt idx="34">
                  <c:v>1935</c:v>
                </c:pt>
                <c:pt idx="35">
                  <c:v>1936</c:v>
                </c:pt>
                <c:pt idx="36">
                  <c:v>1937</c:v>
                </c:pt>
                <c:pt idx="37">
                  <c:v>1938</c:v>
                </c:pt>
                <c:pt idx="38">
                  <c:v>1939</c:v>
                </c:pt>
                <c:pt idx="39">
                  <c:v>1940</c:v>
                </c:pt>
                <c:pt idx="40">
                  <c:v>1941</c:v>
                </c:pt>
                <c:pt idx="41">
                  <c:v>1942</c:v>
                </c:pt>
                <c:pt idx="42">
                  <c:v>1943</c:v>
                </c:pt>
                <c:pt idx="43">
                  <c:v>1944</c:v>
                </c:pt>
                <c:pt idx="44">
                  <c:v>1945</c:v>
                </c:pt>
                <c:pt idx="45">
                  <c:v>1946</c:v>
                </c:pt>
                <c:pt idx="46">
                  <c:v>1947</c:v>
                </c:pt>
                <c:pt idx="47">
                  <c:v>1948</c:v>
                </c:pt>
                <c:pt idx="48">
                  <c:v>1949</c:v>
                </c:pt>
                <c:pt idx="49">
                  <c:v>1950</c:v>
                </c:pt>
                <c:pt idx="50">
                  <c:v>1951</c:v>
                </c:pt>
                <c:pt idx="51">
                  <c:v>1952</c:v>
                </c:pt>
                <c:pt idx="52">
                  <c:v>1953</c:v>
                </c:pt>
                <c:pt idx="53">
                  <c:v>1954</c:v>
                </c:pt>
                <c:pt idx="54">
                  <c:v>1955</c:v>
                </c:pt>
                <c:pt idx="55">
                  <c:v>1956</c:v>
                </c:pt>
                <c:pt idx="56">
                  <c:v>1957</c:v>
                </c:pt>
                <c:pt idx="57">
                  <c:v>1958</c:v>
                </c:pt>
                <c:pt idx="58">
                  <c:v>1959</c:v>
                </c:pt>
                <c:pt idx="59">
                  <c:v>1960</c:v>
                </c:pt>
                <c:pt idx="60">
                  <c:v>1961</c:v>
                </c:pt>
                <c:pt idx="61">
                  <c:v>1962</c:v>
                </c:pt>
                <c:pt idx="62">
                  <c:v>1963</c:v>
                </c:pt>
                <c:pt idx="63">
                  <c:v>1964</c:v>
                </c:pt>
                <c:pt idx="64">
                  <c:v>1965</c:v>
                </c:pt>
                <c:pt idx="65">
                  <c:v>1966</c:v>
                </c:pt>
                <c:pt idx="66">
                  <c:v>1967</c:v>
                </c:pt>
                <c:pt idx="67">
                  <c:v>1968</c:v>
                </c:pt>
                <c:pt idx="68">
                  <c:v>1969</c:v>
                </c:pt>
                <c:pt idx="69">
                  <c:v>1970</c:v>
                </c:pt>
                <c:pt idx="70">
                  <c:v>1971</c:v>
                </c:pt>
                <c:pt idx="71">
                  <c:v>1972</c:v>
                </c:pt>
                <c:pt idx="72">
                  <c:v>1973</c:v>
                </c:pt>
                <c:pt idx="73">
                  <c:v>1974</c:v>
                </c:pt>
                <c:pt idx="74">
                  <c:v>1975</c:v>
                </c:pt>
                <c:pt idx="75">
                  <c:v>1976</c:v>
                </c:pt>
                <c:pt idx="76">
                  <c:v>1977</c:v>
                </c:pt>
                <c:pt idx="77">
                  <c:v>1978</c:v>
                </c:pt>
                <c:pt idx="78">
                  <c:v>1979</c:v>
                </c:pt>
                <c:pt idx="79">
                  <c:v>1980</c:v>
                </c:pt>
                <c:pt idx="80">
                  <c:v>1981</c:v>
                </c:pt>
                <c:pt idx="81">
                  <c:v>1982</c:v>
                </c:pt>
                <c:pt idx="82">
                  <c:v>1983</c:v>
                </c:pt>
                <c:pt idx="83">
                  <c:v>1984</c:v>
                </c:pt>
                <c:pt idx="84">
                  <c:v>1985</c:v>
                </c:pt>
                <c:pt idx="85">
                  <c:v>1986</c:v>
                </c:pt>
                <c:pt idx="86">
                  <c:v>1987</c:v>
                </c:pt>
                <c:pt idx="87">
                  <c:v>1988</c:v>
                </c:pt>
                <c:pt idx="88">
                  <c:v>1989</c:v>
                </c:pt>
                <c:pt idx="89">
                  <c:v>1990</c:v>
                </c:pt>
                <c:pt idx="90">
                  <c:v>1991</c:v>
                </c:pt>
                <c:pt idx="91">
                  <c:v>1992</c:v>
                </c:pt>
                <c:pt idx="92">
                  <c:v>1993</c:v>
                </c:pt>
                <c:pt idx="93">
                  <c:v>1994</c:v>
                </c:pt>
                <c:pt idx="94">
                  <c:v>1995</c:v>
                </c:pt>
                <c:pt idx="95">
                  <c:v>1996</c:v>
                </c:pt>
                <c:pt idx="96">
                  <c:v>1997</c:v>
                </c:pt>
                <c:pt idx="97">
                  <c:v>1998</c:v>
                </c:pt>
                <c:pt idx="98">
                  <c:v>1999</c:v>
                </c:pt>
                <c:pt idx="99">
                  <c:v>2000</c:v>
                </c:pt>
                <c:pt idx="100">
                  <c:v>2001</c:v>
                </c:pt>
                <c:pt idx="101">
                  <c:v>2002</c:v>
                </c:pt>
                <c:pt idx="102">
                  <c:v>2003</c:v>
                </c:pt>
                <c:pt idx="103">
                  <c:v>2004</c:v>
                </c:pt>
                <c:pt idx="104">
                  <c:v>2005</c:v>
                </c:pt>
                <c:pt idx="105">
                  <c:v>2006</c:v>
                </c:pt>
                <c:pt idx="106">
                  <c:v>2007</c:v>
                </c:pt>
                <c:pt idx="107">
                  <c:v>2008</c:v>
                </c:pt>
                <c:pt idx="108">
                  <c:v>2009</c:v>
                </c:pt>
                <c:pt idx="109">
                  <c:v>2010</c:v>
                </c:pt>
                <c:pt idx="110">
                  <c:v>2011</c:v>
                </c:pt>
                <c:pt idx="111">
                  <c:v>2012</c:v>
                </c:pt>
                <c:pt idx="112">
                  <c:v>2013</c:v>
                </c:pt>
                <c:pt idx="113">
                  <c:v>2014</c:v>
                </c:pt>
                <c:pt idx="114">
                  <c:v>2015</c:v>
                </c:pt>
              </c:numCache>
            </c:numRef>
          </c:cat>
          <c:val>
            <c:numRef>
              <c:f>Hoja1!$C$2:$C$116</c:f>
              <c:numCache>
                <c:formatCode>General</c:formatCode>
                <c:ptCount val="115"/>
                <c:pt idx="0">
                  <c:v>-2.1308911509600001</c:v>
                </c:pt>
                <c:pt idx="1">
                  <c:v>-4.98289269104</c:v>
                </c:pt>
                <c:pt idx="2">
                  <c:v>-1.4508907837599998</c:v>
                </c:pt>
                <c:pt idx="3">
                  <c:v>-2.7338914765799998</c:v>
                </c:pt>
                <c:pt idx="4">
                  <c:v>-2.8688915494799998</c:v>
                </c:pt>
                <c:pt idx="5">
                  <c:v>-0.69189037389999997</c:v>
                </c:pt>
                <c:pt idx="6">
                  <c:v>-1.2918906979</c:v>
                </c:pt>
                <c:pt idx="7">
                  <c:v>-0.45989024862</c:v>
                </c:pt>
                <c:pt idx="8">
                  <c:v>0.20411010994000001</c:v>
                </c:pt>
                <c:pt idx="9">
                  <c:v>-1.089000616E-2</c:v>
                </c:pt>
                <c:pt idx="10">
                  <c:v>-3.0378916407399998</c:v>
                </c:pt>
                <c:pt idx="11">
                  <c:v>-2.3058912454599998</c:v>
                </c:pt>
                <c:pt idx="12">
                  <c:v>-2.7808915019600002</c:v>
                </c:pt>
                <c:pt idx="13">
                  <c:v>-3.06289165424</c:v>
                </c:pt>
                <c:pt idx="14">
                  <c:v>-1.09889059368</c:v>
                </c:pt>
                <c:pt idx="15">
                  <c:v>4.3731123611999996</c:v>
                </c:pt>
                <c:pt idx="16">
                  <c:v>1.4231107682000002</c:v>
                </c:pt>
                <c:pt idx="17">
                  <c:v>-1.1058905974600002</c:v>
                </c:pt>
                <c:pt idx="18">
                  <c:v>-3.5238919031800005</c:v>
                </c:pt>
                <c:pt idx="19">
                  <c:v>-0.33689018220000005</c:v>
                </c:pt>
                <c:pt idx="20">
                  <c:v>1.1031105954</c:v>
                </c:pt>
                <c:pt idx="21">
                  <c:v>1.82611098582</c:v>
                </c:pt>
                <c:pt idx="22">
                  <c:v>0.88911047984000002</c:v>
                </c:pt>
                <c:pt idx="23">
                  <c:v>1.0431105629999999</c:v>
                </c:pt>
                <c:pt idx="24">
                  <c:v>-0.95989051862000008</c:v>
                </c:pt>
                <c:pt idx="25">
                  <c:v>-1.64089088636</c:v>
                </c:pt>
                <c:pt idx="26">
                  <c:v>1.02911055544</c:v>
                </c:pt>
                <c:pt idx="27">
                  <c:v>0.17411009374</c:v>
                </c:pt>
                <c:pt idx="28">
                  <c:v>-0.52989028642000002</c:v>
                </c:pt>
                <c:pt idx="29">
                  <c:v>-3.0548916499200001</c:v>
                </c:pt>
                <c:pt idx="30">
                  <c:v>-1.44089077836</c:v>
                </c:pt>
                <c:pt idx="31">
                  <c:v>-1.40689076</c:v>
                </c:pt>
                <c:pt idx="32">
                  <c:v>0.35911019364000002</c:v>
                </c:pt>
                <c:pt idx="33">
                  <c:v>0.85111045931999996</c:v>
                </c:pt>
                <c:pt idx="34">
                  <c:v>-0.11389006178000001</c:v>
                </c:pt>
                <c:pt idx="35">
                  <c:v>0.68011036697999994</c:v>
                </c:pt>
                <c:pt idx="36">
                  <c:v>-0.63989034581999993</c:v>
                </c:pt>
                <c:pt idx="37">
                  <c:v>-0.26789014494000002</c:v>
                </c:pt>
                <c:pt idx="38">
                  <c:v>0.58611031621999998</c:v>
                </c:pt>
                <c:pt idx="39">
                  <c:v>-2.5988914036799997</c:v>
                </c:pt>
                <c:pt idx="40">
                  <c:v>-2.4568913269999997</c:v>
                </c:pt>
                <c:pt idx="41">
                  <c:v>-0.31989017302</c:v>
                </c:pt>
                <c:pt idx="42">
                  <c:v>-0.61789033394000004</c:v>
                </c:pt>
                <c:pt idx="43">
                  <c:v>-0.51889028047999997</c:v>
                </c:pt>
                <c:pt idx="44">
                  <c:v>-0.40389021838000005</c:v>
                </c:pt>
                <c:pt idx="45">
                  <c:v>-0.59889032367999995</c:v>
                </c:pt>
                <c:pt idx="46">
                  <c:v>1.9311110425200002</c:v>
                </c:pt>
                <c:pt idx="47">
                  <c:v>0.68911037184000012</c:v>
                </c:pt>
                <c:pt idx="48">
                  <c:v>6.1100030200000009E-3</c:v>
                </c:pt>
                <c:pt idx="49">
                  <c:v>2.9121115722600002</c:v>
                </c:pt>
                <c:pt idx="50">
                  <c:v>-0.62489033772000002</c:v>
                </c:pt>
                <c:pt idx="51">
                  <c:v>6.6110035419999991E-2</c:v>
                </c:pt>
                <c:pt idx="52">
                  <c:v>1.4271107703600001</c:v>
                </c:pt>
                <c:pt idx="53">
                  <c:v>3.8771120933600001</c:v>
                </c:pt>
                <c:pt idx="54">
                  <c:v>3.9431121290000002</c:v>
                </c:pt>
                <c:pt idx="55">
                  <c:v>4.8291126074399999</c:v>
                </c:pt>
                <c:pt idx="56">
                  <c:v>0.37911020444000004</c:v>
                </c:pt>
                <c:pt idx="57">
                  <c:v>1.51711081896</c:v>
                </c:pt>
                <c:pt idx="58">
                  <c:v>2.56211138326</c:v>
                </c:pt>
                <c:pt idx="59">
                  <c:v>2.3361112612200001</c:v>
                </c:pt>
                <c:pt idx="60">
                  <c:v>2.1331111516000001</c:v>
                </c:pt>
                <c:pt idx="61">
                  <c:v>1.32411071474</c:v>
                </c:pt>
                <c:pt idx="62">
                  <c:v>-0.16289008824000001</c:v>
                </c:pt>
                <c:pt idx="63">
                  <c:v>1.0031105413999999</c:v>
                </c:pt>
                <c:pt idx="64">
                  <c:v>-1.70289091984</c:v>
                </c:pt>
                <c:pt idx="65">
                  <c:v>0.84111045392000006</c:v>
                </c:pt>
                <c:pt idx="66">
                  <c:v>0.95611051602000008</c:v>
                </c:pt>
                <c:pt idx="67">
                  <c:v>-1.18289063904</c:v>
                </c:pt>
                <c:pt idx="68">
                  <c:v>0.32111017312000001</c:v>
                </c:pt>
                <c:pt idx="69">
                  <c:v>1.8821110160599999</c:v>
                </c:pt>
                <c:pt idx="70">
                  <c:v>-3.0890016960000002E-2</c:v>
                </c:pt>
                <c:pt idx="71">
                  <c:v>-1.59089085936</c:v>
                </c:pt>
                <c:pt idx="72">
                  <c:v>3.8351120706799997</c:v>
                </c:pt>
                <c:pt idx="73">
                  <c:v>2.9131115727999997</c:v>
                </c:pt>
                <c:pt idx="74">
                  <c:v>2.82011152258</c:v>
                </c:pt>
                <c:pt idx="75">
                  <c:v>-0.65489035392000006</c:v>
                </c:pt>
                <c:pt idx="76">
                  <c:v>-1.13589061366</c:v>
                </c:pt>
                <c:pt idx="77">
                  <c:v>0.92811050090000002</c:v>
                </c:pt>
                <c:pt idx="78">
                  <c:v>2.25711121856</c:v>
                </c:pt>
                <c:pt idx="79">
                  <c:v>0.95811051710000006</c:v>
                </c:pt>
                <c:pt idx="80">
                  <c:v>1.3551107314799999</c:v>
                </c:pt>
                <c:pt idx="81">
                  <c:v>-1.8088909770800001</c:v>
                </c:pt>
                <c:pt idx="82">
                  <c:v>-2.7588914900799999</c:v>
                </c:pt>
                <c:pt idx="83">
                  <c:v>4.911002624E-2</c:v>
                </c:pt>
                <c:pt idx="84">
                  <c:v>-0.46889025348000002</c:v>
                </c:pt>
                <c:pt idx="85">
                  <c:v>-2.0548911099200002</c:v>
                </c:pt>
                <c:pt idx="86">
                  <c:v>-3.3588918140800001</c:v>
                </c:pt>
                <c:pt idx="87">
                  <c:v>2.1531111624000001</c:v>
                </c:pt>
                <c:pt idx="88">
                  <c:v>1.49611080762</c:v>
                </c:pt>
                <c:pt idx="89">
                  <c:v>0.29811016070000002</c:v>
                </c:pt>
                <c:pt idx="90">
                  <c:v>-1.6828909090399999</c:v>
                </c:pt>
                <c:pt idx="91">
                  <c:v>-4.0008921607599994</c:v>
                </c:pt>
                <c:pt idx="92">
                  <c:v>-2.53389136858</c:v>
                </c:pt>
                <c:pt idx="93">
                  <c:v>-0.41089022215999998</c:v>
                </c:pt>
                <c:pt idx="94">
                  <c:v>-1.5348908291199999</c:v>
                </c:pt>
                <c:pt idx="95">
                  <c:v>1.73711093776</c:v>
                </c:pt>
                <c:pt idx="96">
                  <c:v>-0.37089020055999999</c:v>
                </c:pt>
                <c:pt idx="97">
                  <c:v>1.0341105581400001</c:v>
                </c:pt>
                <c:pt idx="98">
                  <c:v>3.4031118374</c:v>
                </c:pt>
                <c:pt idx="99">
                  <c:v>4.80111259232</c:v>
                </c:pt>
                <c:pt idx="100">
                  <c:v>-0.31789017194000002</c:v>
                </c:pt>
                <c:pt idx="101">
                  <c:v>-1.2128906552400001</c:v>
                </c:pt>
                <c:pt idx="102">
                  <c:v>0.37611020281999996</c:v>
                </c:pt>
                <c:pt idx="103">
                  <c:v>1.56111084272</c:v>
                </c:pt>
                <c:pt idx="104">
                  <c:v>1.0411105619200001</c:v>
                </c:pt>
                <c:pt idx="105">
                  <c:v>3.68111198752</c:v>
                </c:pt>
                <c:pt idx="106">
                  <c:v>1.0681105765000001</c:v>
                </c:pt>
                <c:pt idx="107">
                  <c:v>3.3231117941999999</c:v>
                </c:pt>
                <c:pt idx="108">
                  <c:v>-0.45689024700000003</c:v>
                </c:pt>
                <c:pt idx="109">
                  <c:v>5.4731129552000004</c:v>
                </c:pt>
                <c:pt idx="110">
                  <c:v>4.9781126879000004</c:v>
                </c:pt>
                <c:pt idx="111">
                  <c:v>0.40311021740000003</c:v>
                </c:pt>
                <c:pt idx="112">
                  <c:v>0.34211018446000002</c:v>
                </c:pt>
                <c:pt idx="113">
                  <c:v>1.81100095E-2</c:v>
                </c:pt>
                <c:pt idx="114">
                  <c:v>-0.14089007636000001</c:v>
                </c:pt>
              </c:numCache>
            </c:numRef>
          </c:val>
          <c:smooth val="0"/>
          <c:extLst>
            <c:ext xmlns:c16="http://schemas.microsoft.com/office/drawing/2014/chart" uri="{C3380CC4-5D6E-409C-BE32-E72D297353CC}">
              <c16:uniqueId val="{00000000-3620-4625-A2D9-E6182C8A5649}"/>
            </c:ext>
          </c:extLst>
        </c:ser>
        <c:dLbls>
          <c:showLegendKey val="0"/>
          <c:showVal val="0"/>
          <c:showCatName val="0"/>
          <c:showSerName val="0"/>
          <c:showPercent val="0"/>
          <c:showBubbleSize val="0"/>
        </c:dLbls>
        <c:smooth val="0"/>
        <c:axId val="517381320"/>
        <c:axId val="517373120"/>
      </c:lineChart>
      <c:catAx>
        <c:axId val="517381320"/>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73120"/>
        <c:crosses val="autoZero"/>
        <c:auto val="1"/>
        <c:lblAlgn val="ctr"/>
        <c:lblOffset val="100"/>
        <c:noMultiLvlLbl val="0"/>
      </c:catAx>
      <c:valAx>
        <c:axId val="5173731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 Precipitación</a:t>
                </a:r>
                <a:r>
                  <a:rPr lang="es-CL" baseline="0"/>
                  <a:t> (cm)</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1738132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600" b="0" i="0" baseline="0">
                <a:effectLst/>
              </a:rPr>
              <a:t>Evolución del Mínimo de Hielo Marino del Ártico</a:t>
            </a:r>
            <a:endParaRPr lang="es-CL"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spPr>
            <a:ln w="28575" cap="rnd">
              <a:solidFill>
                <a:schemeClr val="accent1"/>
              </a:solidFill>
              <a:round/>
            </a:ln>
            <a:effectLst/>
          </c:spPr>
          <c:marker>
            <c:symbol val="none"/>
          </c:marker>
          <c:cat>
            <c:numRef>
              <c:f>Hoja2!$A$2:$A$41</c:f>
              <c:numCache>
                <c:formatCode>General</c:formatCode>
                <c:ptCount val="40"/>
                <c:pt idx="0">
                  <c:v>1979</c:v>
                </c:pt>
                <c:pt idx="1">
                  <c:v>1980</c:v>
                </c:pt>
                <c:pt idx="2">
                  <c:v>1981</c:v>
                </c:pt>
                <c:pt idx="3">
                  <c:v>1982</c:v>
                </c:pt>
                <c:pt idx="4">
                  <c:v>1983</c:v>
                </c:pt>
                <c:pt idx="5">
                  <c:v>1984</c:v>
                </c:pt>
                <c:pt idx="6">
                  <c:v>1985</c:v>
                </c:pt>
                <c:pt idx="7">
                  <c:v>1986</c:v>
                </c:pt>
                <c:pt idx="8">
                  <c:v>1987</c:v>
                </c:pt>
                <c:pt idx="9">
                  <c:v>1988</c:v>
                </c:pt>
                <c:pt idx="10">
                  <c:v>1989</c:v>
                </c:pt>
                <c:pt idx="11">
                  <c:v>1990</c:v>
                </c:pt>
                <c:pt idx="12">
                  <c:v>1991</c:v>
                </c:pt>
                <c:pt idx="13">
                  <c:v>1992</c:v>
                </c:pt>
                <c:pt idx="14">
                  <c:v>1993</c:v>
                </c:pt>
                <c:pt idx="15">
                  <c:v>1994</c:v>
                </c:pt>
                <c:pt idx="16">
                  <c:v>1995</c:v>
                </c:pt>
                <c:pt idx="17">
                  <c:v>1996</c:v>
                </c:pt>
                <c:pt idx="18">
                  <c:v>1997</c:v>
                </c:pt>
                <c:pt idx="19">
                  <c:v>1998</c:v>
                </c:pt>
                <c:pt idx="20">
                  <c:v>1999</c:v>
                </c:pt>
                <c:pt idx="21">
                  <c:v>2000</c:v>
                </c:pt>
                <c:pt idx="22">
                  <c:v>2001</c:v>
                </c:pt>
                <c:pt idx="23">
                  <c:v>2002</c:v>
                </c:pt>
                <c:pt idx="24">
                  <c:v>2003</c:v>
                </c:pt>
                <c:pt idx="25">
                  <c:v>2004</c:v>
                </c:pt>
                <c:pt idx="26">
                  <c:v>2005</c:v>
                </c:pt>
                <c:pt idx="27">
                  <c:v>2006</c:v>
                </c:pt>
                <c:pt idx="28">
                  <c:v>2007</c:v>
                </c:pt>
                <c:pt idx="29">
                  <c:v>2008</c:v>
                </c:pt>
                <c:pt idx="30">
                  <c:v>2009</c:v>
                </c:pt>
                <c:pt idx="31">
                  <c:v>2010</c:v>
                </c:pt>
                <c:pt idx="32">
                  <c:v>2011</c:v>
                </c:pt>
                <c:pt idx="33">
                  <c:v>2012</c:v>
                </c:pt>
                <c:pt idx="34">
                  <c:v>2013</c:v>
                </c:pt>
                <c:pt idx="35">
                  <c:v>2014</c:v>
                </c:pt>
                <c:pt idx="36">
                  <c:v>2015</c:v>
                </c:pt>
                <c:pt idx="37">
                  <c:v>2016</c:v>
                </c:pt>
                <c:pt idx="38">
                  <c:v>2017</c:v>
                </c:pt>
                <c:pt idx="39">
                  <c:v>2018</c:v>
                </c:pt>
              </c:numCache>
            </c:numRef>
          </c:cat>
          <c:val>
            <c:numRef>
              <c:f>Hoja2!$B$2:$B$41</c:f>
              <c:numCache>
                <c:formatCode>General</c:formatCode>
                <c:ptCount val="40"/>
                <c:pt idx="0">
                  <c:v>7</c:v>
                </c:pt>
                <c:pt idx="1">
                  <c:v>7.9</c:v>
                </c:pt>
                <c:pt idx="2">
                  <c:v>7.2</c:v>
                </c:pt>
                <c:pt idx="3">
                  <c:v>7.3</c:v>
                </c:pt>
                <c:pt idx="4">
                  <c:v>7.5</c:v>
                </c:pt>
                <c:pt idx="5">
                  <c:v>6.8</c:v>
                </c:pt>
                <c:pt idx="6">
                  <c:v>6.8</c:v>
                </c:pt>
                <c:pt idx="7">
                  <c:v>7.4</c:v>
                </c:pt>
                <c:pt idx="8">
                  <c:v>7.3</c:v>
                </c:pt>
                <c:pt idx="9">
                  <c:v>7.5</c:v>
                </c:pt>
                <c:pt idx="10">
                  <c:v>7.2</c:v>
                </c:pt>
                <c:pt idx="11">
                  <c:v>6.3</c:v>
                </c:pt>
                <c:pt idx="12">
                  <c:v>6.5</c:v>
                </c:pt>
                <c:pt idx="13">
                  <c:v>7.3</c:v>
                </c:pt>
                <c:pt idx="14">
                  <c:v>6.2</c:v>
                </c:pt>
                <c:pt idx="15">
                  <c:v>7.2</c:v>
                </c:pt>
                <c:pt idx="16">
                  <c:v>6.1</c:v>
                </c:pt>
                <c:pt idx="17">
                  <c:v>7.6</c:v>
                </c:pt>
                <c:pt idx="18">
                  <c:v>6.8</c:v>
                </c:pt>
                <c:pt idx="19">
                  <c:v>6.4</c:v>
                </c:pt>
                <c:pt idx="20">
                  <c:v>6.2</c:v>
                </c:pt>
                <c:pt idx="21">
                  <c:v>6.4</c:v>
                </c:pt>
                <c:pt idx="22">
                  <c:v>6.8</c:v>
                </c:pt>
                <c:pt idx="23">
                  <c:v>5.8</c:v>
                </c:pt>
                <c:pt idx="24">
                  <c:v>6.2</c:v>
                </c:pt>
                <c:pt idx="25">
                  <c:v>6.1</c:v>
                </c:pt>
                <c:pt idx="26">
                  <c:v>5.5</c:v>
                </c:pt>
                <c:pt idx="27">
                  <c:v>6</c:v>
                </c:pt>
                <c:pt idx="28">
                  <c:v>4.2</c:v>
                </c:pt>
                <c:pt idx="29">
                  <c:v>4.7</c:v>
                </c:pt>
                <c:pt idx="30">
                  <c:v>5.3</c:v>
                </c:pt>
                <c:pt idx="31">
                  <c:v>4.9000000000000004</c:v>
                </c:pt>
                <c:pt idx="32">
                  <c:v>4.5</c:v>
                </c:pt>
                <c:pt idx="33">
                  <c:v>3.4</c:v>
                </c:pt>
                <c:pt idx="34">
                  <c:v>5.2</c:v>
                </c:pt>
                <c:pt idx="35">
                  <c:v>5.3</c:v>
                </c:pt>
                <c:pt idx="36">
                  <c:v>4.5999999999999996</c:v>
                </c:pt>
                <c:pt idx="37">
                  <c:v>4.3</c:v>
                </c:pt>
                <c:pt idx="38">
                  <c:v>4.8</c:v>
                </c:pt>
                <c:pt idx="39">
                  <c:v>4.5999999999999996</c:v>
                </c:pt>
              </c:numCache>
            </c:numRef>
          </c:val>
          <c:smooth val="0"/>
          <c:extLst>
            <c:ext xmlns:c16="http://schemas.microsoft.com/office/drawing/2014/chart" uri="{C3380CC4-5D6E-409C-BE32-E72D297353CC}">
              <c16:uniqueId val="{00000000-9D95-4E7E-A806-D0E13AF889A0}"/>
            </c:ext>
          </c:extLst>
        </c:ser>
        <c:dLbls>
          <c:showLegendKey val="0"/>
          <c:showVal val="0"/>
          <c:showCatName val="0"/>
          <c:showSerName val="0"/>
          <c:showPercent val="0"/>
          <c:showBubbleSize val="0"/>
        </c:dLbls>
        <c:smooth val="0"/>
        <c:axId val="508825712"/>
        <c:axId val="508990248"/>
      </c:lineChart>
      <c:catAx>
        <c:axId val="508825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990248"/>
        <c:crosses val="autoZero"/>
        <c:auto val="1"/>
        <c:lblAlgn val="ctr"/>
        <c:lblOffset val="100"/>
        <c:noMultiLvlLbl val="0"/>
      </c:catAx>
      <c:valAx>
        <c:axId val="5089902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km2</a:t>
                </a:r>
                <a:r>
                  <a:rPr lang="es-CL" baseline="0"/>
                  <a:t> (milones)</a:t>
                </a:r>
                <a:endParaRPr lang="es-C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508825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Evolución</a:t>
            </a:r>
            <a:r>
              <a:rPr lang="es-CL" baseline="0"/>
              <a:t> del Mínimo del Hielo Marino del Ártico</a:t>
            </a:r>
            <a:endParaRPr lang="es-C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RCP2,6</c:v>
          </c:tx>
          <c:spPr>
            <a:ln w="28575" cap="rnd">
              <a:solidFill>
                <a:schemeClr val="accent1"/>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Ártico'!$B$2:$B$96</c:f>
              <c:numCache>
                <c:formatCode>0.00</c:formatCode>
                <c:ptCount val="81"/>
                <c:pt idx="0">
                  <c:v>4.34</c:v>
                </c:pt>
                <c:pt idx="1">
                  <c:v>4.2</c:v>
                </c:pt>
                <c:pt idx="2">
                  <c:v>4.03</c:v>
                </c:pt>
                <c:pt idx="3">
                  <c:v>3.86</c:v>
                </c:pt>
                <c:pt idx="4">
                  <c:v>3.82</c:v>
                </c:pt>
                <c:pt idx="5">
                  <c:v>3.95</c:v>
                </c:pt>
                <c:pt idx="6">
                  <c:v>4.01</c:v>
                </c:pt>
                <c:pt idx="7">
                  <c:v>3.97</c:v>
                </c:pt>
                <c:pt idx="8">
                  <c:v>3.99</c:v>
                </c:pt>
                <c:pt idx="9">
                  <c:v>3.95</c:v>
                </c:pt>
                <c:pt idx="10">
                  <c:v>3.83</c:v>
                </c:pt>
                <c:pt idx="11">
                  <c:v>3.9</c:v>
                </c:pt>
                <c:pt idx="12">
                  <c:v>3.97</c:v>
                </c:pt>
                <c:pt idx="13">
                  <c:v>3.84</c:v>
                </c:pt>
                <c:pt idx="14">
                  <c:v>3.71</c:v>
                </c:pt>
                <c:pt idx="15">
                  <c:v>3.54</c:v>
                </c:pt>
                <c:pt idx="16">
                  <c:v>3.28</c:v>
                </c:pt>
                <c:pt idx="17">
                  <c:v>3.08</c:v>
                </c:pt>
                <c:pt idx="18">
                  <c:v>2.96</c:v>
                </c:pt>
                <c:pt idx="19">
                  <c:v>2.95</c:v>
                </c:pt>
                <c:pt idx="20">
                  <c:v>2.79</c:v>
                </c:pt>
                <c:pt idx="21">
                  <c:v>2.7</c:v>
                </c:pt>
                <c:pt idx="22">
                  <c:v>2.54</c:v>
                </c:pt>
                <c:pt idx="23">
                  <c:v>2.46</c:v>
                </c:pt>
                <c:pt idx="24">
                  <c:v>2.5499999999999998</c:v>
                </c:pt>
                <c:pt idx="25">
                  <c:v>2.54</c:v>
                </c:pt>
                <c:pt idx="26">
                  <c:v>2.39</c:v>
                </c:pt>
                <c:pt idx="27">
                  <c:v>2.5</c:v>
                </c:pt>
                <c:pt idx="28">
                  <c:v>2.58</c:v>
                </c:pt>
                <c:pt idx="29">
                  <c:v>2.42</c:v>
                </c:pt>
                <c:pt idx="30">
                  <c:v>2.41</c:v>
                </c:pt>
                <c:pt idx="31">
                  <c:v>2.54</c:v>
                </c:pt>
                <c:pt idx="32">
                  <c:v>2.31</c:v>
                </c:pt>
                <c:pt idx="33">
                  <c:v>2.15</c:v>
                </c:pt>
                <c:pt idx="34">
                  <c:v>2.2000000000000002</c:v>
                </c:pt>
                <c:pt idx="35">
                  <c:v>2.23</c:v>
                </c:pt>
                <c:pt idx="36">
                  <c:v>2.2200000000000002</c:v>
                </c:pt>
                <c:pt idx="37">
                  <c:v>2.37</c:v>
                </c:pt>
                <c:pt idx="38">
                  <c:v>2.4900000000000002</c:v>
                </c:pt>
                <c:pt idx="39">
                  <c:v>2.4900000000000002</c:v>
                </c:pt>
                <c:pt idx="40">
                  <c:v>2.4900000000000002</c:v>
                </c:pt>
                <c:pt idx="41">
                  <c:v>2.5</c:v>
                </c:pt>
                <c:pt idx="42">
                  <c:v>2.2400000000000002</c:v>
                </c:pt>
                <c:pt idx="43">
                  <c:v>2.09</c:v>
                </c:pt>
                <c:pt idx="44">
                  <c:v>2.12</c:v>
                </c:pt>
                <c:pt idx="45">
                  <c:v>2.06</c:v>
                </c:pt>
                <c:pt idx="46">
                  <c:v>1.97</c:v>
                </c:pt>
                <c:pt idx="47">
                  <c:v>2.23</c:v>
                </c:pt>
                <c:pt idx="48">
                  <c:v>2.19</c:v>
                </c:pt>
                <c:pt idx="49">
                  <c:v>2.0499999999999998</c:v>
                </c:pt>
                <c:pt idx="50">
                  <c:v>2.06</c:v>
                </c:pt>
                <c:pt idx="51">
                  <c:v>2.11</c:v>
                </c:pt>
                <c:pt idx="52">
                  <c:v>2.0299999999999998</c:v>
                </c:pt>
                <c:pt idx="53">
                  <c:v>2.02</c:v>
                </c:pt>
                <c:pt idx="54">
                  <c:v>1.97</c:v>
                </c:pt>
                <c:pt idx="55">
                  <c:v>1.88</c:v>
                </c:pt>
                <c:pt idx="56">
                  <c:v>1.85</c:v>
                </c:pt>
                <c:pt idx="57">
                  <c:v>1.88</c:v>
                </c:pt>
                <c:pt idx="58">
                  <c:v>2.13</c:v>
                </c:pt>
                <c:pt idx="59">
                  <c:v>2.3199999999999998</c:v>
                </c:pt>
                <c:pt idx="60">
                  <c:v>2.5499999999999998</c:v>
                </c:pt>
                <c:pt idx="61">
                  <c:v>2.72</c:v>
                </c:pt>
                <c:pt idx="62">
                  <c:v>2.87</c:v>
                </c:pt>
                <c:pt idx="63">
                  <c:v>2.88</c:v>
                </c:pt>
                <c:pt idx="64">
                  <c:v>2.85</c:v>
                </c:pt>
                <c:pt idx="65">
                  <c:v>2.81</c:v>
                </c:pt>
                <c:pt idx="66">
                  <c:v>2.76</c:v>
                </c:pt>
                <c:pt idx="67">
                  <c:v>2.75</c:v>
                </c:pt>
                <c:pt idx="68">
                  <c:v>2.62</c:v>
                </c:pt>
                <c:pt idx="69">
                  <c:v>2.65</c:v>
                </c:pt>
                <c:pt idx="70">
                  <c:v>2.78</c:v>
                </c:pt>
                <c:pt idx="71">
                  <c:v>2.77</c:v>
                </c:pt>
                <c:pt idx="72">
                  <c:v>2.7</c:v>
                </c:pt>
                <c:pt idx="73">
                  <c:v>2.7</c:v>
                </c:pt>
                <c:pt idx="74">
                  <c:v>2.59</c:v>
                </c:pt>
                <c:pt idx="75">
                  <c:v>2.52</c:v>
                </c:pt>
                <c:pt idx="76">
                  <c:v>2.5099999999999998</c:v>
                </c:pt>
                <c:pt idx="77">
                  <c:v>2.5499999999999998</c:v>
                </c:pt>
                <c:pt idx="78">
                  <c:v>2.68</c:v>
                </c:pt>
                <c:pt idx="79">
                  <c:v>2.73</c:v>
                </c:pt>
                <c:pt idx="80">
                  <c:v>2.8</c:v>
                </c:pt>
              </c:numCache>
              <c:extLst/>
            </c:numRef>
          </c:val>
          <c:smooth val="0"/>
          <c:extLst>
            <c:ext xmlns:c16="http://schemas.microsoft.com/office/drawing/2014/chart" uri="{C3380CC4-5D6E-409C-BE32-E72D297353CC}">
              <c16:uniqueId val="{00000000-F361-4A94-A3CE-99295C3B4FE5}"/>
            </c:ext>
          </c:extLst>
        </c:ser>
        <c:ser>
          <c:idx val="1"/>
          <c:order val="1"/>
          <c:tx>
            <c:v>RCP8,5</c:v>
          </c:tx>
          <c:spPr>
            <a:ln w="28575" cap="rnd">
              <a:solidFill>
                <a:schemeClr val="accent2"/>
              </a:solidFill>
              <a:round/>
            </a:ln>
            <a:effectLst/>
          </c:spPr>
          <c:marker>
            <c:symbol val="none"/>
          </c:marker>
          <c:cat>
            <c:numRef>
              <c:f>'hieclo Ártico'!$A$2:$A$96</c:f>
              <c:numCache>
                <c:formatCode>@</c:formatCode>
                <c:ptCount val="81"/>
                <c:pt idx="0">
                  <c:v>2020</c:v>
                </c:pt>
                <c:pt idx="1">
                  <c:v>2021</c:v>
                </c:pt>
                <c:pt idx="2">
                  <c:v>2022</c:v>
                </c:pt>
                <c:pt idx="3">
                  <c:v>2023</c:v>
                </c:pt>
                <c:pt idx="4">
                  <c:v>2024</c:v>
                </c:pt>
                <c:pt idx="5">
                  <c:v>2025</c:v>
                </c:pt>
                <c:pt idx="6">
                  <c:v>2026</c:v>
                </c:pt>
                <c:pt idx="7">
                  <c:v>2027</c:v>
                </c:pt>
                <c:pt idx="8">
                  <c:v>2028</c:v>
                </c:pt>
                <c:pt idx="9">
                  <c:v>2029</c:v>
                </c:pt>
                <c:pt idx="10">
                  <c:v>2030</c:v>
                </c:pt>
                <c:pt idx="11">
                  <c:v>2031</c:v>
                </c:pt>
                <c:pt idx="12">
                  <c:v>2032</c:v>
                </c:pt>
                <c:pt idx="13">
                  <c:v>2033</c:v>
                </c:pt>
                <c:pt idx="14">
                  <c:v>2034</c:v>
                </c:pt>
                <c:pt idx="15">
                  <c:v>2035</c:v>
                </c:pt>
                <c:pt idx="16">
                  <c:v>2036</c:v>
                </c:pt>
                <c:pt idx="17">
                  <c:v>2037</c:v>
                </c:pt>
                <c:pt idx="18">
                  <c:v>2038</c:v>
                </c:pt>
                <c:pt idx="19">
                  <c:v>2039</c:v>
                </c:pt>
                <c:pt idx="20">
                  <c:v>2040</c:v>
                </c:pt>
                <c:pt idx="21">
                  <c:v>2041</c:v>
                </c:pt>
                <c:pt idx="22">
                  <c:v>2042</c:v>
                </c:pt>
                <c:pt idx="23">
                  <c:v>2043</c:v>
                </c:pt>
                <c:pt idx="24">
                  <c:v>2044</c:v>
                </c:pt>
                <c:pt idx="25">
                  <c:v>2045</c:v>
                </c:pt>
                <c:pt idx="26">
                  <c:v>2046</c:v>
                </c:pt>
                <c:pt idx="27">
                  <c:v>2047</c:v>
                </c:pt>
                <c:pt idx="28">
                  <c:v>2048</c:v>
                </c:pt>
                <c:pt idx="29">
                  <c:v>2049</c:v>
                </c:pt>
                <c:pt idx="30">
                  <c:v>2050</c:v>
                </c:pt>
                <c:pt idx="31">
                  <c:v>2051</c:v>
                </c:pt>
                <c:pt idx="32">
                  <c:v>2052</c:v>
                </c:pt>
                <c:pt idx="33">
                  <c:v>2053</c:v>
                </c:pt>
                <c:pt idx="34">
                  <c:v>2054</c:v>
                </c:pt>
                <c:pt idx="35">
                  <c:v>2055</c:v>
                </c:pt>
                <c:pt idx="36">
                  <c:v>2056</c:v>
                </c:pt>
                <c:pt idx="37">
                  <c:v>2057</c:v>
                </c:pt>
                <c:pt idx="38">
                  <c:v>2058</c:v>
                </c:pt>
                <c:pt idx="39">
                  <c:v>2059</c:v>
                </c:pt>
                <c:pt idx="40">
                  <c:v>2060</c:v>
                </c:pt>
                <c:pt idx="41">
                  <c:v>2061</c:v>
                </c:pt>
                <c:pt idx="42">
                  <c:v>2062</c:v>
                </c:pt>
                <c:pt idx="43">
                  <c:v>2063</c:v>
                </c:pt>
                <c:pt idx="44">
                  <c:v>2064</c:v>
                </c:pt>
                <c:pt idx="45">
                  <c:v>2065</c:v>
                </c:pt>
                <c:pt idx="46">
                  <c:v>2066</c:v>
                </c:pt>
                <c:pt idx="47">
                  <c:v>2067</c:v>
                </c:pt>
                <c:pt idx="48">
                  <c:v>2068</c:v>
                </c:pt>
                <c:pt idx="49">
                  <c:v>2069</c:v>
                </c:pt>
                <c:pt idx="50">
                  <c:v>2070</c:v>
                </c:pt>
                <c:pt idx="51">
                  <c:v>2071</c:v>
                </c:pt>
                <c:pt idx="52">
                  <c:v>2072</c:v>
                </c:pt>
                <c:pt idx="53">
                  <c:v>2073</c:v>
                </c:pt>
                <c:pt idx="54">
                  <c:v>2074</c:v>
                </c:pt>
                <c:pt idx="55">
                  <c:v>2075</c:v>
                </c:pt>
                <c:pt idx="56">
                  <c:v>2076</c:v>
                </c:pt>
                <c:pt idx="57">
                  <c:v>2077</c:v>
                </c:pt>
                <c:pt idx="58">
                  <c:v>2078</c:v>
                </c:pt>
                <c:pt idx="59">
                  <c:v>2079</c:v>
                </c:pt>
                <c:pt idx="60">
                  <c:v>2080</c:v>
                </c:pt>
                <c:pt idx="61">
                  <c:v>2081</c:v>
                </c:pt>
                <c:pt idx="62">
                  <c:v>2082</c:v>
                </c:pt>
                <c:pt idx="63">
                  <c:v>2083</c:v>
                </c:pt>
                <c:pt idx="64">
                  <c:v>2084</c:v>
                </c:pt>
                <c:pt idx="65">
                  <c:v>2085</c:v>
                </c:pt>
                <c:pt idx="66">
                  <c:v>2086</c:v>
                </c:pt>
                <c:pt idx="67">
                  <c:v>2087</c:v>
                </c:pt>
                <c:pt idx="68">
                  <c:v>2088</c:v>
                </c:pt>
                <c:pt idx="69">
                  <c:v>2089</c:v>
                </c:pt>
                <c:pt idx="70">
                  <c:v>2090</c:v>
                </c:pt>
                <c:pt idx="71">
                  <c:v>2091</c:v>
                </c:pt>
                <c:pt idx="72">
                  <c:v>2092</c:v>
                </c:pt>
                <c:pt idx="73">
                  <c:v>2093</c:v>
                </c:pt>
                <c:pt idx="74">
                  <c:v>2094</c:v>
                </c:pt>
                <c:pt idx="75">
                  <c:v>2095</c:v>
                </c:pt>
                <c:pt idx="76">
                  <c:v>2096</c:v>
                </c:pt>
                <c:pt idx="77">
                  <c:v>2097</c:v>
                </c:pt>
                <c:pt idx="78">
                  <c:v>2098</c:v>
                </c:pt>
                <c:pt idx="79">
                  <c:v>2099</c:v>
                </c:pt>
                <c:pt idx="80">
                  <c:v>2100</c:v>
                </c:pt>
              </c:numCache>
              <c:extLst/>
            </c:numRef>
          </c:cat>
          <c:val>
            <c:numRef>
              <c:f>'hieclo Ártico'!$C$2:$C$96</c:f>
              <c:numCache>
                <c:formatCode>0.00</c:formatCode>
                <c:ptCount val="81"/>
                <c:pt idx="0">
                  <c:v>4.3899999999999997</c:v>
                </c:pt>
                <c:pt idx="1">
                  <c:v>4.3899999999999997</c:v>
                </c:pt>
                <c:pt idx="2">
                  <c:v>4.37</c:v>
                </c:pt>
                <c:pt idx="3">
                  <c:v>4.22</c:v>
                </c:pt>
                <c:pt idx="4">
                  <c:v>4.07</c:v>
                </c:pt>
                <c:pt idx="5">
                  <c:v>3.91</c:v>
                </c:pt>
                <c:pt idx="6">
                  <c:v>3.66</c:v>
                </c:pt>
                <c:pt idx="7">
                  <c:v>3.43</c:v>
                </c:pt>
                <c:pt idx="8">
                  <c:v>3.23</c:v>
                </c:pt>
                <c:pt idx="9">
                  <c:v>3.01</c:v>
                </c:pt>
                <c:pt idx="10">
                  <c:v>2.87</c:v>
                </c:pt>
                <c:pt idx="11">
                  <c:v>2.85</c:v>
                </c:pt>
                <c:pt idx="12">
                  <c:v>2.84</c:v>
                </c:pt>
                <c:pt idx="13">
                  <c:v>2.84</c:v>
                </c:pt>
                <c:pt idx="14">
                  <c:v>3.07</c:v>
                </c:pt>
                <c:pt idx="15">
                  <c:v>3.01</c:v>
                </c:pt>
                <c:pt idx="16">
                  <c:v>2.91</c:v>
                </c:pt>
                <c:pt idx="17">
                  <c:v>2.77</c:v>
                </c:pt>
                <c:pt idx="18">
                  <c:v>2.73</c:v>
                </c:pt>
                <c:pt idx="19">
                  <c:v>2.5499999999999998</c:v>
                </c:pt>
                <c:pt idx="20">
                  <c:v>2.5499999999999998</c:v>
                </c:pt>
                <c:pt idx="21">
                  <c:v>2.42</c:v>
                </c:pt>
                <c:pt idx="22">
                  <c:v>2.35</c:v>
                </c:pt>
                <c:pt idx="23">
                  <c:v>2.13</c:v>
                </c:pt>
                <c:pt idx="24">
                  <c:v>1.82</c:v>
                </c:pt>
                <c:pt idx="25">
                  <c:v>1.55</c:v>
                </c:pt>
                <c:pt idx="26">
                  <c:v>1.45</c:v>
                </c:pt>
                <c:pt idx="27">
                  <c:v>1.31</c:v>
                </c:pt>
                <c:pt idx="28">
                  <c:v>1.25</c:v>
                </c:pt>
                <c:pt idx="29">
                  <c:v>1.17</c:v>
                </c:pt>
                <c:pt idx="30">
                  <c:v>1.1200000000000001</c:v>
                </c:pt>
                <c:pt idx="31">
                  <c:v>1.02</c:v>
                </c:pt>
                <c:pt idx="32">
                  <c:v>0.92</c:v>
                </c:pt>
                <c:pt idx="33">
                  <c:v>0.81</c:v>
                </c:pt>
                <c:pt idx="34">
                  <c:v>0.69</c:v>
                </c:pt>
                <c:pt idx="35">
                  <c:v>0.67</c:v>
                </c:pt>
                <c:pt idx="36">
                  <c:v>0.52</c:v>
                </c:pt>
                <c:pt idx="37">
                  <c:v>0.52</c:v>
                </c:pt>
                <c:pt idx="38">
                  <c:v>0.47</c:v>
                </c:pt>
                <c:pt idx="39">
                  <c:v>0.44</c:v>
                </c:pt>
                <c:pt idx="40">
                  <c:v>0.36</c:v>
                </c:pt>
                <c:pt idx="41">
                  <c:v>0.38</c:v>
                </c:pt>
                <c:pt idx="42">
                  <c:v>0.34</c:v>
                </c:pt>
                <c:pt idx="43">
                  <c:v>0.28000000000000003</c:v>
                </c:pt>
                <c:pt idx="44">
                  <c:v>0.27</c:v>
                </c:pt>
                <c:pt idx="45">
                  <c:v>0.23</c:v>
                </c:pt>
                <c:pt idx="46">
                  <c:v>0.19</c:v>
                </c:pt>
                <c:pt idx="47">
                  <c:v>0.15</c:v>
                </c:pt>
                <c:pt idx="48">
                  <c:v>0.16</c:v>
                </c:pt>
                <c:pt idx="49">
                  <c:v>0.17</c:v>
                </c:pt>
                <c:pt idx="50">
                  <c:v>0.16</c:v>
                </c:pt>
                <c:pt idx="51">
                  <c:v>0.13</c:v>
                </c:pt>
                <c:pt idx="52">
                  <c:v>0.13</c:v>
                </c:pt>
                <c:pt idx="53">
                  <c:v>0.1</c:v>
                </c:pt>
                <c:pt idx="54">
                  <c:v>0.08</c:v>
                </c:pt>
                <c:pt idx="55">
                  <c:v>0.08</c:v>
                </c:pt>
                <c:pt idx="56">
                  <c:v>0.09</c:v>
                </c:pt>
                <c:pt idx="57">
                  <c:v>0.09</c:v>
                </c:pt>
                <c:pt idx="58">
                  <c:v>0.09</c:v>
                </c:pt>
                <c:pt idx="59">
                  <c:v>0.08</c:v>
                </c:pt>
                <c:pt idx="60">
                  <c:v>0.08</c:v>
                </c:pt>
                <c:pt idx="61">
                  <c:v>0.05</c:v>
                </c:pt>
                <c:pt idx="62">
                  <c:v>0.04</c:v>
                </c:pt>
                <c:pt idx="63">
                  <c:v>0.04</c:v>
                </c:pt>
                <c:pt idx="64">
                  <c:v>0.03</c:v>
                </c:pt>
                <c:pt idx="65">
                  <c:v>0.03</c:v>
                </c:pt>
                <c:pt idx="66">
                  <c:v>0.04</c:v>
                </c:pt>
                <c:pt idx="67">
                  <c:v>0.04</c:v>
                </c:pt>
                <c:pt idx="68">
                  <c:v>0.04</c:v>
                </c:pt>
                <c:pt idx="69">
                  <c:v>0.04</c:v>
                </c:pt>
                <c:pt idx="70">
                  <c:v>0.04</c:v>
                </c:pt>
                <c:pt idx="71">
                  <c:v>0.03</c:v>
                </c:pt>
                <c:pt idx="72">
                  <c:v>0.03</c:v>
                </c:pt>
                <c:pt idx="73">
                  <c:v>0.03</c:v>
                </c:pt>
                <c:pt idx="74">
                  <c:v>0.02</c:v>
                </c:pt>
                <c:pt idx="75">
                  <c:v>0.02</c:v>
                </c:pt>
                <c:pt idx="76">
                  <c:v>0.02</c:v>
                </c:pt>
                <c:pt idx="77">
                  <c:v>0.02</c:v>
                </c:pt>
                <c:pt idx="78">
                  <c:v>0.02</c:v>
                </c:pt>
                <c:pt idx="79">
                  <c:v>0.01</c:v>
                </c:pt>
                <c:pt idx="80">
                  <c:v>0.01</c:v>
                </c:pt>
              </c:numCache>
              <c:extLst/>
            </c:numRef>
          </c:val>
          <c:smooth val="0"/>
          <c:extLst>
            <c:ext xmlns:c16="http://schemas.microsoft.com/office/drawing/2014/chart" uri="{C3380CC4-5D6E-409C-BE32-E72D297353CC}">
              <c16:uniqueId val="{00000001-F361-4A94-A3CE-99295C3B4FE5}"/>
            </c:ext>
          </c:extLst>
        </c:ser>
        <c:dLbls>
          <c:showLegendKey val="0"/>
          <c:showVal val="0"/>
          <c:showCatName val="0"/>
          <c:showSerName val="0"/>
          <c:showPercent val="0"/>
          <c:showBubbleSize val="0"/>
        </c:dLbls>
        <c:smooth val="0"/>
        <c:axId val="633110592"/>
        <c:axId val="633112560"/>
      </c:lineChart>
      <c:catAx>
        <c:axId val="633110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2560"/>
        <c:crosses val="autoZero"/>
        <c:auto val="1"/>
        <c:lblAlgn val="ctr"/>
        <c:lblOffset val="100"/>
        <c:noMultiLvlLbl val="0"/>
      </c:catAx>
      <c:valAx>
        <c:axId val="633112560"/>
        <c:scaling>
          <c:orientation val="minMax"/>
          <c:max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millones de km2</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63311059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L"/>
              <a:t>Variación del Nivel del Mar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scatterChart>
        <c:scatterStyle val="lineMarker"/>
        <c:varyColors val="0"/>
        <c:ser>
          <c:idx val="0"/>
          <c:order val="0"/>
          <c:tx>
            <c:strRef>
              <c:f>'Variación Nivel del Mar'!$B$1</c:f>
              <c:strCache>
                <c:ptCount val="1"/>
                <c:pt idx="0">
                  <c:v>TOPEX/Poseidon</c:v>
                </c:pt>
              </c:strCache>
            </c:strRef>
          </c:tx>
          <c:spPr>
            <a:ln w="3175" cap="rnd" cmpd="sng">
              <a:noFill/>
              <a:prstDash val="solid"/>
              <a:round/>
            </a:ln>
            <a:effectLst/>
          </c:spPr>
          <c:marker>
            <c:symbol val="circle"/>
            <c:size val="2"/>
            <c:spPr>
              <a:solidFill>
                <a:schemeClr val="accent1"/>
              </a:solidFill>
              <a:ln w="9525">
                <a:solidFill>
                  <a:schemeClr val="accent1"/>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Mar'!$B$2:$B$1248</c:f>
              <c:numCache>
                <c:formatCode>General</c:formatCode>
                <c:ptCount val="1247"/>
                <c:pt idx="0">
                  <c:v>-19.5</c:v>
                </c:pt>
                <c:pt idx="1">
                  <c:v>-19.91</c:v>
                </c:pt>
                <c:pt idx="2">
                  <c:v>-15.57</c:v>
                </c:pt>
                <c:pt idx="3">
                  <c:v>-19.38</c:v>
                </c:pt>
                <c:pt idx="4">
                  <c:v>-23.9</c:v>
                </c:pt>
                <c:pt idx="5">
                  <c:v>-27.19</c:v>
                </c:pt>
                <c:pt idx="6">
                  <c:v>-25.08</c:v>
                </c:pt>
                <c:pt idx="7">
                  <c:v>-18.95</c:v>
                </c:pt>
                <c:pt idx="8">
                  <c:v>-15.89</c:v>
                </c:pt>
                <c:pt idx="9">
                  <c:v>-16.29</c:v>
                </c:pt>
                <c:pt idx="10">
                  <c:v>-19.72</c:v>
                </c:pt>
                <c:pt idx="11">
                  <c:v>-22.7</c:v>
                </c:pt>
                <c:pt idx="12">
                  <c:v>-16.22</c:v>
                </c:pt>
                <c:pt idx="13">
                  <c:v>-15.66</c:v>
                </c:pt>
                <c:pt idx="14">
                  <c:v>-12.56</c:v>
                </c:pt>
                <c:pt idx="15">
                  <c:v>-17.079999999999998</c:v>
                </c:pt>
                <c:pt idx="16">
                  <c:v>-21.48</c:v>
                </c:pt>
                <c:pt idx="17">
                  <c:v>-18.329999999999998</c:v>
                </c:pt>
                <c:pt idx="18">
                  <c:v>-13.61</c:v>
                </c:pt>
                <c:pt idx="19">
                  <c:v>-10.66</c:v>
                </c:pt>
                <c:pt idx="20">
                  <c:v>-11.94</c:v>
                </c:pt>
                <c:pt idx="21">
                  <c:v>-21</c:v>
                </c:pt>
                <c:pt idx="22">
                  <c:v>-18.36</c:v>
                </c:pt>
                <c:pt idx="23">
                  <c:v>-14.57</c:v>
                </c:pt>
                <c:pt idx="24">
                  <c:v>-11.17</c:v>
                </c:pt>
                <c:pt idx="25">
                  <c:v>-13.49</c:v>
                </c:pt>
                <c:pt idx="26">
                  <c:v>-20.02</c:v>
                </c:pt>
                <c:pt idx="27">
                  <c:v>-20.61</c:v>
                </c:pt>
                <c:pt idx="28">
                  <c:v>-15.91</c:v>
                </c:pt>
                <c:pt idx="29">
                  <c:v>-16.600000000000001</c:v>
                </c:pt>
                <c:pt idx="30">
                  <c:v>-13.19</c:v>
                </c:pt>
                <c:pt idx="31">
                  <c:v>-18.97</c:v>
                </c:pt>
                <c:pt idx="32">
                  <c:v>-19.45</c:v>
                </c:pt>
                <c:pt idx="33">
                  <c:v>-16.96</c:v>
                </c:pt>
                <c:pt idx="34">
                  <c:v>-9.27</c:v>
                </c:pt>
                <c:pt idx="35">
                  <c:v>-7.3</c:v>
                </c:pt>
                <c:pt idx="36">
                  <c:v>-15.91</c:v>
                </c:pt>
                <c:pt idx="37">
                  <c:v>-15.81</c:v>
                </c:pt>
                <c:pt idx="38">
                  <c:v>-17.309999999999999</c:v>
                </c:pt>
                <c:pt idx="39">
                  <c:v>-18.940000000000001</c:v>
                </c:pt>
                <c:pt idx="40">
                  <c:v>-17.39</c:v>
                </c:pt>
                <c:pt idx="41">
                  <c:v>-11.12</c:v>
                </c:pt>
                <c:pt idx="42">
                  <c:v>-10.47</c:v>
                </c:pt>
                <c:pt idx="43">
                  <c:v>-15.4</c:v>
                </c:pt>
                <c:pt idx="44">
                  <c:v>-13.07</c:v>
                </c:pt>
                <c:pt idx="45">
                  <c:v>-10.76</c:v>
                </c:pt>
                <c:pt idx="46">
                  <c:v>-7.97</c:v>
                </c:pt>
                <c:pt idx="47">
                  <c:v>-11.4</c:v>
                </c:pt>
                <c:pt idx="48">
                  <c:v>-15.9</c:v>
                </c:pt>
                <c:pt idx="49">
                  <c:v>-18.62</c:v>
                </c:pt>
                <c:pt idx="50">
                  <c:v>-15.44</c:v>
                </c:pt>
                <c:pt idx="51">
                  <c:v>-8.92</c:v>
                </c:pt>
                <c:pt idx="52">
                  <c:v>-15.56</c:v>
                </c:pt>
                <c:pt idx="53">
                  <c:v>-14.58</c:v>
                </c:pt>
                <c:pt idx="54">
                  <c:v>-17.62</c:v>
                </c:pt>
                <c:pt idx="55">
                  <c:v>-14.04</c:v>
                </c:pt>
                <c:pt idx="56">
                  <c:v>-11.68</c:v>
                </c:pt>
                <c:pt idx="57">
                  <c:v>-8.9499999999999993</c:v>
                </c:pt>
                <c:pt idx="58">
                  <c:v>-11.85</c:v>
                </c:pt>
                <c:pt idx="59">
                  <c:v>-14.45</c:v>
                </c:pt>
                <c:pt idx="60">
                  <c:v>-17.260000000000002</c:v>
                </c:pt>
                <c:pt idx="61">
                  <c:v>-16.16</c:v>
                </c:pt>
                <c:pt idx="62">
                  <c:v>-14.5</c:v>
                </c:pt>
                <c:pt idx="63">
                  <c:v>-8.32</c:v>
                </c:pt>
                <c:pt idx="64">
                  <c:v>-9.91</c:v>
                </c:pt>
                <c:pt idx="65">
                  <c:v>-17.510000000000002</c:v>
                </c:pt>
                <c:pt idx="66">
                  <c:v>-17.66</c:v>
                </c:pt>
                <c:pt idx="67">
                  <c:v>-7.73</c:v>
                </c:pt>
                <c:pt idx="68">
                  <c:v>-6.73</c:v>
                </c:pt>
                <c:pt idx="69">
                  <c:v>-9.8699999999999992</c:v>
                </c:pt>
                <c:pt idx="70">
                  <c:v>-12.72</c:v>
                </c:pt>
                <c:pt idx="71">
                  <c:v>-15.24</c:v>
                </c:pt>
                <c:pt idx="72">
                  <c:v>-6.98</c:v>
                </c:pt>
                <c:pt idx="73">
                  <c:v>-7.66</c:v>
                </c:pt>
                <c:pt idx="74">
                  <c:v>-9.0299999999999994</c:v>
                </c:pt>
                <c:pt idx="75">
                  <c:v>-9.49</c:v>
                </c:pt>
                <c:pt idx="76">
                  <c:v>-8.27</c:v>
                </c:pt>
                <c:pt idx="77">
                  <c:v>-13.58</c:v>
                </c:pt>
                <c:pt idx="78">
                  <c:v>-7.94</c:v>
                </c:pt>
                <c:pt idx="79">
                  <c:v>-5.62</c:v>
                </c:pt>
                <c:pt idx="80">
                  <c:v>-9.31</c:v>
                </c:pt>
                <c:pt idx="81">
                  <c:v>-13.33</c:v>
                </c:pt>
                <c:pt idx="82">
                  <c:v>-9.86</c:v>
                </c:pt>
                <c:pt idx="83">
                  <c:v>-4.1100000000000003</c:v>
                </c:pt>
                <c:pt idx="84">
                  <c:v>-7.13</c:v>
                </c:pt>
                <c:pt idx="85">
                  <c:v>-12.59</c:v>
                </c:pt>
                <c:pt idx="86">
                  <c:v>-16.73</c:v>
                </c:pt>
                <c:pt idx="87">
                  <c:v>-12.72</c:v>
                </c:pt>
                <c:pt idx="88">
                  <c:v>-10.18</c:v>
                </c:pt>
                <c:pt idx="89">
                  <c:v>-7.45</c:v>
                </c:pt>
                <c:pt idx="90">
                  <c:v>-12.73</c:v>
                </c:pt>
                <c:pt idx="91">
                  <c:v>-14.21</c:v>
                </c:pt>
                <c:pt idx="92">
                  <c:v>-11.5</c:v>
                </c:pt>
                <c:pt idx="93">
                  <c:v>-4.47</c:v>
                </c:pt>
                <c:pt idx="94">
                  <c:v>-7.52</c:v>
                </c:pt>
                <c:pt idx="95">
                  <c:v>-9.18</c:v>
                </c:pt>
                <c:pt idx="96">
                  <c:v>-13.55</c:v>
                </c:pt>
                <c:pt idx="97">
                  <c:v>-12.66</c:v>
                </c:pt>
                <c:pt idx="98">
                  <c:v>-8.39</c:v>
                </c:pt>
                <c:pt idx="99">
                  <c:v>-5.51</c:v>
                </c:pt>
                <c:pt idx="100">
                  <c:v>-6.11</c:v>
                </c:pt>
                <c:pt idx="101">
                  <c:v>-11.66</c:v>
                </c:pt>
                <c:pt idx="102">
                  <c:v>-13.43</c:v>
                </c:pt>
                <c:pt idx="103">
                  <c:v>-10.92</c:v>
                </c:pt>
                <c:pt idx="104">
                  <c:v>-5.76</c:v>
                </c:pt>
                <c:pt idx="105">
                  <c:v>-1.97</c:v>
                </c:pt>
                <c:pt idx="106">
                  <c:v>-8.4600000000000009</c:v>
                </c:pt>
                <c:pt idx="107">
                  <c:v>-11.54</c:v>
                </c:pt>
                <c:pt idx="108">
                  <c:v>-8.16</c:v>
                </c:pt>
                <c:pt idx="109">
                  <c:v>-3.76</c:v>
                </c:pt>
                <c:pt idx="110">
                  <c:v>-6.81</c:v>
                </c:pt>
                <c:pt idx="111">
                  <c:v>-11.07</c:v>
                </c:pt>
                <c:pt idx="112">
                  <c:v>-11.05</c:v>
                </c:pt>
                <c:pt idx="113">
                  <c:v>-8.27</c:v>
                </c:pt>
                <c:pt idx="114">
                  <c:v>-5.27</c:v>
                </c:pt>
                <c:pt idx="115">
                  <c:v>-2.91</c:v>
                </c:pt>
                <c:pt idx="116">
                  <c:v>-5.48</c:v>
                </c:pt>
                <c:pt idx="117">
                  <c:v>-10.85</c:v>
                </c:pt>
                <c:pt idx="118">
                  <c:v>-8.66</c:v>
                </c:pt>
                <c:pt idx="119">
                  <c:v>-4.09</c:v>
                </c:pt>
                <c:pt idx="120">
                  <c:v>-0.12</c:v>
                </c:pt>
                <c:pt idx="121">
                  <c:v>-3.73</c:v>
                </c:pt>
                <c:pt idx="122">
                  <c:v>-10.32</c:v>
                </c:pt>
                <c:pt idx="123">
                  <c:v>-12.01</c:v>
                </c:pt>
                <c:pt idx="124">
                  <c:v>-13.89</c:v>
                </c:pt>
                <c:pt idx="125">
                  <c:v>-8.02</c:v>
                </c:pt>
                <c:pt idx="126">
                  <c:v>-1.89</c:v>
                </c:pt>
                <c:pt idx="127">
                  <c:v>-1.35</c:v>
                </c:pt>
                <c:pt idx="128">
                  <c:v>4.47</c:v>
                </c:pt>
                <c:pt idx="129">
                  <c:v>4.62</c:v>
                </c:pt>
                <c:pt idx="130">
                  <c:v>1.47</c:v>
                </c:pt>
                <c:pt idx="131">
                  <c:v>-4.75</c:v>
                </c:pt>
                <c:pt idx="132">
                  <c:v>-7.14</c:v>
                </c:pt>
                <c:pt idx="133">
                  <c:v>-9.8800000000000008</c:v>
                </c:pt>
                <c:pt idx="134">
                  <c:v>-15.79</c:v>
                </c:pt>
                <c:pt idx="135">
                  <c:v>-11.64</c:v>
                </c:pt>
                <c:pt idx="136">
                  <c:v>-5.54</c:v>
                </c:pt>
                <c:pt idx="137">
                  <c:v>-5.73</c:v>
                </c:pt>
                <c:pt idx="138">
                  <c:v>-6.25</c:v>
                </c:pt>
                <c:pt idx="139">
                  <c:v>-10.039999999999999</c:v>
                </c:pt>
                <c:pt idx="140">
                  <c:v>-7.83</c:v>
                </c:pt>
                <c:pt idx="141">
                  <c:v>-6.12</c:v>
                </c:pt>
                <c:pt idx="142">
                  <c:v>-3.94</c:v>
                </c:pt>
                <c:pt idx="143">
                  <c:v>-5.64</c:v>
                </c:pt>
                <c:pt idx="144">
                  <c:v>-9.58</c:v>
                </c:pt>
                <c:pt idx="145">
                  <c:v>-12.03</c:v>
                </c:pt>
                <c:pt idx="146">
                  <c:v>-7.69</c:v>
                </c:pt>
                <c:pt idx="147">
                  <c:v>-2</c:v>
                </c:pt>
                <c:pt idx="148">
                  <c:v>-4</c:v>
                </c:pt>
                <c:pt idx="149">
                  <c:v>-3.56</c:v>
                </c:pt>
                <c:pt idx="150">
                  <c:v>-10.050000000000001</c:v>
                </c:pt>
                <c:pt idx="151">
                  <c:v>-4.8099999999999996</c:v>
                </c:pt>
                <c:pt idx="152">
                  <c:v>-1.78</c:v>
                </c:pt>
                <c:pt idx="153">
                  <c:v>3.64</c:v>
                </c:pt>
                <c:pt idx="154">
                  <c:v>-2.04</c:v>
                </c:pt>
                <c:pt idx="155">
                  <c:v>-5.29</c:v>
                </c:pt>
                <c:pt idx="156">
                  <c:v>-2.79</c:v>
                </c:pt>
                <c:pt idx="157">
                  <c:v>0.35</c:v>
                </c:pt>
                <c:pt idx="158">
                  <c:v>3.42</c:v>
                </c:pt>
                <c:pt idx="159">
                  <c:v>-0.45</c:v>
                </c:pt>
                <c:pt idx="160">
                  <c:v>-4.01</c:v>
                </c:pt>
                <c:pt idx="161">
                  <c:v>-1.82</c:v>
                </c:pt>
                <c:pt idx="162">
                  <c:v>2.7</c:v>
                </c:pt>
                <c:pt idx="163">
                  <c:v>-2.59</c:v>
                </c:pt>
                <c:pt idx="164">
                  <c:v>-7.08</c:v>
                </c:pt>
                <c:pt idx="165">
                  <c:v>-9.6199999999999992</c:v>
                </c:pt>
                <c:pt idx="166">
                  <c:v>-11.75</c:v>
                </c:pt>
                <c:pt idx="167">
                  <c:v>-5.35</c:v>
                </c:pt>
                <c:pt idx="168">
                  <c:v>-2.76</c:v>
                </c:pt>
                <c:pt idx="169">
                  <c:v>-0.86</c:v>
                </c:pt>
                <c:pt idx="170">
                  <c:v>-6.45</c:v>
                </c:pt>
                <c:pt idx="171">
                  <c:v>-6.22</c:v>
                </c:pt>
                <c:pt idx="172">
                  <c:v>-3.49</c:v>
                </c:pt>
                <c:pt idx="173">
                  <c:v>-1.21</c:v>
                </c:pt>
                <c:pt idx="174">
                  <c:v>-0.81</c:v>
                </c:pt>
                <c:pt idx="175">
                  <c:v>-4.03</c:v>
                </c:pt>
                <c:pt idx="176">
                  <c:v>-7.82</c:v>
                </c:pt>
                <c:pt idx="177">
                  <c:v>-5.95</c:v>
                </c:pt>
                <c:pt idx="178">
                  <c:v>-1.08</c:v>
                </c:pt>
                <c:pt idx="179">
                  <c:v>0.37</c:v>
                </c:pt>
                <c:pt idx="180">
                  <c:v>-2.74</c:v>
                </c:pt>
                <c:pt idx="181">
                  <c:v>-11.02</c:v>
                </c:pt>
                <c:pt idx="182">
                  <c:v>-8.64</c:v>
                </c:pt>
                <c:pt idx="183">
                  <c:v>-4.9800000000000004</c:v>
                </c:pt>
                <c:pt idx="184">
                  <c:v>1.42</c:v>
                </c:pt>
                <c:pt idx="185">
                  <c:v>-0.3</c:v>
                </c:pt>
                <c:pt idx="186">
                  <c:v>-6.03</c:v>
                </c:pt>
                <c:pt idx="187">
                  <c:v>-6.54</c:v>
                </c:pt>
                <c:pt idx="188">
                  <c:v>-5.37</c:v>
                </c:pt>
                <c:pt idx="189">
                  <c:v>-2.67</c:v>
                </c:pt>
                <c:pt idx="190">
                  <c:v>-3.82</c:v>
                </c:pt>
                <c:pt idx="191">
                  <c:v>-10.81</c:v>
                </c:pt>
                <c:pt idx="192">
                  <c:v>-11.53</c:v>
                </c:pt>
                <c:pt idx="193">
                  <c:v>-10.3</c:v>
                </c:pt>
                <c:pt idx="194">
                  <c:v>-1.69</c:v>
                </c:pt>
                <c:pt idx="195">
                  <c:v>-5.3</c:v>
                </c:pt>
                <c:pt idx="196">
                  <c:v>-11.15</c:v>
                </c:pt>
                <c:pt idx="197">
                  <c:v>-16.18</c:v>
                </c:pt>
                <c:pt idx="198">
                  <c:v>-8.6999999999999993</c:v>
                </c:pt>
                <c:pt idx="199">
                  <c:v>-6.61</c:v>
                </c:pt>
                <c:pt idx="200">
                  <c:v>-1.83</c:v>
                </c:pt>
                <c:pt idx="201">
                  <c:v>-4.83</c:v>
                </c:pt>
                <c:pt idx="202">
                  <c:v>-6.38</c:v>
                </c:pt>
                <c:pt idx="203">
                  <c:v>-9.0399999999999991</c:v>
                </c:pt>
                <c:pt idx="204">
                  <c:v>6.39</c:v>
                </c:pt>
                <c:pt idx="205">
                  <c:v>1.65</c:v>
                </c:pt>
                <c:pt idx="206">
                  <c:v>-3.29</c:v>
                </c:pt>
                <c:pt idx="207">
                  <c:v>-8.59</c:v>
                </c:pt>
                <c:pt idx="208">
                  <c:v>-7.12</c:v>
                </c:pt>
                <c:pt idx="209">
                  <c:v>-4.5</c:v>
                </c:pt>
                <c:pt idx="210">
                  <c:v>-1.81</c:v>
                </c:pt>
                <c:pt idx="211">
                  <c:v>-4.07</c:v>
                </c:pt>
                <c:pt idx="212">
                  <c:v>-9.17</c:v>
                </c:pt>
                <c:pt idx="213">
                  <c:v>-11.28</c:v>
                </c:pt>
                <c:pt idx="214">
                  <c:v>-5.18</c:v>
                </c:pt>
                <c:pt idx="215">
                  <c:v>-6.13</c:v>
                </c:pt>
                <c:pt idx="216">
                  <c:v>-1.91</c:v>
                </c:pt>
                <c:pt idx="217">
                  <c:v>0.44</c:v>
                </c:pt>
                <c:pt idx="218">
                  <c:v>-4.93</c:v>
                </c:pt>
                <c:pt idx="219">
                  <c:v>-7.23</c:v>
                </c:pt>
                <c:pt idx="220">
                  <c:v>-2.29</c:v>
                </c:pt>
                <c:pt idx="221">
                  <c:v>-2.7</c:v>
                </c:pt>
                <c:pt idx="222">
                  <c:v>0.75</c:v>
                </c:pt>
                <c:pt idx="223">
                  <c:v>-7.38</c:v>
                </c:pt>
                <c:pt idx="224">
                  <c:v>-4.53</c:v>
                </c:pt>
                <c:pt idx="225">
                  <c:v>-4.1900000000000004</c:v>
                </c:pt>
                <c:pt idx="226">
                  <c:v>3.5</c:v>
                </c:pt>
                <c:pt idx="227">
                  <c:v>2.5</c:v>
                </c:pt>
                <c:pt idx="228">
                  <c:v>-2.76</c:v>
                </c:pt>
                <c:pt idx="229">
                  <c:v>-8.9</c:v>
                </c:pt>
                <c:pt idx="230">
                  <c:v>-8.48</c:v>
                </c:pt>
                <c:pt idx="231">
                  <c:v>-4.38</c:v>
                </c:pt>
                <c:pt idx="232">
                  <c:v>4.5199999999999996</c:v>
                </c:pt>
                <c:pt idx="233">
                  <c:v>4</c:v>
                </c:pt>
                <c:pt idx="234">
                  <c:v>-3.53</c:v>
                </c:pt>
                <c:pt idx="235">
                  <c:v>-2.5099999999999998</c:v>
                </c:pt>
                <c:pt idx="236">
                  <c:v>4.9800000000000004</c:v>
                </c:pt>
                <c:pt idx="237">
                  <c:v>2.95</c:v>
                </c:pt>
                <c:pt idx="238">
                  <c:v>1.1000000000000001</c:v>
                </c:pt>
                <c:pt idx="239">
                  <c:v>-1.62</c:v>
                </c:pt>
                <c:pt idx="240">
                  <c:v>-6.17</c:v>
                </c:pt>
                <c:pt idx="241">
                  <c:v>-6.38</c:v>
                </c:pt>
                <c:pt idx="242">
                  <c:v>2.1</c:v>
                </c:pt>
                <c:pt idx="243">
                  <c:v>1.04</c:v>
                </c:pt>
                <c:pt idx="244">
                  <c:v>-4.57</c:v>
                </c:pt>
                <c:pt idx="245">
                  <c:v>-8.6</c:v>
                </c:pt>
                <c:pt idx="246">
                  <c:v>-7.6</c:v>
                </c:pt>
                <c:pt idx="247">
                  <c:v>-3.32</c:v>
                </c:pt>
                <c:pt idx="248">
                  <c:v>1.46</c:v>
                </c:pt>
                <c:pt idx="249">
                  <c:v>0.48</c:v>
                </c:pt>
                <c:pt idx="250">
                  <c:v>-2.75</c:v>
                </c:pt>
                <c:pt idx="251">
                  <c:v>-4.75</c:v>
                </c:pt>
                <c:pt idx="252">
                  <c:v>-1.97</c:v>
                </c:pt>
                <c:pt idx="253">
                  <c:v>-0.12</c:v>
                </c:pt>
                <c:pt idx="254">
                  <c:v>0.45</c:v>
                </c:pt>
                <c:pt idx="255">
                  <c:v>-2.5299999999999998</c:v>
                </c:pt>
                <c:pt idx="256">
                  <c:v>-9.6300000000000008</c:v>
                </c:pt>
                <c:pt idx="257">
                  <c:v>-6.63</c:v>
                </c:pt>
                <c:pt idx="258">
                  <c:v>1.76</c:v>
                </c:pt>
                <c:pt idx="259">
                  <c:v>5.84</c:v>
                </c:pt>
                <c:pt idx="260">
                  <c:v>4.2</c:v>
                </c:pt>
                <c:pt idx="261">
                  <c:v>-3.42</c:v>
                </c:pt>
                <c:pt idx="262">
                  <c:v>-2.89</c:v>
                </c:pt>
                <c:pt idx="263">
                  <c:v>0.86</c:v>
                </c:pt>
                <c:pt idx="264">
                  <c:v>3.76</c:v>
                </c:pt>
                <c:pt idx="265">
                  <c:v>2.4500000000000002</c:v>
                </c:pt>
                <c:pt idx="266">
                  <c:v>-0.15</c:v>
                </c:pt>
                <c:pt idx="267">
                  <c:v>0.92</c:v>
                </c:pt>
                <c:pt idx="268">
                  <c:v>2.17</c:v>
                </c:pt>
                <c:pt idx="269">
                  <c:v>5.61</c:v>
                </c:pt>
                <c:pt idx="270">
                  <c:v>2.74</c:v>
                </c:pt>
                <c:pt idx="271">
                  <c:v>-3.74</c:v>
                </c:pt>
                <c:pt idx="272">
                  <c:v>-2.59</c:v>
                </c:pt>
                <c:pt idx="273">
                  <c:v>3.55</c:v>
                </c:pt>
                <c:pt idx="274">
                  <c:v>2.5299999999999998</c:v>
                </c:pt>
                <c:pt idx="275">
                  <c:v>6.42</c:v>
                </c:pt>
                <c:pt idx="276">
                  <c:v>3.86</c:v>
                </c:pt>
                <c:pt idx="277">
                  <c:v>0.78</c:v>
                </c:pt>
                <c:pt idx="278">
                  <c:v>-3.01</c:v>
                </c:pt>
                <c:pt idx="279">
                  <c:v>-0.84</c:v>
                </c:pt>
                <c:pt idx="280">
                  <c:v>5.0599999999999996</c:v>
                </c:pt>
                <c:pt idx="281">
                  <c:v>5.33</c:v>
                </c:pt>
                <c:pt idx="282">
                  <c:v>3.99</c:v>
                </c:pt>
                <c:pt idx="283">
                  <c:v>-0.93</c:v>
                </c:pt>
                <c:pt idx="284">
                  <c:v>4.41</c:v>
                </c:pt>
                <c:pt idx="285">
                  <c:v>6.85</c:v>
                </c:pt>
                <c:pt idx="286">
                  <c:v>10.98</c:v>
                </c:pt>
                <c:pt idx="287">
                  <c:v>7.49</c:v>
                </c:pt>
                <c:pt idx="288">
                  <c:v>8.14</c:v>
                </c:pt>
                <c:pt idx="289">
                  <c:v>0.27</c:v>
                </c:pt>
                <c:pt idx="290">
                  <c:v>-1.72</c:v>
                </c:pt>
                <c:pt idx="291">
                  <c:v>2.1</c:v>
                </c:pt>
                <c:pt idx="292">
                  <c:v>10.82</c:v>
                </c:pt>
                <c:pt idx="293">
                  <c:v>10.44</c:v>
                </c:pt>
                <c:pt idx="294">
                  <c:v>7.59</c:v>
                </c:pt>
                <c:pt idx="295">
                  <c:v>-0.28000000000000003</c:v>
                </c:pt>
                <c:pt idx="296">
                  <c:v>-4.2300000000000004</c:v>
                </c:pt>
                <c:pt idx="297">
                  <c:v>3.55</c:v>
                </c:pt>
                <c:pt idx="298">
                  <c:v>9.0299999999999994</c:v>
                </c:pt>
                <c:pt idx="299">
                  <c:v>7.98</c:v>
                </c:pt>
                <c:pt idx="300">
                  <c:v>5.54</c:v>
                </c:pt>
                <c:pt idx="301">
                  <c:v>0.68</c:v>
                </c:pt>
                <c:pt idx="302">
                  <c:v>0.98</c:v>
                </c:pt>
                <c:pt idx="303">
                  <c:v>9.0299999999999994</c:v>
                </c:pt>
                <c:pt idx="304">
                  <c:v>6.97</c:v>
                </c:pt>
                <c:pt idx="306">
                  <c:v>6.01</c:v>
                </c:pt>
                <c:pt idx="307">
                  <c:v>5.43</c:v>
                </c:pt>
                <c:pt idx="309">
                  <c:v>0.72</c:v>
                </c:pt>
                <c:pt idx="311">
                  <c:v>2.61</c:v>
                </c:pt>
                <c:pt idx="312">
                  <c:v>7.44</c:v>
                </c:pt>
                <c:pt idx="313">
                  <c:v>8.06</c:v>
                </c:pt>
                <c:pt idx="315">
                  <c:v>8.34</c:v>
                </c:pt>
                <c:pt idx="318">
                  <c:v>2.74</c:v>
                </c:pt>
                <c:pt idx="319">
                  <c:v>0.89</c:v>
                </c:pt>
                <c:pt idx="322">
                  <c:v>-2.67</c:v>
                </c:pt>
                <c:pt idx="323">
                  <c:v>4.1399999999999997</c:v>
                </c:pt>
                <c:pt idx="325">
                  <c:v>8.1300000000000008</c:v>
                </c:pt>
                <c:pt idx="326">
                  <c:v>8.23</c:v>
                </c:pt>
                <c:pt idx="327">
                  <c:v>6.28</c:v>
                </c:pt>
                <c:pt idx="328">
                  <c:v>-0.28000000000000003</c:v>
                </c:pt>
                <c:pt idx="329">
                  <c:v>4.26</c:v>
                </c:pt>
                <c:pt idx="330">
                  <c:v>14.05</c:v>
                </c:pt>
                <c:pt idx="332">
                  <c:v>10.42</c:v>
                </c:pt>
                <c:pt idx="333">
                  <c:v>7.29</c:v>
                </c:pt>
                <c:pt idx="334">
                  <c:v>5.69</c:v>
                </c:pt>
                <c:pt idx="335">
                  <c:v>7.81</c:v>
                </c:pt>
                <c:pt idx="338">
                  <c:v>11.26</c:v>
                </c:pt>
                <c:pt idx="339">
                  <c:v>11.43</c:v>
                </c:pt>
                <c:pt idx="342">
                  <c:v>10.62</c:v>
                </c:pt>
                <c:pt idx="343">
                  <c:v>7.65</c:v>
                </c:pt>
                <c:pt idx="346">
                  <c:v>-0.75</c:v>
                </c:pt>
                <c:pt idx="347">
                  <c:v>7.36</c:v>
                </c:pt>
                <c:pt idx="350">
                  <c:v>15.27</c:v>
                </c:pt>
                <c:pt idx="352">
                  <c:v>12.42</c:v>
                </c:pt>
                <c:pt idx="353">
                  <c:v>11.76</c:v>
                </c:pt>
                <c:pt idx="355">
                  <c:v>11.86</c:v>
                </c:pt>
                <c:pt idx="356">
                  <c:v>12.25</c:v>
                </c:pt>
                <c:pt idx="357">
                  <c:v>13.41</c:v>
                </c:pt>
                <c:pt idx="358">
                  <c:v>14.11</c:v>
                </c:pt>
                <c:pt idx="360">
                  <c:v>15.45</c:v>
                </c:pt>
                <c:pt idx="361">
                  <c:v>12.15</c:v>
                </c:pt>
                <c:pt idx="363">
                  <c:v>13.06</c:v>
                </c:pt>
                <c:pt idx="364">
                  <c:v>8.5399999999999991</c:v>
                </c:pt>
                <c:pt idx="365">
                  <c:v>13.8</c:v>
                </c:pt>
                <c:pt idx="366">
                  <c:v>11.36</c:v>
                </c:pt>
                <c:pt idx="368">
                  <c:v>15.47</c:v>
                </c:pt>
                <c:pt idx="370">
                  <c:v>15.38</c:v>
                </c:pt>
                <c:pt idx="371">
                  <c:v>9.66</c:v>
                </c:pt>
                <c:pt idx="373">
                  <c:v>9.9600000000000009</c:v>
                </c:pt>
                <c:pt idx="375">
                  <c:v>10.32</c:v>
                </c:pt>
                <c:pt idx="377">
                  <c:v>13.77</c:v>
                </c:pt>
                <c:pt idx="378">
                  <c:v>16.899999999999999</c:v>
                </c:pt>
                <c:pt idx="380">
                  <c:v>18.29</c:v>
                </c:pt>
                <c:pt idx="381">
                  <c:v>13.79</c:v>
                </c:pt>
                <c:pt idx="383">
                  <c:v>9.83</c:v>
                </c:pt>
                <c:pt idx="384">
                  <c:v>12.44</c:v>
                </c:pt>
                <c:pt idx="385">
                  <c:v>17.149999999999999</c:v>
                </c:pt>
                <c:pt idx="386">
                  <c:v>15.19</c:v>
                </c:pt>
                <c:pt idx="387">
                  <c:v>11.23</c:v>
                </c:pt>
                <c:pt idx="388">
                  <c:v>11.46</c:v>
                </c:pt>
                <c:pt idx="390">
                  <c:v>5.58</c:v>
                </c:pt>
                <c:pt idx="392">
                  <c:v>12.04</c:v>
                </c:pt>
                <c:pt idx="393">
                  <c:v>12.62</c:v>
                </c:pt>
                <c:pt idx="394">
                  <c:v>16.329999999999998</c:v>
                </c:pt>
                <c:pt idx="396">
                  <c:v>14.67</c:v>
                </c:pt>
                <c:pt idx="398">
                  <c:v>5.13</c:v>
                </c:pt>
                <c:pt idx="400">
                  <c:v>6.06</c:v>
                </c:pt>
                <c:pt idx="401">
                  <c:v>10.029999999999999</c:v>
                </c:pt>
                <c:pt idx="403">
                  <c:v>13.29</c:v>
                </c:pt>
                <c:pt idx="405">
                  <c:v>16.579999999999998</c:v>
                </c:pt>
                <c:pt idx="406">
                  <c:v>16.8</c:v>
                </c:pt>
                <c:pt idx="408">
                  <c:v>7.2</c:v>
                </c:pt>
                <c:pt idx="409">
                  <c:v>9.02</c:v>
                </c:pt>
                <c:pt idx="411">
                  <c:v>13.66</c:v>
                </c:pt>
                <c:pt idx="413">
                  <c:v>18.04</c:v>
                </c:pt>
                <c:pt idx="414">
                  <c:v>18.02</c:v>
                </c:pt>
                <c:pt idx="416">
                  <c:v>11.26</c:v>
                </c:pt>
                <c:pt idx="417">
                  <c:v>9.0299999999999994</c:v>
                </c:pt>
                <c:pt idx="420">
                  <c:v>8.1</c:v>
                </c:pt>
                <c:pt idx="421">
                  <c:v>10.74</c:v>
                </c:pt>
                <c:pt idx="424">
                  <c:v>15.87</c:v>
                </c:pt>
                <c:pt idx="425">
                  <c:v>12.9</c:v>
                </c:pt>
                <c:pt idx="427">
                  <c:v>15.29</c:v>
                </c:pt>
                <c:pt idx="428">
                  <c:v>7.89</c:v>
                </c:pt>
                <c:pt idx="429">
                  <c:v>10.07</c:v>
                </c:pt>
                <c:pt idx="432">
                  <c:v>16.68</c:v>
                </c:pt>
                <c:pt idx="433">
                  <c:v>18.059999999999999</c:v>
                </c:pt>
                <c:pt idx="435">
                  <c:v>21.72</c:v>
                </c:pt>
                <c:pt idx="436">
                  <c:v>15.67</c:v>
                </c:pt>
                <c:pt idx="438">
                  <c:v>13.66</c:v>
                </c:pt>
                <c:pt idx="439">
                  <c:v>11.85</c:v>
                </c:pt>
                <c:pt idx="444">
                  <c:v>19.010000000000002</c:v>
                </c:pt>
                <c:pt idx="445">
                  <c:v>13.62</c:v>
                </c:pt>
                <c:pt idx="447">
                  <c:v>9.4600000000000009</c:v>
                </c:pt>
                <c:pt idx="449">
                  <c:v>7.45</c:v>
                </c:pt>
                <c:pt idx="451">
                  <c:v>8.1300000000000008</c:v>
                </c:pt>
                <c:pt idx="454">
                  <c:v>15.56</c:v>
                </c:pt>
                <c:pt idx="456">
                  <c:v>16.940000000000001</c:v>
                </c:pt>
                <c:pt idx="458">
                  <c:v>13.44</c:v>
                </c:pt>
                <c:pt idx="459">
                  <c:v>8.01</c:v>
                </c:pt>
                <c:pt idx="461">
                  <c:v>11.31</c:v>
                </c:pt>
                <c:pt idx="464">
                  <c:v>7.28</c:v>
                </c:pt>
                <c:pt idx="465">
                  <c:v>17.21</c:v>
                </c:pt>
                <c:pt idx="468">
                  <c:v>15.04</c:v>
                </c:pt>
                <c:pt idx="469">
                  <c:v>10.11</c:v>
                </c:pt>
                <c:pt idx="471">
                  <c:v>8.39</c:v>
                </c:pt>
                <c:pt idx="472">
                  <c:v>9.15</c:v>
                </c:pt>
                <c:pt idx="475">
                  <c:v>9.11</c:v>
                </c:pt>
                <c:pt idx="477">
                  <c:v>16.79</c:v>
                </c:pt>
                <c:pt idx="478">
                  <c:v>14.53</c:v>
                </c:pt>
                <c:pt idx="480">
                  <c:v>12.66</c:v>
                </c:pt>
                <c:pt idx="482">
                  <c:v>2.15</c:v>
                </c:pt>
                <c:pt idx="484">
                  <c:v>5.7</c:v>
                </c:pt>
                <c:pt idx="486">
                  <c:v>12.34</c:v>
                </c:pt>
                <c:pt idx="487">
                  <c:v>18.350000000000001</c:v>
                </c:pt>
                <c:pt idx="488">
                  <c:v>15.24</c:v>
                </c:pt>
                <c:pt idx="489">
                  <c:v>7.94</c:v>
                </c:pt>
                <c:pt idx="491">
                  <c:v>11.11</c:v>
                </c:pt>
                <c:pt idx="493">
                  <c:v>9.9</c:v>
                </c:pt>
                <c:pt idx="495">
                  <c:v>10.08</c:v>
                </c:pt>
                <c:pt idx="496">
                  <c:v>13.2</c:v>
                </c:pt>
                <c:pt idx="498">
                  <c:v>16.89</c:v>
                </c:pt>
                <c:pt idx="499">
                  <c:v>7.16</c:v>
                </c:pt>
                <c:pt idx="502">
                  <c:v>8.5399999999999991</c:v>
                </c:pt>
                <c:pt idx="503">
                  <c:v>12.23</c:v>
                </c:pt>
                <c:pt idx="505">
                  <c:v>16.62</c:v>
                </c:pt>
                <c:pt idx="507">
                  <c:v>13.52</c:v>
                </c:pt>
                <c:pt idx="509">
                  <c:v>12.97</c:v>
                </c:pt>
                <c:pt idx="510">
                  <c:v>8.4</c:v>
                </c:pt>
                <c:pt idx="512">
                  <c:v>6.24</c:v>
                </c:pt>
                <c:pt idx="514">
                  <c:v>11.07</c:v>
                </c:pt>
                <c:pt idx="516">
                  <c:v>14.39</c:v>
                </c:pt>
                <c:pt idx="517">
                  <c:v>17.63</c:v>
                </c:pt>
                <c:pt idx="519">
                  <c:v>15.73</c:v>
                </c:pt>
                <c:pt idx="522">
                  <c:v>9.85</c:v>
                </c:pt>
                <c:pt idx="524">
                  <c:v>8.16</c:v>
                </c:pt>
                <c:pt idx="525">
                  <c:v>12.94</c:v>
                </c:pt>
                <c:pt idx="528">
                  <c:v>17.68</c:v>
                </c:pt>
                <c:pt idx="529">
                  <c:v>16.11</c:v>
                </c:pt>
                <c:pt idx="531">
                  <c:v>16.09</c:v>
                </c:pt>
              </c:numCache>
            </c:numRef>
          </c:yVal>
          <c:smooth val="0"/>
          <c:extLst>
            <c:ext xmlns:c16="http://schemas.microsoft.com/office/drawing/2014/chart" uri="{C3380CC4-5D6E-409C-BE32-E72D297353CC}">
              <c16:uniqueId val="{00000000-16F7-4AFB-BB6A-1D4049F16896}"/>
            </c:ext>
          </c:extLst>
        </c:ser>
        <c:ser>
          <c:idx val="1"/>
          <c:order val="1"/>
          <c:tx>
            <c:strRef>
              <c:f>'Variación Nivel del Mar'!$C$1</c:f>
              <c:strCache>
                <c:ptCount val="1"/>
                <c:pt idx="0">
                  <c:v>Jason-1</c:v>
                </c:pt>
              </c:strCache>
            </c:strRef>
          </c:tx>
          <c:spPr>
            <a:ln w="19050" cap="rnd">
              <a:noFill/>
              <a:round/>
            </a:ln>
            <a:effectLst/>
          </c:spPr>
          <c:marker>
            <c:symbol val="circle"/>
            <c:size val="2"/>
            <c:spPr>
              <a:solidFill>
                <a:schemeClr val="accent2"/>
              </a:solidFill>
              <a:ln w="9525">
                <a:solidFill>
                  <a:schemeClr val="accent2"/>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Mar'!$C$2:$C$1248</c:f>
              <c:numCache>
                <c:formatCode>General</c:formatCode>
                <c:ptCount val="1247"/>
                <c:pt idx="305">
                  <c:v>0.6</c:v>
                </c:pt>
                <c:pt idx="308">
                  <c:v>7.32</c:v>
                </c:pt>
                <c:pt idx="309">
                  <c:v>8.8000000000000007</c:v>
                </c:pt>
                <c:pt idx="310">
                  <c:v>9.61</c:v>
                </c:pt>
                <c:pt idx="312">
                  <c:v>8.76</c:v>
                </c:pt>
                <c:pt idx="314">
                  <c:v>2.95</c:v>
                </c:pt>
                <c:pt idx="316">
                  <c:v>4.7300000000000004</c:v>
                </c:pt>
                <c:pt idx="317">
                  <c:v>3.51</c:v>
                </c:pt>
                <c:pt idx="320">
                  <c:v>8.36</c:v>
                </c:pt>
                <c:pt idx="321">
                  <c:v>4.08</c:v>
                </c:pt>
                <c:pt idx="323">
                  <c:v>4.9000000000000004</c:v>
                </c:pt>
                <c:pt idx="324">
                  <c:v>4.5999999999999996</c:v>
                </c:pt>
                <c:pt idx="326">
                  <c:v>6.49</c:v>
                </c:pt>
                <c:pt idx="327">
                  <c:v>5.62</c:v>
                </c:pt>
                <c:pt idx="328">
                  <c:v>3.05</c:v>
                </c:pt>
                <c:pt idx="329">
                  <c:v>6.46</c:v>
                </c:pt>
                <c:pt idx="330">
                  <c:v>8.98</c:v>
                </c:pt>
                <c:pt idx="331">
                  <c:v>6.7</c:v>
                </c:pt>
                <c:pt idx="332">
                  <c:v>8.9</c:v>
                </c:pt>
                <c:pt idx="333">
                  <c:v>11.08</c:v>
                </c:pt>
                <c:pt idx="334">
                  <c:v>11.26</c:v>
                </c:pt>
                <c:pt idx="336">
                  <c:v>11.7</c:v>
                </c:pt>
                <c:pt idx="337">
                  <c:v>8.4499999999999993</c:v>
                </c:pt>
                <c:pt idx="340">
                  <c:v>6.19</c:v>
                </c:pt>
                <c:pt idx="341">
                  <c:v>6.01</c:v>
                </c:pt>
                <c:pt idx="344">
                  <c:v>8.49</c:v>
                </c:pt>
                <c:pt idx="345">
                  <c:v>6.62</c:v>
                </c:pt>
                <c:pt idx="348">
                  <c:v>10.25</c:v>
                </c:pt>
                <c:pt idx="349">
                  <c:v>12.93</c:v>
                </c:pt>
                <c:pt idx="351">
                  <c:v>5.28</c:v>
                </c:pt>
                <c:pt idx="353">
                  <c:v>5.89</c:v>
                </c:pt>
                <c:pt idx="354">
                  <c:v>9.8800000000000008</c:v>
                </c:pt>
                <c:pt idx="356">
                  <c:v>9.1199999999999992</c:v>
                </c:pt>
                <c:pt idx="357">
                  <c:v>9.42</c:v>
                </c:pt>
                <c:pt idx="358">
                  <c:v>7.43</c:v>
                </c:pt>
                <c:pt idx="359">
                  <c:v>7.08</c:v>
                </c:pt>
                <c:pt idx="362">
                  <c:v>7.2</c:v>
                </c:pt>
                <c:pt idx="363">
                  <c:v>12.3</c:v>
                </c:pt>
                <c:pt idx="364">
                  <c:v>12.46</c:v>
                </c:pt>
                <c:pt idx="365">
                  <c:v>14.93</c:v>
                </c:pt>
                <c:pt idx="367">
                  <c:v>9.6199999999999992</c:v>
                </c:pt>
                <c:pt idx="369">
                  <c:v>7.84</c:v>
                </c:pt>
                <c:pt idx="370">
                  <c:v>9.91</c:v>
                </c:pt>
                <c:pt idx="372">
                  <c:v>11.06</c:v>
                </c:pt>
                <c:pt idx="374">
                  <c:v>9.94</c:v>
                </c:pt>
                <c:pt idx="376">
                  <c:v>10</c:v>
                </c:pt>
                <c:pt idx="377">
                  <c:v>7.7</c:v>
                </c:pt>
                <c:pt idx="379">
                  <c:v>8.61</c:v>
                </c:pt>
                <c:pt idx="380">
                  <c:v>10.119999999999999</c:v>
                </c:pt>
                <c:pt idx="381">
                  <c:v>10.5</c:v>
                </c:pt>
                <c:pt idx="382">
                  <c:v>10.41</c:v>
                </c:pt>
                <c:pt idx="384">
                  <c:v>7.63</c:v>
                </c:pt>
                <c:pt idx="385">
                  <c:v>8.51</c:v>
                </c:pt>
                <c:pt idx="386">
                  <c:v>6.2</c:v>
                </c:pt>
                <c:pt idx="387">
                  <c:v>6.88</c:v>
                </c:pt>
                <c:pt idx="389">
                  <c:v>10.75</c:v>
                </c:pt>
                <c:pt idx="391">
                  <c:v>9.19</c:v>
                </c:pt>
                <c:pt idx="392">
                  <c:v>10.45</c:v>
                </c:pt>
                <c:pt idx="393">
                  <c:v>7.46</c:v>
                </c:pt>
                <c:pt idx="395">
                  <c:v>10.199999999999999</c:v>
                </c:pt>
                <c:pt idx="397">
                  <c:v>11.75</c:v>
                </c:pt>
                <c:pt idx="398">
                  <c:v>11.89</c:v>
                </c:pt>
                <c:pt idx="399">
                  <c:v>11.61</c:v>
                </c:pt>
                <c:pt idx="402">
                  <c:v>13.69</c:v>
                </c:pt>
                <c:pt idx="403">
                  <c:v>11.58</c:v>
                </c:pt>
                <c:pt idx="404">
                  <c:v>11.12</c:v>
                </c:pt>
                <c:pt idx="406">
                  <c:v>10.32</c:v>
                </c:pt>
                <c:pt idx="407">
                  <c:v>9.14</c:v>
                </c:pt>
                <c:pt idx="410">
                  <c:v>6.67</c:v>
                </c:pt>
                <c:pt idx="412">
                  <c:v>11.61</c:v>
                </c:pt>
                <c:pt idx="413">
                  <c:v>11.43</c:v>
                </c:pt>
                <c:pt idx="415">
                  <c:v>8.36</c:v>
                </c:pt>
                <c:pt idx="416">
                  <c:v>9.11</c:v>
                </c:pt>
                <c:pt idx="418">
                  <c:v>14.01</c:v>
                </c:pt>
                <c:pt idx="419">
                  <c:v>13.28</c:v>
                </c:pt>
                <c:pt idx="422">
                  <c:v>12.11</c:v>
                </c:pt>
                <c:pt idx="423">
                  <c:v>6.35</c:v>
                </c:pt>
                <c:pt idx="426">
                  <c:v>11.31</c:v>
                </c:pt>
                <c:pt idx="427">
                  <c:v>12.31</c:v>
                </c:pt>
                <c:pt idx="428">
                  <c:v>11.55</c:v>
                </c:pt>
                <c:pt idx="430">
                  <c:v>12.1</c:v>
                </c:pt>
                <c:pt idx="431">
                  <c:v>14.16</c:v>
                </c:pt>
                <c:pt idx="433">
                  <c:v>11.3</c:v>
                </c:pt>
                <c:pt idx="434">
                  <c:v>14.62</c:v>
                </c:pt>
                <c:pt idx="437">
                  <c:v>9.93</c:v>
                </c:pt>
                <c:pt idx="438">
                  <c:v>10.23</c:v>
                </c:pt>
                <c:pt idx="440">
                  <c:v>9.4</c:v>
                </c:pt>
                <c:pt idx="441">
                  <c:v>13.11</c:v>
                </c:pt>
                <c:pt idx="442">
                  <c:v>12.51</c:v>
                </c:pt>
                <c:pt idx="443">
                  <c:v>11.05</c:v>
                </c:pt>
                <c:pt idx="446">
                  <c:v>15.01</c:v>
                </c:pt>
                <c:pt idx="448">
                  <c:v>14.26</c:v>
                </c:pt>
                <c:pt idx="450">
                  <c:v>12.29</c:v>
                </c:pt>
                <c:pt idx="452">
                  <c:v>9.5</c:v>
                </c:pt>
                <c:pt idx="453">
                  <c:v>10.82</c:v>
                </c:pt>
                <c:pt idx="455">
                  <c:v>13.32</c:v>
                </c:pt>
                <c:pt idx="457">
                  <c:v>12.76</c:v>
                </c:pt>
                <c:pt idx="460">
                  <c:v>14.22</c:v>
                </c:pt>
                <c:pt idx="462">
                  <c:v>16.88</c:v>
                </c:pt>
                <c:pt idx="463">
                  <c:v>12.24</c:v>
                </c:pt>
                <c:pt idx="466">
                  <c:v>13.66</c:v>
                </c:pt>
                <c:pt idx="467">
                  <c:v>14.61</c:v>
                </c:pt>
                <c:pt idx="470">
                  <c:v>13.01</c:v>
                </c:pt>
                <c:pt idx="471">
                  <c:v>13.48</c:v>
                </c:pt>
                <c:pt idx="473">
                  <c:v>13.7</c:v>
                </c:pt>
                <c:pt idx="474">
                  <c:v>8.42</c:v>
                </c:pt>
                <c:pt idx="476">
                  <c:v>12</c:v>
                </c:pt>
                <c:pt idx="479">
                  <c:v>13.25</c:v>
                </c:pt>
                <c:pt idx="481">
                  <c:v>19.48</c:v>
                </c:pt>
                <c:pt idx="483">
                  <c:v>14.73</c:v>
                </c:pt>
                <c:pt idx="485">
                  <c:v>14.21</c:v>
                </c:pt>
                <c:pt idx="486">
                  <c:v>16.47</c:v>
                </c:pt>
                <c:pt idx="487">
                  <c:v>15.66</c:v>
                </c:pt>
                <c:pt idx="488">
                  <c:v>16.48</c:v>
                </c:pt>
                <c:pt idx="490">
                  <c:v>16.21</c:v>
                </c:pt>
                <c:pt idx="491">
                  <c:v>19.670000000000002</c:v>
                </c:pt>
                <c:pt idx="492">
                  <c:v>18.100000000000001</c:v>
                </c:pt>
                <c:pt idx="494">
                  <c:v>12.93</c:v>
                </c:pt>
                <c:pt idx="496">
                  <c:v>13.59</c:v>
                </c:pt>
                <c:pt idx="497">
                  <c:v>18.52</c:v>
                </c:pt>
                <c:pt idx="500">
                  <c:v>15.74</c:v>
                </c:pt>
                <c:pt idx="501">
                  <c:v>16.95</c:v>
                </c:pt>
                <c:pt idx="504">
                  <c:v>16.850000000000001</c:v>
                </c:pt>
                <c:pt idx="506">
                  <c:v>15.91</c:v>
                </c:pt>
                <c:pt idx="508">
                  <c:v>16.3</c:v>
                </c:pt>
                <c:pt idx="509">
                  <c:v>17.48</c:v>
                </c:pt>
                <c:pt idx="511">
                  <c:v>17.690000000000001</c:v>
                </c:pt>
                <c:pt idx="512">
                  <c:v>16.82</c:v>
                </c:pt>
                <c:pt idx="513">
                  <c:v>19.13</c:v>
                </c:pt>
                <c:pt idx="515">
                  <c:v>15.32</c:v>
                </c:pt>
                <c:pt idx="518">
                  <c:v>16.989999999999998</c:v>
                </c:pt>
                <c:pt idx="520">
                  <c:v>14.8</c:v>
                </c:pt>
                <c:pt idx="521">
                  <c:v>15.58</c:v>
                </c:pt>
                <c:pt idx="523">
                  <c:v>17.32</c:v>
                </c:pt>
                <c:pt idx="526">
                  <c:v>18.09</c:v>
                </c:pt>
                <c:pt idx="527">
                  <c:v>17.52</c:v>
                </c:pt>
                <c:pt idx="530">
                  <c:v>17.2</c:v>
                </c:pt>
                <c:pt idx="532">
                  <c:v>17.940000000000001</c:v>
                </c:pt>
                <c:pt idx="533">
                  <c:v>16.649999999999999</c:v>
                </c:pt>
                <c:pt idx="534">
                  <c:v>17.010000000000002</c:v>
                </c:pt>
                <c:pt idx="535">
                  <c:v>20.04</c:v>
                </c:pt>
                <c:pt idx="536">
                  <c:v>19.510000000000002</c:v>
                </c:pt>
                <c:pt idx="537">
                  <c:v>18.09</c:v>
                </c:pt>
                <c:pt idx="538">
                  <c:v>19.100000000000001</c:v>
                </c:pt>
                <c:pt idx="539">
                  <c:v>20.059999999999999</c:v>
                </c:pt>
                <c:pt idx="540">
                  <c:v>20.51</c:v>
                </c:pt>
                <c:pt idx="541">
                  <c:v>18.84</c:v>
                </c:pt>
                <c:pt idx="542">
                  <c:v>14.41</c:v>
                </c:pt>
                <c:pt idx="543">
                  <c:v>17.149999999999999</c:v>
                </c:pt>
                <c:pt idx="544">
                  <c:v>17.91</c:v>
                </c:pt>
                <c:pt idx="545">
                  <c:v>16.899999999999999</c:v>
                </c:pt>
                <c:pt idx="546">
                  <c:v>17</c:v>
                </c:pt>
                <c:pt idx="547">
                  <c:v>17.93</c:v>
                </c:pt>
                <c:pt idx="548">
                  <c:v>13.64</c:v>
                </c:pt>
                <c:pt idx="549">
                  <c:v>17.36</c:v>
                </c:pt>
                <c:pt idx="550">
                  <c:v>16.41</c:v>
                </c:pt>
                <c:pt idx="551">
                  <c:v>16.14</c:v>
                </c:pt>
                <c:pt idx="552">
                  <c:v>16.059999999999999</c:v>
                </c:pt>
                <c:pt idx="553">
                  <c:v>16.37</c:v>
                </c:pt>
                <c:pt idx="554">
                  <c:v>19.760000000000002</c:v>
                </c:pt>
                <c:pt idx="555">
                  <c:v>19.809999999999999</c:v>
                </c:pt>
                <c:pt idx="556">
                  <c:v>19.39</c:v>
                </c:pt>
                <c:pt idx="557">
                  <c:v>18.84</c:v>
                </c:pt>
                <c:pt idx="558">
                  <c:v>18.13</c:v>
                </c:pt>
                <c:pt idx="559">
                  <c:v>19.62</c:v>
                </c:pt>
                <c:pt idx="560">
                  <c:v>19.3</c:v>
                </c:pt>
                <c:pt idx="561">
                  <c:v>18.55</c:v>
                </c:pt>
                <c:pt idx="562">
                  <c:v>16.89</c:v>
                </c:pt>
                <c:pt idx="563">
                  <c:v>14.28</c:v>
                </c:pt>
                <c:pt idx="564">
                  <c:v>17.440000000000001</c:v>
                </c:pt>
                <c:pt idx="565">
                  <c:v>19.98</c:v>
                </c:pt>
                <c:pt idx="566">
                  <c:v>19.760000000000002</c:v>
                </c:pt>
                <c:pt idx="567">
                  <c:v>20.58</c:v>
                </c:pt>
                <c:pt idx="568">
                  <c:v>19.510000000000002</c:v>
                </c:pt>
                <c:pt idx="569">
                  <c:v>20.74</c:v>
                </c:pt>
                <c:pt idx="570">
                  <c:v>20</c:v>
                </c:pt>
                <c:pt idx="571">
                  <c:v>19.510000000000002</c:v>
                </c:pt>
                <c:pt idx="572">
                  <c:v>17.93</c:v>
                </c:pt>
                <c:pt idx="573">
                  <c:v>16.95</c:v>
                </c:pt>
                <c:pt idx="574">
                  <c:v>21.48</c:v>
                </c:pt>
                <c:pt idx="575">
                  <c:v>20.190000000000001</c:v>
                </c:pt>
                <c:pt idx="576">
                  <c:v>19.13</c:v>
                </c:pt>
                <c:pt idx="577">
                  <c:v>16.46</c:v>
                </c:pt>
                <c:pt idx="578">
                  <c:v>15.01</c:v>
                </c:pt>
                <c:pt idx="579">
                  <c:v>18.12</c:v>
                </c:pt>
                <c:pt idx="580">
                  <c:v>17.05</c:v>
                </c:pt>
                <c:pt idx="581">
                  <c:v>16.600000000000001</c:v>
                </c:pt>
                <c:pt idx="582">
                  <c:v>18.48</c:v>
                </c:pt>
                <c:pt idx="583">
                  <c:v>16.79</c:v>
                </c:pt>
                <c:pt idx="584">
                  <c:v>18.28</c:v>
                </c:pt>
                <c:pt idx="585">
                  <c:v>18.79</c:v>
                </c:pt>
                <c:pt idx="586">
                  <c:v>21.53</c:v>
                </c:pt>
                <c:pt idx="587">
                  <c:v>21.46</c:v>
                </c:pt>
                <c:pt idx="588">
                  <c:v>20.58</c:v>
                </c:pt>
                <c:pt idx="589">
                  <c:v>14.89</c:v>
                </c:pt>
                <c:pt idx="590">
                  <c:v>19.88</c:v>
                </c:pt>
                <c:pt idx="591">
                  <c:v>21.12</c:v>
                </c:pt>
                <c:pt idx="592">
                  <c:v>18.97</c:v>
                </c:pt>
                <c:pt idx="593">
                  <c:v>15.6</c:v>
                </c:pt>
                <c:pt idx="594">
                  <c:v>15.56</c:v>
                </c:pt>
                <c:pt idx="595">
                  <c:v>16.420000000000002</c:v>
                </c:pt>
                <c:pt idx="596">
                  <c:v>15.26</c:v>
                </c:pt>
                <c:pt idx="597">
                  <c:v>14.67</c:v>
                </c:pt>
                <c:pt idx="598">
                  <c:v>16.39</c:v>
                </c:pt>
                <c:pt idx="599">
                  <c:v>19.54</c:v>
                </c:pt>
                <c:pt idx="600">
                  <c:v>16.89</c:v>
                </c:pt>
                <c:pt idx="601">
                  <c:v>15.14</c:v>
                </c:pt>
                <c:pt idx="602">
                  <c:v>15.34</c:v>
                </c:pt>
                <c:pt idx="603">
                  <c:v>20.59</c:v>
                </c:pt>
                <c:pt idx="604">
                  <c:v>19.77</c:v>
                </c:pt>
                <c:pt idx="605">
                  <c:v>17.940000000000001</c:v>
                </c:pt>
                <c:pt idx="606">
                  <c:v>17.86</c:v>
                </c:pt>
                <c:pt idx="607">
                  <c:v>15.55</c:v>
                </c:pt>
                <c:pt idx="608">
                  <c:v>19.09</c:v>
                </c:pt>
                <c:pt idx="609">
                  <c:v>23.77</c:v>
                </c:pt>
                <c:pt idx="610">
                  <c:v>22.93</c:v>
                </c:pt>
                <c:pt idx="611">
                  <c:v>20.9</c:v>
                </c:pt>
                <c:pt idx="612">
                  <c:v>16</c:v>
                </c:pt>
                <c:pt idx="613">
                  <c:v>17.96</c:v>
                </c:pt>
                <c:pt idx="614">
                  <c:v>19.18</c:v>
                </c:pt>
                <c:pt idx="615">
                  <c:v>22.5</c:v>
                </c:pt>
                <c:pt idx="616">
                  <c:v>22.18</c:v>
                </c:pt>
                <c:pt idx="617">
                  <c:v>19.989999999999998</c:v>
                </c:pt>
                <c:pt idx="618">
                  <c:v>21.31</c:v>
                </c:pt>
                <c:pt idx="619">
                  <c:v>18.36</c:v>
                </c:pt>
                <c:pt idx="620">
                  <c:v>21.55</c:v>
                </c:pt>
                <c:pt idx="621">
                  <c:v>22.02</c:v>
                </c:pt>
                <c:pt idx="622">
                  <c:v>21.11</c:v>
                </c:pt>
                <c:pt idx="623">
                  <c:v>19.66</c:v>
                </c:pt>
                <c:pt idx="624">
                  <c:v>20.98</c:v>
                </c:pt>
                <c:pt idx="625">
                  <c:v>20.8</c:v>
                </c:pt>
                <c:pt idx="626">
                  <c:v>19.98</c:v>
                </c:pt>
                <c:pt idx="627">
                  <c:v>25.39</c:v>
                </c:pt>
                <c:pt idx="628">
                  <c:v>25.32</c:v>
                </c:pt>
                <c:pt idx="629">
                  <c:v>23.05</c:v>
                </c:pt>
                <c:pt idx="630">
                  <c:v>21.76</c:v>
                </c:pt>
                <c:pt idx="631">
                  <c:v>23.48</c:v>
                </c:pt>
                <c:pt idx="632">
                  <c:v>24.51</c:v>
                </c:pt>
                <c:pt idx="633">
                  <c:v>24.31</c:v>
                </c:pt>
                <c:pt idx="635">
                  <c:v>22.29</c:v>
                </c:pt>
                <c:pt idx="636">
                  <c:v>21.29</c:v>
                </c:pt>
                <c:pt idx="640">
                  <c:v>18.46</c:v>
                </c:pt>
                <c:pt idx="642">
                  <c:v>21</c:v>
                </c:pt>
                <c:pt idx="643">
                  <c:v>19.420000000000002</c:v>
                </c:pt>
                <c:pt idx="644">
                  <c:v>20.8</c:v>
                </c:pt>
                <c:pt idx="645">
                  <c:v>22.63</c:v>
                </c:pt>
                <c:pt idx="646">
                  <c:v>21.56</c:v>
                </c:pt>
                <c:pt idx="647">
                  <c:v>23.74</c:v>
                </c:pt>
                <c:pt idx="649">
                  <c:v>21.58</c:v>
                </c:pt>
                <c:pt idx="650">
                  <c:v>24.58</c:v>
                </c:pt>
                <c:pt idx="651">
                  <c:v>24.01</c:v>
                </c:pt>
                <c:pt idx="653">
                  <c:v>27.41</c:v>
                </c:pt>
                <c:pt idx="654">
                  <c:v>22.51</c:v>
                </c:pt>
                <c:pt idx="656">
                  <c:v>20.73</c:v>
                </c:pt>
                <c:pt idx="657">
                  <c:v>22.97</c:v>
                </c:pt>
                <c:pt idx="658">
                  <c:v>23.88</c:v>
                </c:pt>
                <c:pt idx="660">
                  <c:v>23.39</c:v>
                </c:pt>
                <c:pt idx="663">
                  <c:v>20.51</c:v>
                </c:pt>
                <c:pt idx="665">
                  <c:v>23.69</c:v>
                </c:pt>
                <c:pt idx="667">
                  <c:v>27.03</c:v>
                </c:pt>
                <c:pt idx="669">
                  <c:v>27.64</c:v>
                </c:pt>
                <c:pt idx="671">
                  <c:v>27.16</c:v>
                </c:pt>
                <c:pt idx="673">
                  <c:v>26.11</c:v>
                </c:pt>
                <c:pt idx="675">
                  <c:v>23.74</c:v>
                </c:pt>
                <c:pt idx="677">
                  <c:v>25.96</c:v>
                </c:pt>
                <c:pt idx="679">
                  <c:v>27.97</c:v>
                </c:pt>
                <c:pt idx="681">
                  <c:v>24.16</c:v>
                </c:pt>
                <c:pt idx="683">
                  <c:v>24.31</c:v>
                </c:pt>
                <c:pt idx="685">
                  <c:v>23.99</c:v>
                </c:pt>
                <c:pt idx="687">
                  <c:v>27.84</c:v>
                </c:pt>
                <c:pt idx="689">
                  <c:v>25.03</c:v>
                </c:pt>
                <c:pt idx="691">
                  <c:v>24.83</c:v>
                </c:pt>
                <c:pt idx="693">
                  <c:v>24.8</c:v>
                </c:pt>
                <c:pt idx="695">
                  <c:v>27.95</c:v>
                </c:pt>
                <c:pt idx="697">
                  <c:v>27.2</c:v>
                </c:pt>
                <c:pt idx="699">
                  <c:v>25.28</c:v>
                </c:pt>
                <c:pt idx="701">
                  <c:v>24.55</c:v>
                </c:pt>
                <c:pt idx="703">
                  <c:v>26.69</c:v>
                </c:pt>
                <c:pt idx="705">
                  <c:v>29.44</c:v>
                </c:pt>
                <c:pt idx="707">
                  <c:v>23.96</c:v>
                </c:pt>
                <c:pt idx="709">
                  <c:v>29.52</c:v>
                </c:pt>
                <c:pt idx="711">
                  <c:v>28.24</c:v>
                </c:pt>
                <c:pt idx="713">
                  <c:v>27.5</c:v>
                </c:pt>
                <c:pt idx="715">
                  <c:v>30.02</c:v>
                </c:pt>
                <c:pt idx="717">
                  <c:v>26.51</c:v>
                </c:pt>
                <c:pt idx="719">
                  <c:v>27.23</c:v>
                </c:pt>
                <c:pt idx="721">
                  <c:v>28.05</c:v>
                </c:pt>
                <c:pt idx="723">
                  <c:v>27.59</c:v>
                </c:pt>
                <c:pt idx="725">
                  <c:v>28.27</c:v>
                </c:pt>
                <c:pt idx="727">
                  <c:v>28.12</c:v>
                </c:pt>
                <c:pt idx="729">
                  <c:v>29.45</c:v>
                </c:pt>
                <c:pt idx="731">
                  <c:v>26.6</c:v>
                </c:pt>
                <c:pt idx="733">
                  <c:v>22.61</c:v>
                </c:pt>
                <c:pt idx="735">
                  <c:v>24.65</c:v>
                </c:pt>
                <c:pt idx="737">
                  <c:v>28.7</c:v>
                </c:pt>
                <c:pt idx="739">
                  <c:v>30.98</c:v>
                </c:pt>
                <c:pt idx="741">
                  <c:v>30.4</c:v>
                </c:pt>
                <c:pt idx="743">
                  <c:v>26.18</c:v>
                </c:pt>
                <c:pt idx="745">
                  <c:v>26.38</c:v>
                </c:pt>
                <c:pt idx="747">
                  <c:v>26.03</c:v>
                </c:pt>
                <c:pt idx="749">
                  <c:v>31.46</c:v>
                </c:pt>
                <c:pt idx="751">
                  <c:v>28.88</c:v>
                </c:pt>
                <c:pt idx="753">
                  <c:v>27.59</c:v>
                </c:pt>
                <c:pt idx="755">
                  <c:v>28.97</c:v>
                </c:pt>
                <c:pt idx="757">
                  <c:v>27.32</c:v>
                </c:pt>
                <c:pt idx="759">
                  <c:v>28.28</c:v>
                </c:pt>
                <c:pt idx="761">
                  <c:v>30.1</c:v>
                </c:pt>
                <c:pt idx="763">
                  <c:v>28.57</c:v>
                </c:pt>
                <c:pt idx="765">
                  <c:v>27.12</c:v>
                </c:pt>
                <c:pt idx="767">
                  <c:v>28.76</c:v>
                </c:pt>
                <c:pt idx="769">
                  <c:v>28.82</c:v>
                </c:pt>
                <c:pt idx="771">
                  <c:v>28.7</c:v>
                </c:pt>
                <c:pt idx="773">
                  <c:v>31.15</c:v>
                </c:pt>
                <c:pt idx="775">
                  <c:v>27.61</c:v>
                </c:pt>
                <c:pt idx="777">
                  <c:v>25.66</c:v>
                </c:pt>
                <c:pt idx="779">
                  <c:v>25.65</c:v>
                </c:pt>
                <c:pt idx="781">
                  <c:v>25.1</c:v>
                </c:pt>
                <c:pt idx="783">
                  <c:v>23.57</c:v>
                </c:pt>
                <c:pt idx="785">
                  <c:v>25.65</c:v>
                </c:pt>
                <c:pt idx="787">
                  <c:v>29.26</c:v>
                </c:pt>
                <c:pt idx="789">
                  <c:v>28.65</c:v>
                </c:pt>
                <c:pt idx="791">
                  <c:v>26.29</c:v>
                </c:pt>
                <c:pt idx="793">
                  <c:v>22.36</c:v>
                </c:pt>
                <c:pt idx="795">
                  <c:v>21.02</c:v>
                </c:pt>
                <c:pt idx="797">
                  <c:v>24.09</c:v>
                </c:pt>
                <c:pt idx="799">
                  <c:v>26.09</c:v>
                </c:pt>
                <c:pt idx="801">
                  <c:v>26.15</c:v>
                </c:pt>
                <c:pt idx="803">
                  <c:v>22.87</c:v>
                </c:pt>
                <c:pt idx="805">
                  <c:v>22.7</c:v>
                </c:pt>
                <c:pt idx="807">
                  <c:v>25.48</c:v>
                </c:pt>
                <c:pt idx="809">
                  <c:v>23.49</c:v>
                </c:pt>
                <c:pt idx="811">
                  <c:v>24.21</c:v>
                </c:pt>
                <c:pt idx="813">
                  <c:v>24.45</c:v>
                </c:pt>
                <c:pt idx="815">
                  <c:v>23.45</c:v>
                </c:pt>
                <c:pt idx="817">
                  <c:v>22.52</c:v>
                </c:pt>
                <c:pt idx="819">
                  <c:v>23.21</c:v>
                </c:pt>
                <c:pt idx="821">
                  <c:v>23.25</c:v>
                </c:pt>
                <c:pt idx="823">
                  <c:v>23.08</c:v>
                </c:pt>
                <c:pt idx="825">
                  <c:v>21.69</c:v>
                </c:pt>
                <c:pt idx="827">
                  <c:v>21.8</c:v>
                </c:pt>
                <c:pt idx="829">
                  <c:v>21.29</c:v>
                </c:pt>
                <c:pt idx="831">
                  <c:v>24.42</c:v>
                </c:pt>
                <c:pt idx="833">
                  <c:v>25.06</c:v>
                </c:pt>
                <c:pt idx="835">
                  <c:v>25.86</c:v>
                </c:pt>
                <c:pt idx="837">
                  <c:v>25.69</c:v>
                </c:pt>
                <c:pt idx="839">
                  <c:v>24.41</c:v>
                </c:pt>
                <c:pt idx="841">
                  <c:v>22.32</c:v>
                </c:pt>
                <c:pt idx="843">
                  <c:v>24.4</c:v>
                </c:pt>
                <c:pt idx="845">
                  <c:v>26.28</c:v>
                </c:pt>
                <c:pt idx="847">
                  <c:v>25.22</c:v>
                </c:pt>
                <c:pt idx="849">
                  <c:v>29.17</c:v>
                </c:pt>
                <c:pt idx="851">
                  <c:v>26.82</c:v>
                </c:pt>
                <c:pt idx="853">
                  <c:v>22.83</c:v>
                </c:pt>
                <c:pt idx="855">
                  <c:v>25.92</c:v>
                </c:pt>
                <c:pt idx="857">
                  <c:v>27.94</c:v>
                </c:pt>
                <c:pt idx="859">
                  <c:v>29.76</c:v>
                </c:pt>
                <c:pt idx="861">
                  <c:v>25.64</c:v>
                </c:pt>
                <c:pt idx="863">
                  <c:v>25.78</c:v>
                </c:pt>
                <c:pt idx="865">
                  <c:v>22.08</c:v>
                </c:pt>
                <c:pt idx="867">
                  <c:v>26.91</c:v>
                </c:pt>
                <c:pt idx="869">
                  <c:v>28.09</c:v>
                </c:pt>
                <c:pt idx="871">
                  <c:v>28.6</c:v>
                </c:pt>
                <c:pt idx="873">
                  <c:v>31.21</c:v>
                </c:pt>
                <c:pt idx="875">
                  <c:v>28.36</c:v>
                </c:pt>
                <c:pt idx="877">
                  <c:v>29.28</c:v>
                </c:pt>
                <c:pt idx="879">
                  <c:v>30.98</c:v>
                </c:pt>
                <c:pt idx="881">
                  <c:v>31.63</c:v>
                </c:pt>
                <c:pt idx="883">
                  <c:v>31.71</c:v>
                </c:pt>
                <c:pt idx="885">
                  <c:v>30.92</c:v>
                </c:pt>
                <c:pt idx="887">
                  <c:v>28.24</c:v>
                </c:pt>
                <c:pt idx="895">
                  <c:v>36.14</c:v>
                </c:pt>
                <c:pt idx="897">
                  <c:v>33.909999999999997</c:v>
                </c:pt>
                <c:pt idx="899">
                  <c:v>36.090000000000003</c:v>
                </c:pt>
                <c:pt idx="902">
                  <c:v>38.32</c:v>
                </c:pt>
                <c:pt idx="903">
                  <c:v>35.5</c:v>
                </c:pt>
                <c:pt idx="905">
                  <c:v>36.96</c:v>
                </c:pt>
                <c:pt idx="907">
                  <c:v>37.65</c:v>
                </c:pt>
                <c:pt idx="909">
                  <c:v>40.369999999999997</c:v>
                </c:pt>
                <c:pt idx="911">
                  <c:v>37.840000000000003</c:v>
                </c:pt>
                <c:pt idx="913">
                  <c:v>40.479999999999997</c:v>
                </c:pt>
                <c:pt idx="915">
                  <c:v>36.14</c:v>
                </c:pt>
                <c:pt idx="917">
                  <c:v>35.630000000000003</c:v>
                </c:pt>
                <c:pt idx="919">
                  <c:v>35.94</c:v>
                </c:pt>
                <c:pt idx="921">
                  <c:v>37.57</c:v>
                </c:pt>
                <c:pt idx="923">
                  <c:v>36.299999999999997</c:v>
                </c:pt>
                <c:pt idx="925">
                  <c:v>39.049999999999997</c:v>
                </c:pt>
                <c:pt idx="927">
                  <c:v>38.19</c:v>
                </c:pt>
                <c:pt idx="929">
                  <c:v>36.43</c:v>
                </c:pt>
                <c:pt idx="931">
                  <c:v>37.340000000000003</c:v>
                </c:pt>
                <c:pt idx="932">
                  <c:v>40.56</c:v>
                </c:pt>
                <c:pt idx="934">
                  <c:v>39.92</c:v>
                </c:pt>
                <c:pt idx="937">
                  <c:v>37.44</c:v>
                </c:pt>
                <c:pt idx="939">
                  <c:v>38.31</c:v>
                </c:pt>
                <c:pt idx="940">
                  <c:v>35.08</c:v>
                </c:pt>
                <c:pt idx="942">
                  <c:v>35.590000000000003</c:v>
                </c:pt>
                <c:pt idx="944">
                  <c:v>39.380000000000003</c:v>
                </c:pt>
                <c:pt idx="946">
                  <c:v>38.06</c:v>
                </c:pt>
                <c:pt idx="948">
                  <c:v>42.4</c:v>
                </c:pt>
                <c:pt idx="950">
                  <c:v>39.92</c:v>
                </c:pt>
                <c:pt idx="952">
                  <c:v>40.64</c:v>
                </c:pt>
                <c:pt idx="954">
                  <c:v>39.56</c:v>
                </c:pt>
                <c:pt idx="958">
                  <c:v>37.15</c:v>
                </c:pt>
                <c:pt idx="959">
                  <c:v>38.700000000000003</c:v>
                </c:pt>
                <c:pt idx="960">
                  <c:v>39.93</c:v>
                </c:pt>
                <c:pt idx="961">
                  <c:v>36.68</c:v>
                </c:pt>
                <c:pt idx="963">
                  <c:v>34.119999999999997</c:v>
                </c:pt>
                <c:pt idx="965">
                  <c:v>35.1</c:v>
                </c:pt>
                <c:pt idx="966">
                  <c:v>41.58</c:v>
                </c:pt>
                <c:pt idx="969">
                  <c:v>41.28</c:v>
                </c:pt>
                <c:pt idx="971">
                  <c:v>39.82</c:v>
                </c:pt>
                <c:pt idx="973">
                  <c:v>35.54</c:v>
                </c:pt>
                <c:pt idx="975">
                  <c:v>31.79</c:v>
                </c:pt>
              </c:numCache>
            </c:numRef>
          </c:yVal>
          <c:smooth val="0"/>
          <c:extLst>
            <c:ext xmlns:c16="http://schemas.microsoft.com/office/drawing/2014/chart" uri="{C3380CC4-5D6E-409C-BE32-E72D297353CC}">
              <c16:uniqueId val="{00000001-16F7-4AFB-BB6A-1D4049F16896}"/>
            </c:ext>
          </c:extLst>
        </c:ser>
        <c:ser>
          <c:idx val="2"/>
          <c:order val="2"/>
          <c:tx>
            <c:strRef>
              <c:f>'Variación Nivel del Mar'!$D$1</c:f>
              <c:strCache>
                <c:ptCount val="1"/>
                <c:pt idx="0">
                  <c:v>Jason-2</c:v>
                </c:pt>
              </c:strCache>
            </c:strRef>
          </c:tx>
          <c:spPr>
            <a:ln w="19050" cap="rnd">
              <a:noFill/>
              <a:round/>
            </a:ln>
            <a:effectLst/>
          </c:spPr>
          <c:marker>
            <c:symbol val="circle"/>
            <c:size val="2"/>
            <c:spPr>
              <a:solidFill>
                <a:schemeClr val="accent3"/>
              </a:solidFill>
              <a:ln w="9525">
                <a:solidFill>
                  <a:schemeClr val="accent3"/>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Mar'!$D$2:$D$1248</c:f>
              <c:numCache>
                <c:formatCode>General</c:formatCode>
                <c:ptCount val="1247"/>
                <c:pt idx="634">
                  <c:v>22.46</c:v>
                </c:pt>
                <c:pt idx="635">
                  <c:v>21.63</c:v>
                </c:pt>
                <c:pt idx="637">
                  <c:v>19.62</c:v>
                </c:pt>
                <c:pt idx="638">
                  <c:v>22.12</c:v>
                </c:pt>
                <c:pt idx="639">
                  <c:v>20.69</c:v>
                </c:pt>
                <c:pt idx="641">
                  <c:v>20.58</c:v>
                </c:pt>
                <c:pt idx="643">
                  <c:v>19.510000000000002</c:v>
                </c:pt>
                <c:pt idx="644">
                  <c:v>21.16</c:v>
                </c:pt>
                <c:pt idx="645">
                  <c:v>21.57</c:v>
                </c:pt>
                <c:pt idx="646">
                  <c:v>22.21</c:v>
                </c:pt>
                <c:pt idx="647">
                  <c:v>22.78</c:v>
                </c:pt>
                <c:pt idx="648">
                  <c:v>21.19</c:v>
                </c:pt>
                <c:pt idx="650">
                  <c:v>23.51</c:v>
                </c:pt>
                <c:pt idx="651">
                  <c:v>22.4</c:v>
                </c:pt>
                <c:pt idx="652">
                  <c:v>26.99</c:v>
                </c:pt>
                <c:pt idx="654">
                  <c:v>22.52</c:v>
                </c:pt>
                <c:pt idx="655">
                  <c:v>21.1</c:v>
                </c:pt>
                <c:pt idx="657">
                  <c:v>22.87</c:v>
                </c:pt>
                <c:pt idx="659">
                  <c:v>23.49</c:v>
                </c:pt>
                <c:pt idx="660">
                  <c:v>22.95</c:v>
                </c:pt>
                <c:pt idx="661">
                  <c:v>22.3</c:v>
                </c:pt>
                <c:pt idx="662">
                  <c:v>19.989999999999998</c:v>
                </c:pt>
                <c:pt idx="664">
                  <c:v>21.95</c:v>
                </c:pt>
                <c:pt idx="666">
                  <c:v>23.19</c:v>
                </c:pt>
                <c:pt idx="668">
                  <c:v>24.15</c:v>
                </c:pt>
                <c:pt idx="670">
                  <c:v>24.75</c:v>
                </c:pt>
                <c:pt idx="672">
                  <c:v>24.82</c:v>
                </c:pt>
                <c:pt idx="674">
                  <c:v>24.19</c:v>
                </c:pt>
                <c:pt idx="676">
                  <c:v>24.95</c:v>
                </c:pt>
                <c:pt idx="678">
                  <c:v>25.11</c:v>
                </c:pt>
                <c:pt idx="680">
                  <c:v>24.63</c:v>
                </c:pt>
                <c:pt idx="682">
                  <c:v>23.79</c:v>
                </c:pt>
                <c:pt idx="684">
                  <c:v>23.35</c:v>
                </c:pt>
                <c:pt idx="686">
                  <c:v>25.36</c:v>
                </c:pt>
                <c:pt idx="688">
                  <c:v>25.98</c:v>
                </c:pt>
                <c:pt idx="690">
                  <c:v>24.18</c:v>
                </c:pt>
                <c:pt idx="692">
                  <c:v>22.25</c:v>
                </c:pt>
                <c:pt idx="694">
                  <c:v>23.69</c:v>
                </c:pt>
                <c:pt idx="696">
                  <c:v>27.23</c:v>
                </c:pt>
                <c:pt idx="698">
                  <c:v>24</c:v>
                </c:pt>
                <c:pt idx="700">
                  <c:v>24.98</c:v>
                </c:pt>
                <c:pt idx="702">
                  <c:v>25.14</c:v>
                </c:pt>
                <c:pt idx="704">
                  <c:v>25.76</c:v>
                </c:pt>
                <c:pt idx="706">
                  <c:v>28.62</c:v>
                </c:pt>
                <c:pt idx="708">
                  <c:v>27.91</c:v>
                </c:pt>
                <c:pt idx="710">
                  <c:v>27.17</c:v>
                </c:pt>
                <c:pt idx="712">
                  <c:v>28.26</c:v>
                </c:pt>
                <c:pt idx="714">
                  <c:v>28.69</c:v>
                </c:pt>
                <c:pt idx="716">
                  <c:v>28.36</c:v>
                </c:pt>
                <c:pt idx="718">
                  <c:v>24.93</c:v>
                </c:pt>
                <c:pt idx="720">
                  <c:v>27.55</c:v>
                </c:pt>
                <c:pt idx="722">
                  <c:v>26.67</c:v>
                </c:pt>
                <c:pt idx="724">
                  <c:v>24.81</c:v>
                </c:pt>
                <c:pt idx="726">
                  <c:v>29.59</c:v>
                </c:pt>
                <c:pt idx="728">
                  <c:v>26.46</c:v>
                </c:pt>
                <c:pt idx="730">
                  <c:v>25.94</c:v>
                </c:pt>
                <c:pt idx="732">
                  <c:v>25</c:v>
                </c:pt>
                <c:pt idx="734">
                  <c:v>21.32</c:v>
                </c:pt>
                <c:pt idx="736">
                  <c:v>25.5</c:v>
                </c:pt>
                <c:pt idx="738">
                  <c:v>27.83</c:v>
                </c:pt>
                <c:pt idx="740">
                  <c:v>31.46</c:v>
                </c:pt>
                <c:pt idx="742">
                  <c:v>25.2</c:v>
                </c:pt>
                <c:pt idx="744">
                  <c:v>25.8</c:v>
                </c:pt>
                <c:pt idx="746">
                  <c:v>25.57</c:v>
                </c:pt>
                <c:pt idx="748">
                  <c:v>28.33</c:v>
                </c:pt>
                <c:pt idx="750">
                  <c:v>28.59</c:v>
                </c:pt>
                <c:pt idx="752">
                  <c:v>25.85</c:v>
                </c:pt>
                <c:pt idx="754">
                  <c:v>26.06</c:v>
                </c:pt>
                <c:pt idx="756">
                  <c:v>30.31</c:v>
                </c:pt>
                <c:pt idx="758">
                  <c:v>30.25</c:v>
                </c:pt>
                <c:pt idx="760">
                  <c:v>30.33</c:v>
                </c:pt>
                <c:pt idx="762">
                  <c:v>30.71</c:v>
                </c:pt>
                <c:pt idx="764">
                  <c:v>30.28</c:v>
                </c:pt>
                <c:pt idx="766">
                  <c:v>29.91</c:v>
                </c:pt>
                <c:pt idx="768">
                  <c:v>30.31</c:v>
                </c:pt>
                <c:pt idx="770">
                  <c:v>28.32</c:v>
                </c:pt>
                <c:pt idx="772">
                  <c:v>26.58</c:v>
                </c:pt>
                <c:pt idx="774">
                  <c:v>27.64</c:v>
                </c:pt>
                <c:pt idx="776">
                  <c:v>23.8</c:v>
                </c:pt>
                <c:pt idx="778">
                  <c:v>25.44</c:v>
                </c:pt>
                <c:pt idx="780">
                  <c:v>24.84</c:v>
                </c:pt>
                <c:pt idx="782">
                  <c:v>23.96</c:v>
                </c:pt>
                <c:pt idx="784">
                  <c:v>25.08</c:v>
                </c:pt>
                <c:pt idx="786">
                  <c:v>28.33</c:v>
                </c:pt>
                <c:pt idx="788">
                  <c:v>26.51</c:v>
                </c:pt>
                <c:pt idx="790">
                  <c:v>25.63</c:v>
                </c:pt>
                <c:pt idx="792">
                  <c:v>26.85</c:v>
                </c:pt>
                <c:pt idx="794">
                  <c:v>22.71</c:v>
                </c:pt>
                <c:pt idx="796">
                  <c:v>23.95</c:v>
                </c:pt>
                <c:pt idx="798">
                  <c:v>23.61</c:v>
                </c:pt>
                <c:pt idx="800">
                  <c:v>25.99</c:v>
                </c:pt>
                <c:pt idx="802">
                  <c:v>23.64</c:v>
                </c:pt>
                <c:pt idx="804">
                  <c:v>23</c:v>
                </c:pt>
                <c:pt idx="806">
                  <c:v>24.74</c:v>
                </c:pt>
                <c:pt idx="808">
                  <c:v>23.24</c:v>
                </c:pt>
                <c:pt idx="810">
                  <c:v>22.09</c:v>
                </c:pt>
                <c:pt idx="812">
                  <c:v>22.81</c:v>
                </c:pt>
                <c:pt idx="814">
                  <c:v>23.42</c:v>
                </c:pt>
                <c:pt idx="816">
                  <c:v>23.46</c:v>
                </c:pt>
                <c:pt idx="818">
                  <c:v>21.34</c:v>
                </c:pt>
                <c:pt idx="820">
                  <c:v>23.21</c:v>
                </c:pt>
                <c:pt idx="822">
                  <c:v>23.58</c:v>
                </c:pt>
                <c:pt idx="824">
                  <c:v>23.14</c:v>
                </c:pt>
                <c:pt idx="826">
                  <c:v>20.38</c:v>
                </c:pt>
                <c:pt idx="828">
                  <c:v>23.99</c:v>
                </c:pt>
                <c:pt idx="830">
                  <c:v>24.92</c:v>
                </c:pt>
                <c:pt idx="832">
                  <c:v>25.04</c:v>
                </c:pt>
                <c:pt idx="834">
                  <c:v>25.69</c:v>
                </c:pt>
                <c:pt idx="836">
                  <c:v>28.04</c:v>
                </c:pt>
                <c:pt idx="838">
                  <c:v>26.17</c:v>
                </c:pt>
                <c:pt idx="840">
                  <c:v>25.36</c:v>
                </c:pt>
                <c:pt idx="842">
                  <c:v>24.43</c:v>
                </c:pt>
                <c:pt idx="844">
                  <c:v>25.3</c:v>
                </c:pt>
                <c:pt idx="846">
                  <c:v>27.94</c:v>
                </c:pt>
                <c:pt idx="848">
                  <c:v>28.2</c:v>
                </c:pt>
                <c:pt idx="850">
                  <c:v>27.57</c:v>
                </c:pt>
                <c:pt idx="852">
                  <c:v>25.83</c:v>
                </c:pt>
                <c:pt idx="854">
                  <c:v>25.36</c:v>
                </c:pt>
                <c:pt idx="856">
                  <c:v>27.73</c:v>
                </c:pt>
                <c:pt idx="858">
                  <c:v>30</c:v>
                </c:pt>
                <c:pt idx="860">
                  <c:v>31.1</c:v>
                </c:pt>
                <c:pt idx="862">
                  <c:v>26.74</c:v>
                </c:pt>
                <c:pt idx="864">
                  <c:v>26.11</c:v>
                </c:pt>
                <c:pt idx="866">
                  <c:v>26.97</c:v>
                </c:pt>
                <c:pt idx="868">
                  <c:v>29.67</c:v>
                </c:pt>
                <c:pt idx="870">
                  <c:v>30.33</c:v>
                </c:pt>
                <c:pt idx="872">
                  <c:v>31.1</c:v>
                </c:pt>
                <c:pt idx="874">
                  <c:v>30.68</c:v>
                </c:pt>
                <c:pt idx="876">
                  <c:v>32.82</c:v>
                </c:pt>
                <c:pt idx="878">
                  <c:v>32.57</c:v>
                </c:pt>
                <c:pt idx="880">
                  <c:v>33.99</c:v>
                </c:pt>
                <c:pt idx="882">
                  <c:v>32.36</c:v>
                </c:pt>
                <c:pt idx="884">
                  <c:v>33.78</c:v>
                </c:pt>
                <c:pt idx="886">
                  <c:v>31.79</c:v>
                </c:pt>
                <c:pt idx="888">
                  <c:v>31.08</c:v>
                </c:pt>
                <c:pt idx="889">
                  <c:v>32.4</c:v>
                </c:pt>
                <c:pt idx="890">
                  <c:v>34.69</c:v>
                </c:pt>
                <c:pt idx="891">
                  <c:v>32.549999999999997</c:v>
                </c:pt>
                <c:pt idx="892">
                  <c:v>32.119999999999997</c:v>
                </c:pt>
                <c:pt idx="893">
                  <c:v>32.380000000000003</c:v>
                </c:pt>
                <c:pt idx="894">
                  <c:v>33.119999999999997</c:v>
                </c:pt>
                <c:pt idx="896">
                  <c:v>35.32</c:v>
                </c:pt>
                <c:pt idx="898">
                  <c:v>34.54</c:v>
                </c:pt>
                <c:pt idx="900">
                  <c:v>33.92</c:v>
                </c:pt>
                <c:pt idx="901">
                  <c:v>37.54</c:v>
                </c:pt>
                <c:pt idx="904">
                  <c:v>35.96</c:v>
                </c:pt>
                <c:pt idx="906">
                  <c:v>35.549999999999997</c:v>
                </c:pt>
                <c:pt idx="908">
                  <c:v>38.799999999999997</c:v>
                </c:pt>
                <c:pt idx="910">
                  <c:v>40.04</c:v>
                </c:pt>
                <c:pt idx="912">
                  <c:v>37.99</c:v>
                </c:pt>
                <c:pt idx="914">
                  <c:v>37.51</c:v>
                </c:pt>
                <c:pt idx="916">
                  <c:v>33.56</c:v>
                </c:pt>
                <c:pt idx="918">
                  <c:v>36.25</c:v>
                </c:pt>
                <c:pt idx="920">
                  <c:v>35.22</c:v>
                </c:pt>
                <c:pt idx="922">
                  <c:v>38.69</c:v>
                </c:pt>
                <c:pt idx="924">
                  <c:v>38.61</c:v>
                </c:pt>
                <c:pt idx="926">
                  <c:v>40.03</c:v>
                </c:pt>
                <c:pt idx="928">
                  <c:v>37.28</c:v>
                </c:pt>
                <c:pt idx="930">
                  <c:v>36.68</c:v>
                </c:pt>
                <c:pt idx="933">
                  <c:v>38.6</c:v>
                </c:pt>
                <c:pt idx="935">
                  <c:v>38.81</c:v>
                </c:pt>
                <c:pt idx="936">
                  <c:v>37.44</c:v>
                </c:pt>
                <c:pt idx="938">
                  <c:v>40.43</c:v>
                </c:pt>
                <c:pt idx="941">
                  <c:v>37.590000000000003</c:v>
                </c:pt>
                <c:pt idx="943">
                  <c:v>38.47</c:v>
                </c:pt>
                <c:pt idx="945">
                  <c:v>38.6</c:v>
                </c:pt>
                <c:pt idx="947">
                  <c:v>38.630000000000003</c:v>
                </c:pt>
                <c:pt idx="949">
                  <c:v>40.83</c:v>
                </c:pt>
                <c:pt idx="951">
                  <c:v>40.07</c:v>
                </c:pt>
                <c:pt idx="953">
                  <c:v>37.58</c:v>
                </c:pt>
                <c:pt idx="955">
                  <c:v>39.36</c:v>
                </c:pt>
                <c:pt idx="956">
                  <c:v>40.94</c:v>
                </c:pt>
                <c:pt idx="957">
                  <c:v>39.75</c:v>
                </c:pt>
                <c:pt idx="962">
                  <c:v>37.659999999999997</c:v>
                </c:pt>
                <c:pt idx="964">
                  <c:v>40.32</c:v>
                </c:pt>
                <c:pt idx="967">
                  <c:v>40.659999999999997</c:v>
                </c:pt>
                <c:pt idx="968">
                  <c:v>38.549999999999997</c:v>
                </c:pt>
                <c:pt idx="970">
                  <c:v>37.840000000000003</c:v>
                </c:pt>
                <c:pt idx="972">
                  <c:v>37.71</c:v>
                </c:pt>
                <c:pt idx="974">
                  <c:v>36.4</c:v>
                </c:pt>
                <c:pt idx="976">
                  <c:v>37.880000000000003</c:v>
                </c:pt>
                <c:pt idx="977">
                  <c:v>36.83</c:v>
                </c:pt>
                <c:pt idx="978">
                  <c:v>36.54</c:v>
                </c:pt>
                <c:pt idx="979">
                  <c:v>38.04</c:v>
                </c:pt>
                <c:pt idx="980">
                  <c:v>37.770000000000003</c:v>
                </c:pt>
                <c:pt idx="981">
                  <c:v>33.47</c:v>
                </c:pt>
                <c:pt idx="982">
                  <c:v>33.53</c:v>
                </c:pt>
                <c:pt idx="983">
                  <c:v>37.200000000000003</c:v>
                </c:pt>
                <c:pt idx="984">
                  <c:v>33.03</c:v>
                </c:pt>
                <c:pt idx="985">
                  <c:v>34.92</c:v>
                </c:pt>
                <c:pt idx="986">
                  <c:v>36.090000000000003</c:v>
                </c:pt>
                <c:pt idx="987">
                  <c:v>36.56</c:v>
                </c:pt>
                <c:pt idx="988">
                  <c:v>39.68</c:v>
                </c:pt>
                <c:pt idx="989">
                  <c:v>41.13</c:v>
                </c:pt>
                <c:pt idx="990">
                  <c:v>39.200000000000003</c:v>
                </c:pt>
                <c:pt idx="991">
                  <c:v>38.35</c:v>
                </c:pt>
                <c:pt idx="992">
                  <c:v>37.51</c:v>
                </c:pt>
                <c:pt idx="993">
                  <c:v>35.11</c:v>
                </c:pt>
                <c:pt idx="994">
                  <c:v>37.090000000000003</c:v>
                </c:pt>
                <c:pt idx="995">
                  <c:v>38.47</c:v>
                </c:pt>
                <c:pt idx="996">
                  <c:v>38.380000000000003</c:v>
                </c:pt>
                <c:pt idx="997">
                  <c:v>38.49</c:v>
                </c:pt>
                <c:pt idx="998">
                  <c:v>36.56</c:v>
                </c:pt>
                <c:pt idx="999">
                  <c:v>38.58</c:v>
                </c:pt>
                <c:pt idx="1000">
                  <c:v>41.17</c:v>
                </c:pt>
                <c:pt idx="1001">
                  <c:v>40.93</c:v>
                </c:pt>
                <c:pt idx="1002">
                  <c:v>41.29</c:v>
                </c:pt>
                <c:pt idx="1003">
                  <c:v>40.1</c:v>
                </c:pt>
                <c:pt idx="1004">
                  <c:v>39.880000000000003</c:v>
                </c:pt>
                <c:pt idx="1005">
                  <c:v>40.340000000000003</c:v>
                </c:pt>
                <c:pt idx="1006">
                  <c:v>40.51</c:v>
                </c:pt>
                <c:pt idx="1007">
                  <c:v>38.26</c:v>
                </c:pt>
                <c:pt idx="1008">
                  <c:v>37.99</c:v>
                </c:pt>
                <c:pt idx="1009">
                  <c:v>38.17</c:v>
                </c:pt>
                <c:pt idx="1010">
                  <c:v>39.15</c:v>
                </c:pt>
                <c:pt idx="1011">
                  <c:v>38.19</c:v>
                </c:pt>
                <c:pt idx="1012">
                  <c:v>40.340000000000003</c:v>
                </c:pt>
                <c:pt idx="1013">
                  <c:v>41.78</c:v>
                </c:pt>
                <c:pt idx="1014">
                  <c:v>42.6</c:v>
                </c:pt>
                <c:pt idx="1015">
                  <c:v>42.17</c:v>
                </c:pt>
                <c:pt idx="1016">
                  <c:v>39.24</c:v>
                </c:pt>
                <c:pt idx="1017">
                  <c:v>41.14</c:v>
                </c:pt>
                <c:pt idx="1018">
                  <c:v>42.73</c:v>
                </c:pt>
                <c:pt idx="1019">
                  <c:v>42.99</c:v>
                </c:pt>
                <c:pt idx="1020">
                  <c:v>42.5</c:v>
                </c:pt>
                <c:pt idx="1021">
                  <c:v>42.12</c:v>
                </c:pt>
                <c:pt idx="1022">
                  <c:v>39.270000000000003</c:v>
                </c:pt>
                <c:pt idx="1023">
                  <c:v>41.38</c:v>
                </c:pt>
                <c:pt idx="1024">
                  <c:v>44.71</c:v>
                </c:pt>
                <c:pt idx="1025">
                  <c:v>44.28</c:v>
                </c:pt>
                <c:pt idx="1026">
                  <c:v>41.69</c:v>
                </c:pt>
                <c:pt idx="1027">
                  <c:v>41.71</c:v>
                </c:pt>
                <c:pt idx="1028">
                  <c:v>38.29</c:v>
                </c:pt>
                <c:pt idx="1029">
                  <c:v>39.68</c:v>
                </c:pt>
                <c:pt idx="1030">
                  <c:v>48</c:v>
                </c:pt>
                <c:pt idx="1031">
                  <c:v>45.54</c:v>
                </c:pt>
                <c:pt idx="1032">
                  <c:v>41.65</c:v>
                </c:pt>
                <c:pt idx="1033">
                  <c:v>44.86</c:v>
                </c:pt>
                <c:pt idx="1034">
                  <c:v>44.74</c:v>
                </c:pt>
                <c:pt idx="1035">
                  <c:v>46.69</c:v>
                </c:pt>
                <c:pt idx="1036">
                  <c:v>47.19</c:v>
                </c:pt>
                <c:pt idx="1037">
                  <c:v>49.35</c:v>
                </c:pt>
                <c:pt idx="1038">
                  <c:v>48.39</c:v>
                </c:pt>
                <c:pt idx="1039">
                  <c:v>47.05</c:v>
                </c:pt>
                <c:pt idx="1040">
                  <c:v>46.75</c:v>
                </c:pt>
                <c:pt idx="1041">
                  <c:v>48.02</c:v>
                </c:pt>
                <c:pt idx="1042">
                  <c:v>49.18</c:v>
                </c:pt>
                <c:pt idx="1043">
                  <c:v>48.55</c:v>
                </c:pt>
                <c:pt idx="1044">
                  <c:v>48</c:v>
                </c:pt>
                <c:pt idx="1045">
                  <c:v>46.83</c:v>
                </c:pt>
                <c:pt idx="1046">
                  <c:v>45.29</c:v>
                </c:pt>
                <c:pt idx="1047">
                  <c:v>47.55</c:v>
                </c:pt>
                <c:pt idx="1048">
                  <c:v>48.66</c:v>
                </c:pt>
                <c:pt idx="1049">
                  <c:v>49.28</c:v>
                </c:pt>
                <c:pt idx="1050">
                  <c:v>50.19</c:v>
                </c:pt>
                <c:pt idx="1051">
                  <c:v>48.96</c:v>
                </c:pt>
                <c:pt idx="1052">
                  <c:v>49.2</c:v>
                </c:pt>
                <c:pt idx="1053">
                  <c:v>49.14</c:v>
                </c:pt>
                <c:pt idx="1054">
                  <c:v>50.81</c:v>
                </c:pt>
                <c:pt idx="1055">
                  <c:v>49.4</c:v>
                </c:pt>
                <c:pt idx="1056">
                  <c:v>53.16</c:v>
                </c:pt>
                <c:pt idx="1057">
                  <c:v>53.37</c:v>
                </c:pt>
                <c:pt idx="1058">
                  <c:v>51.54</c:v>
                </c:pt>
                <c:pt idx="1059">
                  <c:v>53.22</c:v>
                </c:pt>
                <c:pt idx="1060">
                  <c:v>53.78</c:v>
                </c:pt>
                <c:pt idx="1061">
                  <c:v>54.46</c:v>
                </c:pt>
                <c:pt idx="1062">
                  <c:v>56.59</c:v>
                </c:pt>
                <c:pt idx="1063">
                  <c:v>53.05</c:v>
                </c:pt>
                <c:pt idx="1064">
                  <c:v>49.62</c:v>
                </c:pt>
                <c:pt idx="1065">
                  <c:v>52.64</c:v>
                </c:pt>
                <c:pt idx="1066">
                  <c:v>53.36</c:v>
                </c:pt>
                <c:pt idx="1067">
                  <c:v>52.3</c:v>
                </c:pt>
                <c:pt idx="1068">
                  <c:v>51.58</c:v>
                </c:pt>
                <c:pt idx="1069">
                  <c:v>47.84</c:v>
                </c:pt>
                <c:pt idx="1070">
                  <c:v>51.53</c:v>
                </c:pt>
                <c:pt idx="1071">
                  <c:v>55.39</c:v>
                </c:pt>
                <c:pt idx="1072">
                  <c:v>52.12</c:v>
                </c:pt>
                <c:pt idx="1073">
                  <c:v>54.89</c:v>
                </c:pt>
                <c:pt idx="1075">
                  <c:v>53.93</c:v>
                </c:pt>
                <c:pt idx="1076">
                  <c:v>54.36</c:v>
                </c:pt>
                <c:pt idx="1078">
                  <c:v>52.5</c:v>
                </c:pt>
                <c:pt idx="1079">
                  <c:v>55.39</c:v>
                </c:pt>
                <c:pt idx="1081">
                  <c:v>53.75</c:v>
                </c:pt>
                <c:pt idx="1083">
                  <c:v>53.03</c:v>
                </c:pt>
                <c:pt idx="1086">
                  <c:v>51.99</c:v>
                </c:pt>
                <c:pt idx="1087">
                  <c:v>52.04</c:v>
                </c:pt>
                <c:pt idx="1089">
                  <c:v>51.96</c:v>
                </c:pt>
                <c:pt idx="1090">
                  <c:v>50.61</c:v>
                </c:pt>
                <c:pt idx="1091">
                  <c:v>53.45</c:v>
                </c:pt>
                <c:pt idx="1092">
                  <c:v>53.33</c:v>
                </c:pt>
                <c:pt idx="1094">
                  <c:v>55.42</c:v>
                </c:pt>
                <c:pt idx="1095">
                  <c:v>53.08</c:v>
                </c:pt>
                <c:pt idx="1096">
                  <c:v>52.22</c:v>
                </c:pt>
                <c:pt idx="1098">
                  <c:v>52.32</c:v>
                </c:pt>
                <c:pt idx="1099">
                  <c:v>49.93</c:v>
                </c:pt>
                <c:pt idx="1100">
                  <c:v>49.49</c:v>
                </c:pt>
                <c:pt idx="1101">
                  <c:v>48.46</c:v>
                </c:pt>
                <c:pt idx="1102">
                  <c:v>52.02</c:v>
                </c:pt>
                <c:pt idx="1104">
                  <c:v>52.95</c:v>
                </c:pt>
                <c:pt idx="1105">
                  <c:v>51.55</c:v>
                </c:pt>
                <c:pt idx="1106">
                  <c:v>49.37</c:v>
                </c:pt>
              </c:numCache>
            </c:numRef>
          </c:yVal>
          <c:smooth val="0"/>
          <c:extLst>
            <c:ext xmlns:c16="http://schemas.microsoft.com/office/drawing/2014/chart" uri="{C3380CC4-5D6E-409C-BE32-E72D297353CC}">
              <c16:uniqueId val="{00000002-16F7-4AFB-BB6A-1D4049F16896}"/>
            </c:ext>
          </c:extLst>
        </c:ser>
        <c:ser>
          <c:idx val="3"/>
          <c:order val="3"/>
          <c:tx>
            <c:strRef>
              <c:f>'Variación Nivel del Mar'!$E$1</c:f>
              <c:strCache>
                <c:ptCount val="1"/>
                <c:pt idx="0">
                  <c:v>Jason-3</c:v>
                </c:pt>
              </c:strCache>
            </c:strRef>
          </c:tx>
          <c:spPr>
            <a:ln w="19050" cap="rnd">
              <a:noFill/>
              <a:round/>
            </a:ln>
            <a:effectLst/>
          </c:spPr>
          <c:marker>
            <c:symbol val="circle"/>
            <c:size val="2"/>
            <c:spPr>
              <a:solidFill>
                <a:schemeClr val="accent4"/>
              </a:solidFill>
              <a:ln w="9525">
                <a:solidFill>
                  <a:schemeClr val="accent4"/>
                </a:solidFill>
              </a:ln>
              <a:effectLst/>
            </c:spPr>
          </c:marker>
          <c:xVal>
            <c:numRef>
              <c:f>'Variación Nivel del Mar'!$A$2:$A$1248</c:f>
              <c:numCache>
                <c:formatCode>General</c:formatCode>
                <c:ptCount val="1247"/>
                <c:pt idx="0">
                  <c:v>1992.9613999999999</c:v>
                </c:pt>
                <c:pt idx="1">
                  <c:v>1992.9865</c:v>
                </c:pt>
                <c:pt idx="2">
                  <c:v>1993.0123000000001</c:v>
                </c:pt>
                <c:pt idx="3">
                  <c:v>1993.0407</c:v>
                </c:pt>
                <c:pt idx="4">
                  <c:v>1993.066</c:v>
                </c:pt>
                <c:pt idx="5">
                  <c:v>1993.0974000000001</c:v>
                </c:pt>
                <c:pt idx="6">
                  <c:v>1993.1206</c:v>
                </c:pt>
                <c:pt idx="7">
                  <c:v>1993.1493</c:v>
                </c:pt>
                <c:pt idx="8">
                  <c:v>1993.1765</c:v>
                </c:pt>
                <c:pt idx="9">
                  <c:v>1993.2037</c:v>
                </c:pt>
                <c:pt idx="10">
                  <c:v>1993.2307000000001</c:v>
                </c:pt>
                <c:pt idx="11">
                  <c:v>1993.2851000000001</c:v>
                </c:pt>
                <c:pt idx="12">
                  <c:v>1993.3123000000001</c:v>
                </c:pt>
                <c:pt idx="13">
                  <c:v>1993.3394000000001</c:v>
                </c:pt>
                <c:pt idx="14">
                  <c:v>1993.3665000000001</c:v>
                </c:pt>
                <c:pt idx="15">
                  <c:v>1993.3937000000001</c:v>
                </c:pt>
                <c:pt idx="16">
                  <c:v>1993.4208000000001</c:v>
                </c:pt>
                <c:pt idx="17">
                  <c:v>1993.4480000000001</c:v>
                </c:pt>
                <c:pt idx="18">
                  <c:v>1993.4751000000001</c:v>
                </c:pt>
                <c:pt idx="19">
                  <c:v>1993.5020999999999</c:v>
                </c:pt>
                <c:pt idx="20">
                  <c:v>1993.5293999999999</c:v>
                </c:pt>
                <c:pt idx="21">
                  <c:v>1993.5836999999999</c:v>
                </c:pt>
                <c:pt idx="22">
                  <c:v>1993.6116999999999</c:v>
                </c:pt>
                <c:pt idx="23">
                  <c:v>1993.6380999999999</c:v>
                </c:pt>
                <c:pt idx="24">
                  <c:v>1993.6651999999999</c:v>
                </c:pt>
                <c:pt idx="25">
                  <c:v>1993.6922999999999</c:v>
                </c:pt>
                <c:pt idx="26">
                  <c:v>1993.7189000000001</c:v>
                </c:pt>
                <c:pt idx="27">
                  <c:v>1993.7465999999999</c:v>
                </c:pt>
                <c:pt idx="28">
                  <c:v>1993.7737999999999</c:v>
                </c:pt>
                <c:pt idx="29">
                  <c:v>1993.8009</c:v>
                </c:pt>
                <c:pt idx="30">
                  <c:v>1993.8552999999999</c:v>
                </c:pt>
                <c:pt idx="31">
                  <c:v>1993.8824</c:v>
                </c:pt>
                <c:pt idx="32">
                  <c:v>1993.9097999999999</c:v>
                </c:pt>
                <c:pt idx="33">
                  <c:v>1993.9367</c:v>
                </c:pt>
                <c:pt idx="34">
                  <c:v>1993.9639</c:v>
                </c:pt>
                <c:pt idx="35">
                  <c:v>1993.9907000000001</c:v>
                </c:pt>
                <c:pt idx="36">
                  <c:v>1994.0181</c:v>
                </c:pt>
                <c:pt idx="37">
                  <c:v>1994.0452</c:v>
                </c:pt>
                <c:pt idx="38">
                  <c:v>1994.0723</c:v>
                </c:pt>
                <c:pt idx="39">
                  <c:v>1994.0995</c:v>
                </c:pt>
                <c:pt idx="40">
                  <c:v>1994.1267</c:v>
                </c:pt>
                <c:pt idx="41">
                  <c:v>1994.1539</c:v>
                </c:pt>
                <c:pt idx="42">
                  <c:v>1994.1809000000001</c:v>
                </c:pt>
                <c:pt idx="43">
                  <c:v>1994.2353000000001</c:v>
                </c:pt>
                <c:pt idx="44">
                  <c:v>1994.2624000000001</c:v>
                </c:pt>
                <c:pt idx="45">
                  <c:v>1994.2896000000001</c:v>
                </c:pt>
                <c:pt idx="46">
                  <c:v>1994.3168000000001</c:v>
                </c:pt>
                <c:pt idx="47">
                  <c:v>1994.3439000000001</c:v>
                </c:pt>
                <c:pt idx="48">
                  <c:v>1994.3710000000001</c:v>
                </c:pt>
                <c:pt idx="49">
                  <c:v>1994.3982000000001</c:v>
                </c:pt>
                <c:pt idx="50">
                  <c:v>1994.4253000000001</c:v>
                </c:pt>
                <c:pt idx="51">
                  <c:v>1994.4523999999999</c:v>
                </c:pt>
                <c:pt idx="52">
                  <c:v>1994.5066999999999</c:v>
                </c:pt>
                <c:pt idx="53">
                  <c:v>1994.5338999999999</c:v>
                </c:pt>
                <c:pt idx="54">
                  <c:v>1994.5609999999999</c:v>
                </c:pt>
                <c:pt idx="55">
                  <c:v>1994.5881999999999</c:v>
                </c:pt>
                <c:pt idx="56">
                  <c:v>1994.6153999999999</c:v>
                </c:pt>
                <c:pt idx="57">
                  <c:v>1994.6424999999999</c:v>
                </c:pt>
                <c:pt idx="58">
                  <c:v>1994.6696999999999</c:v>
                </c:pt>
                <c:pt idx="59">
                  <c:v>1994.6967999999999</c:v>
                </c:pt>
                <c:pt idx="60">
                  <c:v>1994.7239</c:v>
                </c:pt>
                <c:pt idx="61">
                  <c:v>1994.751</c:v>
                </c:pt>
                <c:pt idx="62">
                  <c:v>1994.7782</c:v>
                </c:pt>
                <c:pt idx="63">
                  <c:v>1994.8054</c:v>
                </c:pt>
                <c:pt idx="64">
                  <c:v>1994.8325</c:v>
                </c:pt>
                <c:pt idx="65">
                  <c:v>1994.8868</c:v>
                </c:pt>
                <c:pt idx="66">
                  <c:v>1994.914</c:v>
                </c:pt>
                <c:pt idx="67">
                  <c:v>1994.9412</c:v>
                </c:pt>
                <c:pt idx="68">
                  <c:v>1994.9684</c:v>
                </c:pt>
                <c:pt idx="69">
                  <c:v>1994.9955</c:v>
                </c:pt>
                <c:pt idx="70">
                  <c:v>1995.0226</c:v>
                </c:pt>
                <c:pt idx="71">
                  <c:v>1995.0497</c:v>
                </c:pt>
                <c:pt idx="72">
                  <c:v>1995.0769</c:v>
                </c:pt>
                <c:pt idx="73">
                  <c:v>1995.104</c:v>
                </c:pt>
                <c:pt idx="74">
                  <c:v>1995.1312</c:v>
                </c:pt>
                <c:pt idx="75">
                  <c:v>1995.1583000000001</c:v>
                </c:pt>
                <c:pt idx="76">
                  <c:v>1995.2127</c:v>
                </c:pt>
                <c:pt idx="77">
                  <c:v>1995.2398000000001</c:v>
                </c:pt>
                <c:pt idx="78">
                  <c:v>1995.2669000000001</c:v>
                </c:pt>
                <c:pt idx="79">
                  <c:v>1995.2941000000001</c:v>
                </c:pt>
                <c:pt idx="80">
                  <c:v>1995.3212000000001</c:v>
                </c:pt>
                <c:pt idx="81">
                  <c:v>1995.3755000000001</c:v>
                </c:pt>
                <c:pt idx="82">
                  <c:v>1995.4028000000001</c:v>
                </c:pt>
                <c:pt idx="83">
                  <c:v>1995.4297999999999</c:v>
                </c:pt>
                <c:pt idx="84">
                  <c:v>1995.4568999999999</c:v>
                </c:pt>
                <c:pt idx="85">
                  <c:v>1995.4840999999999</c:v>
                </c:pt>
                <c:pt idx="86">
                  <c:v>1995.5383999999999</c:v>
                </c:pt>
                <c:pt idx="87">
                  <c:v>1995.5654999999999</c:v>
                </c:pt>
                <c:pt idx="88">
                  <c:v>1995.5926999999999</c:v>
                </c:pt>
                <c:pt idx="89">
                  <c:v>1995.6198999999999</c:v>
                </c:pt>
                <c:pt idx="90">
                  <c:v>1995.6469999999999</c:v>
                </c:pt>
                <c:pt idx="91">
                  <c:v>1995.674</c:v>
                </c:pt>
                <c:pt idx="92">
                  <c:v>1995.7012999999999</c:v>
                </c:pt>
                <c:pt idx="93">
                  <c:v>1995.7284999999999</c:v>
                </c:pt>
                <c:pt idx="94">
                  <c:v>1995.7556</c:v>
                </c:pt>
                <c:pt idx="95">
                  <c:v>1995.7827</c:v>
                </c:pt>
                <c:pt idx="96">
                  <c:v>1995.8371</c:v>
                </c:pt>
                <c:pt idx="97">
                  <c:v>1995.8643</c:v>
                </c:pt>
                <c:pt idx="98">
                  <c:v>1995.8898999999999</c:v>
                </c:pt>
                <c:pt idx="99">
                  <c:v>1995.9456</c:v>
                </c:pt>
                <c:pt idx="100">
                  <c:v>1995.9728</c:v>
                </c:pt>
                <c:pt idx="101">
                  <c:v>1995.9998000000001</c:v>
                </c:pt>
                <c:pt idx="102">
                  <c:v>1996.027</c:v>
                </c:pt>
                <c:pt idx="103">
                  <c:v>1996.0533</c:v>
                </c:pt>
                <c:pt idx="104">
                  <c:v>1996.0814</c:v>
                </c:pt>
                <c:pt idx="105">
                  <c:v>1996.1084000000001</c:v>
                </c:pt>
                <c:pt idx="106">
                  <c:v>1996.1631</c:v>
                </c:pt>
                <c:pt idx="107">
                  <c:v>1996.1899000000001</c:v>
                </c:pt>
                <c:pt idx="108">
                  <c:v>1996.2171000000001</c:v>
                </c:pt>
                <c:pt idx="109">
                  <c:v>1996.2442000000001</c:v>
                </c:pt>
                <c:pt idx="110">
                  <c:v>1996.2714000000001</c:v>
                </c:pt>
                <c:pt idx="111">
                  <c:v>1996.2985000000001</c:v>
                </c:pt>
                <c:pt idx="112">
                  <c:v>1996.3257000000001</c:v>
                </c:pt>
                <c:pt idx="113">
                  <c:v>1996.3529000000001</c:v>
                </c:pt>
                <c:pt idx="114">
                  <c:v>1996.38</c:v>
                </c:pt>
                <c:pt idx="115">
                  <c:v>1996.4070999999999</c:v>
                </c:pt>
                <c:pt idx="116">
                  <c:v>1996.4341999999999</c:v>
                </c:pt>
                <c:pt idx="117">
                  <c:v>1996.4885999999999</c:v>
                </c:pt>
                <c:pt idx="118">
                  <c:v>1996.5156999999999</c:v>
                </c:pt>
                <c:pt idx="119">
                  <c:v>1996.5428999999999</c:v>
                </c:pt>
                <c:pt idx="120">
                  <c:v>1996.57</c:v>
                </c:pt>
                <c:pt idx="121">
                  <c:v>1996.5971999999999</c:v>
                </c:pt>
                <c:pt idx="122">
                  <c:v>1996.6243999999999</c:v>
                </c:pt>
                <c:pt idx="123">
                  <c:v>1996.6514999999999</c:v>
                </c:pt>
                <c:pt idx="124">
                  <c:v>1996.6786</c:v>
                </c:pt>
                <c:pt idx="125">
                  <c:v>1996.7053000000001</c:v>
                </c:pt>
                <c:pt idx="126">
                  <c:v>1996.7335</c:v>
                </c:pt>
                <c:pt idx="127">
                  <c:v>1996.76</c:v>
                </c:pt>
                <c:pt idx="128">
                  <c:v>1996.8144</c:v>
                </c:pt>
                <c:pt idx="129">
                  <c:v>1996.8415</c:v>
                </c:pt>
                <c:pt idx="130">
                  <c:v>1996.8687</c:v>
                </c:pt>
                <c:pt idx="131">
                  <c:v>1996.8959</c:v>
                </c:pt>
                <c:pt idx="132">
                  <c:v>1996.923</c:v>
                </c:pt>
                <c:pt idx="133">
                  <c:v>1996.9501</c:v>
                </c:pt>
                <c:pt idx="134">
                  <c:v>1996.9770000000001</c:v>
                </c:pt>
                <c:pt idx="135">
                  <c:v>1997.0044</c:v>
                </c:pt>
                <c:pt idx="136">
                  <c:v>1997.0316</c:v>
                </c:pt>
                <c:pt idx="137">
                  <c:v>1997.0587</c:v>
                </c:pt>
                <c:pt idx="138">
                  <c:v>1997.0858000000001</c:v>
                </c:pt>
                <c:pt idx="139">
                  <c:v>1997.1402</c:v>
                </c:pt>
                <c:pt idx="140">
                  <c:v>1997.1673000000001</c:v>
                </c:pt>
                <c:pt idx="141">
                  <c:v>1997.1944000000001</c:v>
                </c:pt>
                <c:pt idx="142">
                  <c:v>1997.2216000000001</c:v>
                </c:pt>
                <c:pt idx="143">
                  <c:v>1997.2487000000001</c:v>
                </c:pt>
                <c:pt idx="144">
                  <c:v>1997.2759000000001</c:v>
                </c:pt>
                <c:pt idx="145">
                  <c:v>1997.3030000000001</c:v>
                </c:pt>
                <c:pt idx="146">
                  <c:v>1997.3302000000001</c:v>
                </c:pt>
                <c:pt idx="147">
                  <c:v>1997.3572999999999</c:v>
                </c:pt>
                <c:pt idx="148">
                  <c:v>1997.3843999999999</c:v>
                </c:pt>
                <c:pt idx="149">
                  <c:v>1997.4115999999999</c:v>
                </c:pt>
                <c:pt idx="150">
                  <c:v>1997.4658999999999</c:v>
                </c:pt>
                <c:pt idx="151">
                  <c:v>1997.4928</c:v>
                </c:pt>
                <c:pt idx="152">
                  <c:v>1997.5201999999999</c:v>
                </c:pt>
                <c:pt idx="153">
                  <c:v>1997.5473999999999</c:v>
                </c:pt>
                <c:pt idx="154">
                  <c:v>1997.5744999999999</c:v>
                </c:pt>
                <c:pt idx="155">
                  <c:v>1997.6288</c:v>
                </c:pt>
                <c:pt idx="156">
                  <c:v>1997.6559999999999</c:v>
                </c:pt>
                <c:pt idx="157">
                  <c:v>1997.683</c:v>
                </c:pt>
                <c:pt idx="158">
                  <c:v>1997.7103</c:v>
                </c:pt>
                <c:pt idx="159">
                  <c:v>1997.7374</c:v>
                </c:pt>
                <c:pt idx="160">
                  <c:v>1997.7917</c:v>
                </c:pt>
                <c:pt idx="161">
                  <c:v>1997.8189</c:v>
                </c:pt>
                <c:pt idx="162">
                  <c:v>1997.846</c:v>
                </c:pt>
                <c:pt idx="163">
                  <c:v>1997.8731</c:v>
                </c:pt>
                <c:pt idx="164">
                  <c:v>1997.9001000000001</c:v>
                </c:pt>
                <c:pt idx="165">
                  <c:v>1997.9274</c:v>
                </c:pt>
                <c:pt idx="166">
                  <c:v>1997.9546</c:v>
                </c:pt>
                <c:pt idx="167">
                  <c:v>1997.9817</c:v>
                </c:pt>
                <c:pt idx="168">
                  <c:v>1998.0083</c:v>
                </c:pt>
                <c:pt idx="169">
                  <c:v>1998.0360000000001</c:v>
                </c:pt>
                <c:pt idx="170">
                  <c:v>1998.0903000000001</c:v>
                </c:pt>
                <c:pt idx="171">
                  <c:v>1998.1174000000001</c:v>
                </c:pt>
                <c:pt idx="172">
                  <c:v>1998.1446000000001</c:v>
                </c:pt>
                <c:pt idx="173">
                  <c:v>1998.1717000000001</c:v>
                </c:pt>
                <c:pt idx="174">
                  <c:v>1998.1989000000001</c:v>
                </c:pt>
                <c:pt idx="175">
                  <c:v>1998.2261000000001</c:v>
                </c:pt>
                <c:pt idx="176">
                  <c:v>1998.2532000000001</c:v>
                </c:pt>
                <c:pt idx="177">
                  <c:v>1998.2791999999999</c:v>
                </c:pt>
                <c:pt idx="178">
                  <c:v>1998.3074999999999</c:v>
                </c:pt>
                <c:pt idx="179">
                  <c:v>1998.3347000000001</c:v>
                </c:pt>
                <c:pt idx="180">
                  <c:v>1998.3616999999999</c:v>
                </c:pt>
                <c:pt idx="181">
                  <c:v>1998.4158</c:v>
                </c:pt>
                <c:pt idx="182">
                  <c:v>1998.4431999999999</c:v>
                </c:pt>
                <c:pt idx="183">
                  <c:v>1998.4703999999999</c:v>
                </c:pt>
                <c:pt idx="184">
                  <c:v>1998.4975999999999</c:v>
                </c:pt>
                <c:pt idx="185">
                  <c:v>1998.5246999999999</c:v>
                </c:pt>
                <c:pt idx="186">
                  <c:v>1998.5518</c:v>
                </c:pt>
                <c:pt idx="187">
                  <c:v>1998.6061999999999</c:v>
                </c:pt>
                <c:pt idx="188">
                  <c:v>1998.6333</c:v>
                </c:pt>
                <c:pt idx="189">
                  <c:v>1998.6604</c:v>
                </c:pt>
                <c:pt idx="190">
                  <c:v>1998.6876</c:v>
                </c:pt>
                <c:pt idx="191">
                  <c:v>1998.7147</c:v>
                </c:pt>
                <c:pt idx="192">
                  <c:v>1998.7419</c:v>
                </c:pt>
                <c:pt idx="193">
                  <c:v>1998.7689</c:v>
                </c:pt>
                <c:pt idx="194">
                  <c:v>1998.8234</c:v>
                </c:pt>
                <c:pt idx="195">
                  <c:v>1998.8505</c:v>
                </c:pt>
                <c:pt idx="196">
                  <c:v>1998.8775000000001</c:v>
                </c:pt>
                <c:pt idx="197">
                  <c:v>1998.9046000000001</c:v>
                </c:pt>
                <c:pt idx="198">
                  <c:v>1998.9319</c:v>
                </c:pt>
                <c:pt idx="199">
                  <c:v>1998.9591</c:v>
                </c:pt>
                <c:pt idx="200">
                  <c:v>1998.9862000000001</c:v>
                </c:pt>
                <c:pt idx="201">
                  <c:v>1999.0133000000001</c:v>
                </c:pt>
                <c:pt idx="202">
                  <c:v>1999.0405000000001</c:v>
                </c:pt>
                <c:pt idx="203">
                  <c:v>1999.0948000000001</c:v>
                </c:pt>
                <c:pt idx="204">
                  <c:v>1999.1256000000001</c:v>
                </c:pt>
                <c:pt idx="205">
                  <c:v>1999.1491000000001</c:v>
                </c:pt>
                <c:pt idx="206">
                  <c:v>1999.1763000000001</c:v>
                </c:pt>
                <c:pt idx="207">
                  <c:v>1999.2034000000001</c:v>
                </c:pt>
                <c:pt idx="208">
                  <c:v>1999.2306000000001</c:v>
                </c:pt>
                <c:pt idx="209">
                  <c:v>1999.2577000000001</c:v>
                </c:pt>
                <c:pt idx="210">
                  <c:v>1999.2847999999999</c:v>
                </c:pt>
                <c:pt idx="211">
                  <c:v>1999.3391999999999</c:v>
                </c:pt>
                <c:pt idx="212">
                  <c:v>1999.3662999999999</c:v>
                </c:pt>
                <c:pt idx="213">
                  <c:v>1999.3933</c:v>
                </c:pt>
                <c:pt idx="214">
                  <c:v>1999.4205999999999</c:v>
                </c:pt>
                <c:pt idx="215">
                  <c:v>1999.4477999999999</c:v>
                </c:pt>
                <c:pt idx="216">
                  <c:v>1999.4748999999999</c:v>
                </c:pt>
                <c:pt idx="217">
                  <c:v>1999.502</c:v>
                </c:pt>
                <c:pt idx="218">
                  <c:v>1999.5291999999999</c:v>
                </c:pt>
                <c:pt idx="219">
                  <c:v>1999.5565999999999</c:v>
                </c:pt>
                <c:pt idx="220">
                  <c:v>1999.5834</c:v>
                </c:pt>
                <c:pt idx="221">
                  <c:v>1999.6106</c:v>
                </c:pt>
                <c:pt idx="222">
                  <c:v>1999.6377</c:v>
                </c:pt>
                <c:pt idx="223">
                  <c:v>1999.692</c:v>
                </c:pt>
                <c:pt idx="224">
                  <c:v>1999.7192</c:v>
                </c:pt>
                <c:pt idx="225">
                  <c:v>1999.7462</c:v>
                </c:pt>
                <c:pt idx="226">
                  <c:v>1999.7735</c:v>
                </c:pt>
                <c:pt idx="227">
                  <c:v>1999.8008</c:v>
                </c:pt>
                <c:pt idx="228">
                  <c:v>1999.8278</c:v>
                </c:pt>
                <c:pt idx="229">
                  <c:v>1999.855</c:v>
                </c:pt>
                <c:pt idx="230">
                  <c:v>1999.8822</c:v>
                </c:pt>
                <c:pt idx="231">
                  <c:v>1999.9092000000001</c:v>
                </c:pt>
                <c:pt idx="232">
                  <c:v>1999.9636</c:v>
                </c:pt>
                <c:pt idx="233">
                  <c:v>1999.9907000000001</c:v>
                </c:pt>
                <c:pt idx="234">
                  <c:v>2000.0178000000001</c:v>
                </c:pt>
                <c:pt idx="235">
                  <c:v>2000.0450000000001</c:v>
                </c:pt>
                <c:pt idx="236">
                  <c:v>2000.0721000000001</c:v>
                </c:pt>
                <c:pt idx="237">
                  <c:v>2000.0993000000001</c:v>
                </c:pt>
                <c:pt idx="238">
                  <c:v>2000.1264000000001</c:v>
                </c:pt>
                <c:pt idx="239">
                  <c:v>2000.1536000000001</c:v>
                </c:pt>
                <c:pt idx="240">
                  <c:v>2000.1806999999999</c:v>
                </c:pt>
                <c:pt idx="241">
                  <c:v>2000.2077999999999</c:v>
                </c:pt>
                <c:pt idx="242">
                  <c:v>2000.2349999999999</c:v>
                </c:pt>
                <c:pt idx="243">
                  <c:v>2000.2893999999999</c:v>
                </c:pt>
                <c:pt idx="244">
                  <c:v>2000.3164999999999</c:v>
                </c:pt>
                <c:pt idx="245">
                  <c:v>2000.3435999999999</c:v>
                </c:pt>
                <c:pt idx="246">
                  <c:v>2000.3706999999999</c:v>
                </c:pt>
                <c:pt idx="247">
                  <c:v>2000.3978</c:v>
                </c:pt>
                <c:pt idx="248">
                  <c:v>2000.425</c:v>
                </c:pt>
                <c:pt idx="249">
                  <c:v>2000.4521999999999</c:v>
                </c:pt>
                <c:pt idx="250">
                  <c:v>2000.4793999999999</c:v>
                </c:pt>
                <c:pt idx="251">
                  <c:v>2000.5065</c:v>
                </c:pt>
                <c:pt idx="252">
                  <c:v>2000.5337</c:v>
                </c:pt>
                <c:pt idx="253">
                  <c:v>2000.5879</c:v>
                </c:pt>
                <c:pt idx="254">
                  <c:v>2000.6149</c:v>
                </c:pt>
                <c:pt idx="255">
                  <c:v>2000.6423</c:v>
                </c:pt>
                <c:pt idx="256">
                  <c:v>2000.6694</c:v>
                </c:pt>
                <c:pt idx="257">
                  <c:v>2000.6965</c:v>
                </c:pt>
                <c:pt idx="258">
                  <c:v>2000.7235000000001</c:v>
                </c:pt>
                <c:pt idx="259">
                  <c:v>2000.7509</c:v>
                </c:pt>
                <c:pt idx="260">
                  <c:v>2000.778</c:v>
                </c:pt>
                <c:pt idx="261">
                  <c:v>2000.8051</c:v>
                </c:pt>
                <c:pt idx="262">
                  <c:v>2000.8595</c:v>
                </c:pt>
                <c:pt idx="263">
                  <c:v>2000.886</c:v>
                </c:pt>
                <c:pt idx="264">
                  <c:v>2000.9145000000001</c:v>
                </c:pt>
                <c:pt idx="265">
                  <c:v>2000.9409000000001</c:v>
                </c:pt>
                <c:pt idx="266">
                  <c:v>2000.9681</c:v>
                </c:pt>
                <c:pt idx="267">
                  <c:v>2000.9952000000001</c:v>
                </c:pt>
                <c:pt idx="268">
                  <c:v>2001.0222000000001</c:v>
                </c:pt>
                <c:pt idx="269">
                  <c:v>2001.0766000000001</c:v>
                </c:pt>
                <c:pt idx="270">
                  <c:v>2001.1038000000001</c:v>
                </c:pt>
                <c:pt idx="271">
                  <c:v>2001.1309000000001</c:v>
                </c:pt>
                <c:pt idx="272">
                  <c:v>2001.1581000000001</c:v>
                </c:pt>
                <c:pt idx="273">
                  <c:v>2001.1851999999999</c:v>
                </c:pt>
                <c:pt idx="274">
                  <c:v>2001.2123999999999</c:v>
                </c:pt>
                <c:pt idx="275">
                  <c:v>2001.2394999999999</c:v>
                </c:pt>
                <c:pt idx="276">
                  <c:v>2001.2665999999999</c:v>
                </c:pt>
                <c:pt idx="277">
                  <c:v>2001.2936999999999</c:v>
                </c:pt>
                <c:pt idx="278">
                  <c:v>2001.3209999999999</c:v>
                </c:pt>
                <c:pt idx="279">
                  <c:v>2001.3481999999999</c:v>
                </c:pt>
                <c:pt idx="280">
                  <c:v>2001.3751999999999</c:v>
                </c:pt>
                <c:pt idx="281">
                  <c:v>2001.4023999999999</c:v>
                </c:pt>
                <c:pt idx="282">
                  <c:v>2001.4295999999999</c:v>
                </c:pt>
                <c:pt idx="283">
                  <c:v>2001.4567</c:v>
                </c:pt>
                <c:pt idx="284">
                  <c:v>2001.4839999999999</c:v>
                </c:pt>
                <c:pt idx="285">
                  <c:v>2001.511</c:v>
                </c:pt>
                <c:pt idx="286">
                  <c:v>2001.5381</c:v>
                </c:pt>
                <c:pt idx="287">
                  <c:v>2001.5653</c:v>
                </c:pt>
                <c:pt idx="288">
                  <c:v>2001.5924</c:v>
                </c:pt>
                <c:pt idx="289">
                  <c:v>2001.6195</c:v>
                </c:pt>
                <c:pt idx="290">
                  <c:v>2001.6468</c:v>
                </c:pt>
                <c:pt idx="291">
                  <c:v>2001.6738</c:v>
                </c:pt>
                <c:pt idx="292">
                  <c:v>2001.701</c:v>
                </c:pt>
                <c:pt idx="293">
                  <c:v>2001.7283</c:v>
                </c:pt>
                <c:pt idx="294">
                  <c:v>2001.7553</c:v>
                </c:pt>
                <c:pt idx="295">
                  <c:v>2001.7825</c:v>
                </c:pt>
                <c:pt idx="296">
                  <c:v>2001.8096</c:v>
                </c:pt>
                <c:pt idx="297">
                  <c:v>2001.8368</c:v>
                </c:pt>
                <c:pt idx="298">
                  <c:v>2001.8639000000001</c:v>
                </c:pt>
                <c:pt idx="299">
                  <c:v>2001.8918000000001</c:v>
                </c:pt>
                <c:pt idx="300">
                  <c:v>2001.9182000000001</c:v>
                </c:pt>
                <c:pt idx="301">
                  <c:v>2001.9454000000001</c:v>
                </c:pt>
                <c:pt idx="302">
                  <c:v>2001.9725000000001</c:v>
                </c:pt>
                <c:pt idx="303">
                  <c:v>2001.9996000000001</c:v>
                </c:pt>
                <c:pt idx="304">
                  <c:v>2002.027</c:v>
                </c:pt>
                <c:pt idx="305">
                  <c:v>2002.0536999999999</c:v>
                </c:pt>
                <c:pt idx="306">
                  <c:v>2002.0540000000001</c:v>
                </c:pt>
                <c:pt idx="307">
                  <c:v>2002.0811000000001</c:v>
                </c:pt>
                <c:pt idx="308">
                  <c:v>2002.0818999999999</c:v>
                </c:pt>
                <c:pt idx="309">
                  <c:v>2002.1083000000001</c:v>
                </c:pt>
                <c:pt idx="310">
                  <c:v>2002.1351999999999</c:v>
                </c:pt>
                <c:pt idx="311">
                  <c:v>2002.1353999999999</c:v>
                </c:pt>
                <c:pt idx="312">
                  <c:v>2002.1626000000001</c:v>
                </c:pt>
                <c:pt idx="313">
                  <c:v>2002.1896999999999</c:v>
                </c:pt>
                <c:pt idx="314">
                  <c:v>2002.1898000000001</c:v>
                </c:pt>
                <c:pt idx="315">
                  <c:v>2002.2167999999999</c:v>
                </c:pt>
                <c:pt idx="316">
                  <c:v>2002.2168999999999</c:v>
                </c:pt>
                <c:pt idx="317">
                  <c:v>2002.2438</c:v>
                </c:pt>
                <c:pt idx="318">
                  <c:v>2002.2439999999999</c:v>
                </c:pt>
                <c:pt idx="319">
                  <c:v>2002.2710999999999</c:v>
                </c:pt>
                <c:pt idx="320">
                  <c:v>2002.2713000000001</c:v>
                </c:pt>
                <c:pt idx="321">
                  <c:v>2002.2982999999999</c:v>
                </c:pt>
                <c:pt idx="322">
                  <c:v>2002.2988</c:v>
                </c:pt>
                <c:pt idx="323">
                  <c:v>2002.3253999999999</c:v>
                </c:pt>
                <c:pt idx="324">
                  <c:v>2002.3525</c:v>
                </c:pt>
                <c:pt idx="325">
                  <c:v>2002.3526999999999</c:v>
                </c:pt>
                <c:pt idx="326">
                  <c:v>2002.3797</c:v>
                </c:pt>
                <c:pt idx="327">
                  <c:v>2002.4069</c:v>
                </c:pt>
                <c:pt idx="328">
                  <c:v>2002.434</c:v>
                </c:pt>
                <c:pt idx="329">
                  <c:v>2002.4611</c:v>
                </c:pt>
                <c:pt idx="330">
                  <c:v>2002.4883</c:v>
                </c:pt>
                <c:pt idx="331">
                  <c:v>2002.5155</c:v>
                </c:pt>
                <c:pt idx="332">
                  <c:v>2002.5426</c:v>
                </c:pt>
                <c:pt idx="333">
                  <c:v>2002.5697</c:v>
                </c:pt>
                <c:pt idx="334">
                  <c:v>2002.5969</c:v>
                </c:pt>
                <c:pt idx="335">
                  <c:v>2002.6239</c:v>
                </c:pt>
                <c:pt idx="336">
                  <c:v>2002.624</c:v>
                </c:pt>
                <c:pt idx="337">
                  <c:v>2002.6512</c:v>
                </c:pt>
                <c:pt idx="338">
                  <c:v>2002.6550999999999</c:v>
                </c:pt>
                <c:pt idx="339">
                  <c:v>2002.6783</c:v>
                </c:pt>
                <c:pt idx="340">
                  <c:v>2002.6784</c:v>
                </c:pt>
                <c:pt idx="341">
                  <c:v>2002.7055</c:v>
                </c:pt>
                <c:pt idx="342">
                  <c:v>2002.7064</c:v>
                </c:pt>
                <c:pt idx="343">
                  <c:v>2002.7326</c:v>
                </c:pt>
                <c:pt idx="344">
                  <c:v>2002.7327</c:v>
                </c:pt>
                <c:pt idx="345">
                  <c:v>2002.7598</c:v>
                </c:pt>
                <c:pt idx="346">
                  <c:v>2002.7599</c:v>
                </c:pt>
                <c:pt idx="347">
                  <c:v>2002.7863</c:v>
                </c:pt>
                <c:pt idx="348">
                  <c:v>2002.7869000000001</c:v>
                </c:pt>
                <c:pt idx="349">
                  <c:v>2002.8141000000001</c:v>
                </c:pt>
                <c:pt idx="350">
                  <c:v>2002.8143</c:v>
                </c:pt>
                <c:pt idx="351">
                  <c:v>2002.8413</c:v>
                </c:pt>
                <c:pt idx="352">
                  <c:v>2002.8415</c:v>
                </c:pt>
                <c:pt idx="353">
                  <c:v>2002.8684000000001</c:v>
                </c:pt>
                <c:pt idx="354">
                  <c:v>2002.8942999999999</c:v>
                </c:pt>
                <c:pt idx="355">
                  <c:v>2002.8961999999999</c:v>
                </c:pt>
                <c:pt idx="356">
                  <c:v>2002.9227000000001</c:v>
                </c:pt>
                <c:pt idx="357">
                  <c:v>2002.9498000000001</c:v>
                </c:pt>
                <c:pt idx="358">
                  <c:v>2002.9770000000001</c:v>
                </c:pt>
                <c:pt idx="359">
                  <c:v>2003.0041000000001</c:v>
                </c:pt>
                <c:pt idx="360">
                  <c:v>2003.0042000000001</c:v>
                </c:pt>
                <c:pt idx="361">
                  <c:v>2003.0311999999999</c:v>
                </c:pt>
                <c:pt idx="362">
                  <c:v>2003.0313000000001</c:v>
                </c:pt>
                <c:pt idx="363">
                  <c:v>2003.0583999999999</c:v>
                </c:pt>
                <c:pt idx="364">
                  <c:v>2003.0856000000001</c:v>
                </c:pt>
                <c:pt idx="365">
                  <c:v>2003.1126999999999</c:v>
                </c:pt>
                <c:pt idx="366">
                  <c:v>2003.1397999999999</c:v>
                </c:pt>
                <c:pt idx="367">
                  <c:v>2003.1398999999999</c:v>
                </c:pt>
                <c:pt idx="368">
                  <c:v>2003.1669999999999</c:v>
                </c:pt>
                <c:pt idx="369">
                  <c:v>2003.1670999999999</c:v>
                </c:pt>
                <c:pt idx="370">
                  <c:v>2003.1941999999999</c:v>
                </c:pt>
                <c:pt idx="371">
                  <c:v>2003.2212</c:v>
                </c:pt>
                <c:pt idx="372">
                  <c:v>2003.2212999999999</c:v>
                </c:pt>
                <c:pt idx="373">
                  <c:v>2003.2483999999999</c:v>
                </c:pt>
                <c:pt idx="374">
                  <c:v>2003.2484999999999</c:v>
                </c:pt>
                <c:pt idx="375">
                  <c:v>2003.2755999999999</c:v>
                </c:pt>
                <c:pt idx="376">
                  <c:v>2003.2799</c:v>
                </c:pt>
                <c:pt idx="377">
                  <c:v>2003.3027999999999</c:v>
                </c:pt>
                <c:pt idx="378">
                  <c:v>2003.3299</c:v>
                </c:pt>
                <c:pt idx="379">
                  <c:v>2003.33</c:v>
                </c:pt>
                <c:pt idx="380">
                  <c:v>2003.357</c:v>
                </c:pt>
                <c:pt idx="381">
                  <c:v>2003.3842</c:v>
                </c:pt>
                <c:pt idx="382">
                  <c:v>2003.4113</c:v>
                </c:pt>
                <c:pt idx="383">
                  <c:v>2003.4114</c:v>
                </c:pt>
                <c:pt idx="384">
                  <c:v>2003.4385</c:v>
                </c:pt>
                <c:pt idx="385">
                  <c:v>2003.4657</c:v>
                </c:pt>
                <c:pt idx="386">
                  <c:v>2003.4928</c:v>
                </c:pt>
                <c:pt idx="387">
                  <c:v>2003.52</c:v>
                </c:pt>
                <c:pt idx="388">
                  <c:v>2003.547</c:v>
                </c:pt>
                <c:pt idx="389">
                  <c:v>2003.5471</c:v>
                </c:pt>
                <c:pt idx="390">
                  <c:v>2003.5741</c:v>
                </c:pt>
                <c:pt idx="391">
                  <c:v>2003.5742</c:v>
                </c:pt>
                <c:pt idx="392">
                  <c:v>2003.6014</c:v>
                </c:pt>
                <c:pt idx="393">
                  <c:v>2003.6286</c:v>
                </c:pt>
                <c:pt idx="394">
                  <c:v>2003.6556</c:v>
                </c:pt>
                <c:pt idx="395">
                  <c:v>2003.6557</c:v>
                </c:pt>
                <c:pt idx="396">
                  <c:v>2003.6827000000001</c:v>
                </c:pt>
                <c:pt idx="397">
                  <c:v>2003.6829</c:v>
                </c:pt>
                <c:pt idx="398">
                  <c:v>2003.71</c:v>
                </c:pt>
                <c:pt idx="399">
                  <c:v>2003.7371000000001</c:v>
                </c:pt>
                <c:pt idx="400">
                  <c:v>2003.7372</c:v>
                </c:pt>
                <c:pt idx="401">
                  <c:v>2003.7642000000001</c:v>
                </c:pt>
                <c:pt idx="402">
                  <c:v>2003.7643</c:v>
                </c:pt>
                <c:pt idx="403">
                  <c:v>2003.7914000000001</c:v>
                </c:pt>
                <c:pt idx="404">
                  <c:v>2003.8186000000001</c:v>
                </c:pt>
                <c:pt idx="405">
                  <c:v>2003.8187</c:v>
                </c:pt>
                <c:pt idx="406">
                  <c:v>2003.8457000000001</c:v>
                </c:pt>
                <c:pt idx="407">
                  <c:v>2003.8707999999999</c:v>
                </c:pt>
                <c:pt idx="408">
                  <c:v>2003.8728000000001</c:v>
                </c:pt>
                <c:pt idx="409">
                  <c:v>2003.9</c:v>
                </c:pt>
                <c:pt idx="410">
                  <c:v>2003.9112</c:v>
                </c:pt>
                <c:pt idx="411">
                  <c:v>2003.9271000000001</c:v>
                </c:pt>
                <c:pt idx="412">
                  <c:v>2003.9272000000001</c:v>
                </c:pt>
                <c:pt idx="413">
                  <c:v>2003.9543000000001</c:v>
                </c:pt>
                <c:pt idx="414">
                  <c:v>2003.9812999999999</c:v>
                </c:pt>
                <c:pt idx="415">
                  <c:v>2003.9815000000001</c:v>
                </c:pt>
                <c:pt idx="416">
                  <c:v>2004.0085999999999</c:v>
                </c:pt>
                <c:pt idx="417">
                  <c:v>2004.0358000000001</c:v>
                </c:pt>
                <c:pt idx="418">
                  <c:v>2004.0359000000001</c:v>
                </c:pt>
                <c:pt idx="419">
                  <c:v>2004.0627999999999</c:v>
                </c:pt>
                <c:pt idx="420">
                  <c:v>2004.0628999999999</c:v>
                </c:pt>
                <c:pt idx="421">
                  <c:v>2004.0898</c:v>
                </c:pt>
                <c:pt idx="422">
                  <c:v>2004.0900999999999</c:v>
                </c:pt>
                <c:pt idx="423">
                  <c:v>2004.1134999999999</c:v>
                </c:pt>
                <c:pt idx="424">
                  <c:v>2004.1172999999999</c:v>
                </c:pt>
                <c:pt idx="425">
                  <c:v>2004.1442999999999</c:v>
                </c:pt>
                <c:pt idx="426">
                  <c:v>2004.1488999999999</c:v>
                </c:pt>
                <c:pt idx="427">
                  <c:v>2004.1714999999999</c:v>
                </c:pt>
                <c:pt idx="428">
                  <c:v>2004.1985999999999</c:v>
                </c:pt>
                <c:pt idx="429">
                  <c:v>2004.2257999999999</c:v>
                </c:pt>
                <c:pt idx="430">
                  <c:v>2004.2258999999999</c:v>
                </c:pt>
                <c:pt idx="431">
                  <c:v>2004.2512999999999</c:v>
                </c:pt>
                <c:pt idx="432">
                  <c:v>2004.2530999999999</c:v>
                </c:pt>
                <c:pt idx="433">
                  <c:v>2004.2800999999999</c:v>
                </c:pt>
                <c:pt idx="434">
                  <c:v>2004.3072999999999</c:v>
                </c:pt>
                <c:pt idx="435">
                  <c:v>2004.3074999999999</c:v>
                </c:pt>
                <c:pt idx="436">
                  <c:v>2004.3343</c:v>
                </c:pt>
                <c:pt idx="437">
                  <c:v>2004.3344</c:v>
                </c:pt>
                <c:pt idx="438">
                  <c:v>2004.3615</c:v>
                </c:pt>
                <c:pt idx="439">
                  <c:v>2004.3884</c:v>
                </c:pt>
                <c:pt idx="440">
                  <c:v>2004.3886</c:v>
                </c:pt>
                <c:pt idx="441">
                  <c:v>2004.4158</c:v>
                </c:pt>
                <c:pt idx="442">
                  <c:v>2004.4429</c:v>
                </c:pt>
                <c:pt idx="443">
                  <c:v>2004.4702</c:v>
                </c:pt>
                <c:pt idx="444">
                  <c:v>2004.4728</c:v>
                </c:pt>
                <c:pt idx="445">
                  <c:v>2004.4971</c:v>
                </c:pt>
                <c:pt idx="446">
                  <c:v>2004.4973</c:v>
                </c:pt>
                <c:pt idx="447">
                  <c:v>2004.5226</c:v>
                </c:pt>
                <c:pt idx="448">
                  <c:v>2004.5244</c:v>
                </c:pt>
                <c:pt idx="449">
                  <c:v>2004.5497</c:v>
                </c:pt>
                <c:pt idx="450">
                  <c:v>2004.5516</c:v>
                </c:pt>
                <c:pt idx="451">
                  <c:v>2004.5771</c:v>
                </c:pt>
                <c:pt idx="452">
                  <c:v>2004.5787</c:v>
                </c:pt>
                <c:pt idx="453">
                  <c:v>2004.606</c:v>
                </c:pt>
                <c:pt idx="454">
                  <c:v>2004.6062999999999</c:v>
                </c:pt>
                <c:pt idx="455">
                  <c:v>2004.633</c:v>
                </c:pt>
                <c:pt idx="456">
                  <c:v>2004.6331</c:v>
                </c:pt>
                <c:pt idx="457">
                  <c:v>2004.6601000000001</c:v>
                </c:pt>
                <c:pt idx="458">
                  <c:v>2004.6602</c:v>
                </c:pt>
                <c:pt idx="459">
                  <c:v>2004.6869999999999</c:v>
                </c:pt>
                <c:pt idx="460">
                  <c:v>2004.6873000000001</c:v>
                </c:pt>
                <c:pt idx="461">
                  <c:v>2004.7143000000001</c:v>
                </c:pt>
                <c:pt idx="462">
                  <c:v>2004.7145</c:v>
                </c:pt>
                <c:pt idx="463">
                  <c:v>2004.7416000000001</c:v>
                </c:pt>
                <c:pt idx="464">
                  <c:v>2004.7417</c:v>
                </c:pt>
                <c:pt idx="465">
                  <c:v>2004.7686000000001</c:v>
                </c:pt>
                <c:pt idx="466">
                  <c:v>2004.7687000000001</c:v>
                </c:pt>
                <c:pt idx="467">
                  <c:v>2004.7959000000001</c:v>
                </c:pt>
                <c:pt idx="468">
                  <c:v>2004.796</c:v>
                </c:pt>
                <c:pt idx="469">
                  <c:v>2004.8231000000001</c:v>
                </c:pt>
                <c:pt idx="470">
                  <c:v>2004.8232</c:v>
                </c:pt>
                <c:pt idx="471">
                  <c:v>2004.8502000000001</c:v>
                </c:pt>
                <c:pt idx="472">
                  <c:v>2004.8773000000001</c:v>
                </c:pt>
                <c:pt idx="473">
                  <c:v>2004.8774000000001</c:v>
                </c:pt>
                <c:pt idx="474">
                  <c:v>2004.9043999999999</c:v>
                </c:pt>
                <c:pt idx="475">
                  <c:v>2004.9045000000001</c:v>
                </c:pt>
                <c:pt idx="476">
                  <c:v>2004.9317000000001</c:v>
                </c:pt>
                <c:pt idx="477">
                  <c:v>2004.9318000000001</c:v>
                </c:pt>
                <c:pt idx="478">
                  <c:v>2004.9540999999999</c:v>
                </c:pt>
                <c:pt idx="479">
                  <c:v>2004.9590000000001</c:v>
                </c:pt>
                <c:pt idx="480">
                  <c:v>2004.9858999999999</c:v>
                </c:pt>
                <c:pt idx="481">
                  <c:v>2004.9860000000001</c:v>
                </c:pt>
                <c:pt idx="482">
                  <c:v>2005.0128999999999</c:v>
                </c:pt>
                <c:pt idx="483">
                  <c:v>2005.0130999999999</c:v>
                </c:pt>
                <c:pt idx="484">
                  <c:v>2005.0400999999999</c:v>
                </c:pt>
                <c:pt idx="485">
                  <c:v>2005.0401999999999</c:v>
                </c:pt>
                <c:pt idx="486">
                  <c:v>2005.0675000000001</c:v>
                </c:pt>
                <c:pt idx="487">
                  <c:v>2005.0944999999999</c:v>
                </c:pt>
                <c:pt idx="488">
                  <c:v>2005.1216999999999</c:v>
                </c:pt>
                <c:pt idx="489">
                  <c:v>2005.1487999999999</c:v>
                </c:pt>
                <c:pt idx="490">
                  <c:v>2005.1491000000001</c:v>
                </c:pt>
                <c:pt idx="491">
                  <c:v>2005.1759</c:v>
                </c:pt>
                <c:pt idx="492">
                  <c:v>2005.2030999999999</c:v>
                </c:pt>
                <c:pt idx="493">
                  <c:v>2005.2032999999999</c:v>
                </c:pt>
                <c:pt idx="494">
                  <c:v>2005.2301</c:v>
                </c:pt>
                <c:pt idx="495">
                  <c:v>2005.2302999999999</c:v>
                </c:pt>
                <c:pt idx="496">
                  <c:v>2005.2574</c:v>
                </c:pt>
                <c:pt idx="497">
                  <c:v>2005.2844</c:v>
                </c:pt>
                <c:pt idx="498">
                  <c:v>2005.2846999999999</c:v>
                </c:pt>
                <c:pt idx="499">
                  <c:v>2005.3106</c:v>
                </c:pt>
                <c:pt idx="500">
                  <c:v>2005.3117</c:v>
                </c:pt>
                <c:pt idx="501">
                  <c:v>2005.3389</c:v>
                </c:pt>
                <c:pt idx="502">
                  <c:v>2005.3394000000001</c:v>
                </c:pt>
                <c:pt idx="503">
                  <c:v>2005.3659</c:v>
                </c:pt>
                <c:pt idx="504">
                  <c:v>2005.366</c:v>
                </c:pt>
                <c:pt idx="505">
                  <c:v>2005.3932</c:v>
                </c:pt>
                <c:pt idx="506">
                  <c:v>2005.3933</c:v>
                </c:pt>
                <c:pt idx="507">
                  <c:v>2005.42</c:v>
                </c:pt>
                <c:pt idx="508">
                  <c:v>2005.4203</c:v>
                </c:pt>
                <c:pt idx="509">
                  <c:v>2005.4474</c:v>
                </c:pt>
                <c:pt idx="510">
                  <c:v>2005.4745</c:v>
                </c:pt>
                <c:pt idx="511">
                  <c:v>2005.4746</c:v>
                </c:pt>
                <c:pt idx="512">
                  <c:v>2005.5017</c:v>
                </c:pt>
                <c:pt idx="513">
                  <c:v>2005.5289</c:v>
                </c:pt>
                <c:pt idx="514">
                  <c:v>2005.5291</c:v>
                </c:pt>
                <c:pt idx="515">
                  <c:v>2005.556</c:v>
                </c:pt>
                <c:pt idx="516">
                  <c:v>2005.5561</c:v>
                </c:pt>
                <c:pt idx="517">
                  <c:v>2005.5831000000001</c:v>
                </c:pt>
                <c:pt idx="518">
                  <c:v>2005.5833</c:v>
                </c:pt>
                <c:pt idx="519">
                  <c:v>2005.6102000000001</c:v>
                </c:pt>
                <c:pt idx="520">
                  <c:v>2005.6103000000001</c:v>
                </c:pt>
                <c:pt idx="521">
                  <c:v>2005.6376</c:v>
                </c:pt>
                <c:pt idx="522">
                  <c:v>2005.6377</c:v>
                </c:pt>
                <c:pt idx="523">
                  <c:v>2005.6646000000001</c:v>
                </c:pt>
                <c:pt idx="524">
                  <c:v>2005.6647</c:v>
                </c:pt>
                <c:pt idx="525">
                  <c:v>2005.6917000000001</c:v>
                </c:pt>
                <c:pt idx="526">
                  <c:v>2005.6918000000001</c:v>
                </c:pt>
                <c:pt idx="527">
                  <c:v>2005.7137</c:v>
                </c:pt>
                <c:pt idx="528">
                  <c:v>2005.7190000000001</c:v>
                </c:pt>
                <c:pt idx="529">
                  <c:v>2005.7462</c:v>
                </c:pt>
                <c:pt idx="530">
                  <c:v>2005.7511</c:v>
                </c:pt>
                <c:pt idx="531">
                  <c:v>2005.7655999999999</c:v>
                </c:pt>
                <c:pt idx="532">
                  <c:v>2005.7734</c:v>
                </c:pt>
                <c:pt idx="533">
                  <c:v>2005.8004000000001</c:v>
                </c:pt>
                <c:pt idx="534">
                  <c:v>2005.8275000000001</c:v>
                </c:pt>
                <c:pt idx="535">
                  <c:v>2005.8547000000001</c:v>
                </c:pt>
                <c:pt idx="536">
                  <c:v>2005.8818000000001</c:v>
                </c:pt>
                <c:pt idx="537">
                  <c:v>2005.9091000000001</c:v>
                </c:pt>
                <c:pt idx="538">
                  <c:v>2005.9362000000001</c:v>
                </c:pt>
                <c:pt idx="539">
                  <c:v>2005.9632999999999</c:v>
                </c:pt>
                <c:pt idx="540">
                  <c:v>2005.9906000000001</c:v>
                </c:pt>
                <c:pt idx="541">
                  <c:v>2006.0175999999999</c:v>
                </c:pt>
                <c:pt idx="542">
                  <c:v>2006.0446999999999</c:v>
                </c:pt>
                <c:pt idx="543">
                  <c:v>2006.0718999999999</c:v>
                </c:pt>
                <c:pt idx="544">
                  <c:v>2006.0990999999999</c:v>
                </c:pt>
                <c:pt idx="545">
                  <c:v>2006.1261999999999</c:v>
                </c:pt>
                <c:pt idx="546">
                  <c:v>2006.1534999999999</c:v>
                </c:pt>
                <c:pt idx="547">
                  <c:v>2006.1804</c:v>
                </c:pt>
                <c:pt idx="548">
                  <c:v>2006.2076</c:v>
                </c:pt>
                <c:pt idx="549">
                  <c:v>2006.2347</c:v>
                </c:pt>
                <c:pt idx="550">
                  <c:v>2006.2619</c:v>
                </c:pt>
                <c:pt idx="551">
                  <c:v>2006.289</c:v>
                </c:pt>
                <c:pt idx="552">
                  <c:v>2006.3163</c:v>
                </c:pt>
                <c:pt idx="553">
                  <c:v>2006.3433</c:v>
                </c:pt>
                <c:pt idx="554">
                  <c:v>2006.3705</c:v>
                </c:pt>
                <c:pt idx="555">
                  <c:v>2006.3975</c:v>
                </c:pt>
                <c:pt idx="556">
                  <c:v>2006.4248</c:v>
                </c:pt>
                <c:pt idx="557">
                  <c:v>2006.4519</c:v>
                </c:pt>
                <c:pt idx="558">
                  <c:v>2006.4791</c:v>
                </c:pt>
                <c:pt idx="559">
                  <c:v>2006.5064</c:v>
                </c:pt>
                <c:pt idx="560">
                  <c:v>2006.5334</c:v>
                </c:pt>
                <c:pt idx="561">
                  <c:v>2006.5605</c:v>
                </c:pt>
                <c:pt idx="562">
                  <c:v>2006.5877</c:v>
                </c:pt>
                <c:pt idx="563">
                  <c:v>2006.6148000000001</c:v>
                </c:pt>
                <c:pt idx="564">
                  <c:v>2006.6420000000001</c:v>
                </c:pt>
                <c:pt idx="565">
                  <c:v>2006.6691000000001</c:v>
                </c:pt>
                <c:pt idx="566">
                  <c:v>2006.6963000000001</c:v>
                </c:pt>
                <c:pt idx="567">
                  <c:v>2006.7235000000001</c:v>
                </c:pt>
                <c:pt idx="568">
                  <c:v>2006.7507000000001</c:v>
                </c:pt>
                <c:pt idx="569">
                  <c:v>2006.7777000000001</c:v>
                </c:pt>
                <c:pt idx="570">
                  <c:v>2006.8049000000001</c:v>
                </c:pt>
                <c:pt idx="571">
                  <c:v>2006.8244</c:v>
                </c:pt>
                <c:pt idx="572">
                  <c:v>2006.8894</c:v>
                </c:pt>
                <c:pt idx="573">
                  <c:v>2006.9135000000001</c:v>
                </c:pt>
                <c:pt idx="574">
                  <c:v>2006.9403</c:v>
                </c:pt>
                <c:pt idx="575">
                  <c:v>2006.9679000000001</c:v>
                </c:pt>
                <c:pt idx="576">
                  <c:v>2006.9948999999999</c:v>
                </c:pt>
                <c:pt idx="577">
                  <c:v>2007.0219999999999</c:v>
                </c:pt>
                <c:pt idx="578">
                  <c:v>2007.0491999999999</c:v>
                </c:pt>
                <c:pt idx="579">
                  <c:v>2007.0764999999999</c:v>
                </c:pt>
                <c:pt idx="580">
                  <c:v>2007.1034999999999</c:v>
                </c:pt>
                <c:pt idx="581">
                  <c:v>2007.1303</c:v>
                </c:pt>
                <c:pt idx="582">
                  <c:v>2007.1578</c:v>
                </c:pt>
                <c:pt idx="583">
                  <c:v>2007.1849</c:v>
                </c:pt>
                <c:pt idx="584">
                  <c:v>2007.2121</c:v>
                </c:pt>
                <c:pt idx="585">
                  <c:v>2007.2392</c:v>
                </c:pt>
                <c:pt idx="586">
                  <c:v>2007.2660000000001</c:v>
                </c:pt>
                <c:pt idx="587">
                  <c:v>2007.2935</c:v>
                </c:pt>
                <c:pt idx="588">
                  <c:v>2007.3207</c:v>
                </c:pt>
                <c:pt idx="589">
                  <c:v>2007.3479</c:v>
                </c:pt>
                <c:pt idx="590">
                  <c:v>2007.375</c:v>
                </c:pt>
                <c:pt idx="591">
                  <c:v>2007.4022</c:v>
                </c:pt>
                <c:pt idx="592">
                  <c:v>2007.4292</c:v>
                </c:pt>
                <c:pt idx="593">
                  <c:v>2007.4564</c:v>
                </c:pt>
                <c:pt idx="594">
                  <c:v>2007.4836</c:v>
                </c:pt>
                <c:pt idx="595">
                  <c:v>2007.5107</c:v>
                </c:pt>
                <c:pt idx="596">
                  <c:v>2007.5378000000001</c:v>
                </c:pt>
                <c:pt idx="597">
                  <c:v>2007.5650000000001</c:v>
                </c:pt>
                <c:pt idx="598">
                  <c:v>2007.5921000000001</c:v>
                </c:pt>
                <c:pt idx="599">
                  <c:v>2007.6193000000001</c:v>
                </c:pt>
                <c:pt idx="600">
                  <c:v>2007.6466</c:v>
                </c:pt>
                <c:pt idx="601">
                  <c:v>2007.6736000000001</c:v>
                </c:pt>
                <c:pt idx="602">
                  <c:v>2007.7007000000001</c:v>
                </c:pt>
                <c:pt idx="603">
                  <c:v>2007.7279000000001</c:v>
                </c:pt>
                <c:pt idx="604">
                  <c:v>2007.7550000000001</c:v>
                </c:pt>
                <c:pt idx="605">
                  <c:v>2007.7822000000001</c:v>
                </c:pt>
                <c:pt idx="606">
                  <c:v>2007.8092999999999</c:v>
                </c:pt>
                <c:pt idx="607">
                  <c:v>2007.8364999999999</c:v>
                </c:pt>
                <c:pt idx="608">
                  <c:v>2007.8637000000001</c:v>
                </c:pt>
                <c:pt idx="609">
                  <c:v>2007.8907999999999</c:v>
                </c:pt>
                <c:pt idx="610">
                  <c:v>2007.9179999999999</c:v>
                </c:pt>
                <c:pt idx="611">
                  <c:v>2007.9450999999999</c:v>
                </c:pt>
                <c:pt idx="612">
                  <c:v>2007.9722999999999</c:v>
                </c:pt>
                <c:pt idx="613">
                  <c:v>2007.9994999999999</c:v>
                </c:pt>
                <c:pt idx="614">
                  <c:v>2008.0265999999999</c:v>
                </c:pt>
                <c:pt idx="615">
                  <c:v>2008.0536999999999</c:v>
                </c:pt>
                <c:pt idx="616">
                  <c:v>2008.0808</c:v>
                </c:pt>
                <c:pt idx="617">
                  <c:v>2008.1079999999999</c:v>
                </c:pt>
                <c:pt idx="618">
                  <c:v>2008.1351</c:v>
                </c:pt>
                <c:pt idx="619">
                  <c:v>2008.1623</c:v>
                </c:pt>
                <c:pt idx="620">
                  <c:v>2008.1894</c:v>
                </c:pt>
                <c:pt idx="621">
                  <c:v>2008.2166</c:v>
                </c:pt>
                <c:pt idx="622">
                  <c:v>2008.2437</c:v>
                </c:pt>
                <c:pt idx="623">
                  <c:v>2008.2709</c:v>
                </c:pt>
                <c:pt idx="624">
                  <c:v>2008.2981</c:v>
                </c:pt>
                <c:pt idx="625">
                  <c:v>2008.3253</c:v>
                </c:pt>
                <c:pt idx="626">
                  <c:v>2008.3456000000001</c:v>
                </c:pt>
                <c:pt idx="627">
                  <c:v>2008.3795</c:v>
                </c:pt>
                <c:pt idx="628">
                  <c:v>2008.4066</c:v>
                </c:pt>
                <c:pt idx="629">
                  <c:v>2008.4338</c:v>
                </c:pt>
                <c:pt idx="630">
                  <c:v>2008.4609</c:v>
                </c:pt>
                <c:pt idx="631">
                  <c:v>2008.4881</c:v>
                </c:pt>
                <c:pt idx="632">
                  <c:v>2008.5152</c:v>
                </c:pt>
                <c:pt idx="633">
                  <c:v>2008.5423000000001</c:v>
                </c:pt>
                <c:pt idx="634">
                  <c:v>2008.5425</c:v>
                </c:pt>
                <c:pt idx="635">
                  <c:v>2008.5695000000001</c:v>
                </c:pt>
                <c:pt idx="636">
                  <c:v>2008.5922</c:v>
                </c:pt>
                <c:pt idx="637">
                  <c:v>2008.5968</c:v>
                </c:pt>
                <c:pt idx="638">
                  <c:v>2008.6238000000001</c:v>
                </c:pt>
                <c:pt idx="639">
                  <c:v>2008.6506999999999</c:v>
                </c:pt>
                <c:pt idx="640">
                  <c:v>2008.6509000000001</c:v>
                </c:pt>
                <c:pt idx="641">
                  <c:v>2008.6781000000001</c:v>
                </c:pt>
                <c:pt idx="642">
                  <c:v>2008.6782000000001</c:v>
                </c:pt>
                <c:pt idx="643">
                  <c:v>2008.7052000000001</c:v>
                </c:pt>
                <c:pt idx="644">
                  <c:v>2008.7324000000001</c:v>
                </c:pt>
                <c:pt idx="645">
                  <c:v>2008.7594999999999</c:v>
                </c:pt>
                <c:pt idx="646">
                  <c:v>2008.7867000000001</c:v>
                </c:pt>
                <c:pt idx="647">
                  <c:v>2008.8137999999999</c:v>
                </c:pt>
                <c:pt idx="648">
                  <c:v>2008.8409999999999</c:v>
                </c:pt>
                <c:pt idx="649">
                  <c:v>2008.8411000000001</c:v>
                </c:pt>
                <c:pt idx="650">
                  <c:v>2008.8680999999999</c:v>
                </c:pt>
                <c:pt idx="651">
                  <c:v>2008.8952999999999</c:v>
                </c:pt>
                <c:pt idx="652">
                  <c:v>2008.9223999999999</c:v>
                </c:pt>
                <c:pt idx="653">
                  <c:v>2008.9224999999999</c:v>
                </c:pt>
                <c:pt idx="654">
                  <c:v>2008.9495999999999</c:v>
                </c:pt>
                <c:pt idx="655">
                  <c:v>2008.9767999999999</c:v>
                </c:pt>
                <c:pt idx="656">
                  <c:v>2008.9768999999999</c:v>
                </c:pt>
                <c:pt idx="657">
                  <c:v>2009.0038999999999</c:v>
                </c:pt>
                <c:pt idx="658">
                  <c:v>2009.0309999999999</c:v>
                </c:pt>
                <c:pt idx="659">
                  <c:v>2009.0316</c:v>
                </c:pt>
                <c:pt idx="660">
                  <c:v>2009.0581999999999</c:v>
                </c:pt>
                <c:pt idx="661">
                  <c:v>2009.0853</c:v>
                </c:pt>
                <c:pt idx="662">
                  <c:v>2009.1124</c:v>
                </c:pt>
                <c:pt idx="663">
                  <c:v>2009.1267</c:v>
                </c:pt>
                <c:pt idx="664">
                  <c:v>2009.1396</c:v>
                </c:pt>
                <c:pt idx="665">
                  <c:v>2009.1531</c:v>
                </c:pt>
                <c:pt idx="666">
                  <c:v>2009.1667</c:v>
                </c:pt>
                <c:pt idx="667">
                  <c:v>2009.1803</c:v>
                </c:pt>
                <c:pt idx="668">
                  <c:v>2009.1939</c:v>
                </c:pt>
                <c:pt idx="669">
                  <c:v>2009.2074</c:v>
                </c:pt>
                <c:pt idx="670">
                  <c:v>2009.221</c:v>
                </c:pt>
                <c:pt idx="671">
                  <c:v>2009.2346</c:v>
                </c:pt>
                <c:pt idx="672">
                  <c:v>2009.2482</c:v>
                </c:pt>
                <c:pt idx="673">
                  <c:v>2009.2618</c:v>
                </c:pt>
                <c:pt idx="674">
                  <c:v>2009.2753</c:v>
                </c:pt>
                <c:pt idx="675">
                  <c:v>2009.2889</c:v>
                </c:pt>
                <c:pt idx="676">
                  <c:v>2009.3025</c:v>
                </c:pt>
                <c:pt idx="677">
                  <c:v>2009.316</c:v>
                </c:pt>
                <c:pt idx="678">
                  <c:v>2009.3296</c:v>
                </c:pt>
                <c:pt idx="679">
                  <c:v>2009.3432</c:v>
                </c:pt>
                <c:pt idx="680">
                  <c:v>2009.3567</c:v>
                </c:pt>
                <c:pt idx="681">
                  <c:v>2009.3703</c:v>
                </c:pt>
                <c:pt idx="682">
                  <c:v>2009.3839</c:v>
                </c:pt>
                <c:pt idx="683">
                  <c:v>2009.3975</c:v>
                </c:pt>
                <c:pt idx="684">
                  <c:v>2009.4106999999999</c:v>
                </c:pt>
                <c:pt idx="685">
                  <c:v>2009.4246000000001</c:v>
                </c:pt>
                <c:pt idx="686">
                  <c:v>2009.4382000000001</c:v>
                </c:pt>
                <c:pt idx="687">
                  <c:v>2009.4518</c:v>
                </c:pt>
                <c:pt idx="688">
                  <c:v>2009.4653000000001</c:v>
                </c:pt>
                <c:pt idx="689">
                  <c:v>2009.4789000000001</c:v>
                </c:pt>
                <c:pt idx="690">
                  <c:v>2009.4925000000001</c:v>
                </c:pt>
                <c:pt idx="691">
                  <c:v>2009.5061000000001</c:v>
                </c:pt>
                <c:pt idx="692">
                  <c:v>2009.5197000000001</c:v>
                </c:pt>
                <c:pt idx="693">
                  <c:v>2009.5332000000001</c:v>
                </c:pt>
                <c:pt idx="694">
                  <c:v>2009.5468000000001</c:v>
                </c:pt>
                <c:pt idx="695">
                  <c:v>2009.5604000000001</c:v>
                </c:pt>
                <c:pt idx="696">
                  <c:v>2009.5740000000001</c:v>
                </c:pt>
                <c:pt idx="697">
                  <c:v>2009.5875000000001</c:v>
                </c:pt>
                <c:pt idx="698">
                  <c:v>2009.6011000000001</c:v>
                </c:pt>
                <c:pt idx="699">
                  <c:v>2009.6147000000001</c:v>
                </c:pt>
                <c:pt idx="700">
                  <c:v>2009.6283000000001</c:v>
                </c:pt>
                <c:pt idx="701">
                  <c:v>2009.6418000000001</c:v>
                </c:pt>
                <c:pt idx="702">
                  <c:v>2009.6554000000001</c:v>
                </c:pt>
                <c:pt idx="703">
                  <c:v>2009.6690000000001</c:v>
                </c:pt>
                <c:pt idx="704">
                  <c:v>2009.6826000000001</c:v>
                </c:pt>
                <c:pt idx="705">
                  <c:v>2009.6947</c:v>
                </c:pt>
                <c:pt idx="706">
                  <c:v>2009.7097000000001</c:v>
                </c:pt>
                <c:pt idx="707">
                  <c:v>2009.7360000000001</c:v>
                </c:pt>
                <c:pt idx="708">
                  <c:v>2009.7369000000001</c:v>
                </c:pt>
                <c:pt idx="709">
                  <c:v>2009.7503999999999</c:v>
                </c:pt>
                <c:pt idx="710">
                  <c:v>2009.7639999999999</c:v>
                </c:pt>
                <c:pt idx="711">
                  <c:v>2009.7775999999999</c:v>
                </c:pt>
                <c:pt idx="712">
                  <c:v>2009.7910999999999</c:v>
                </c:pt>
                <c:pt idx="713">
                  <c:v>2009.8046999999999</c:v>
                </c:pt>
                <c:pt idx="714">
                  <c:v>2009.8184000000001</c:v>
                </c:pt>
                <c:pt idx="715">
                  <c:v>2009.8318999999999</c:v>
                </c:pt>
                <c:pt idx="716">
                  <c:v>2009.8454999999999</c:v>
                </c:pt>
                <c:pt idx="717">
                  <c:v>2009.8589999999999</c:v>
                </c:pt>
                <c:pt idx="718">
                  <c:v>2009.8725999999999</c:v>
                </c:pt>
                <c:pt idx="719">
                  <c:v>2009.8861999999999</c:v>
                </c:pt>
                <c:pt idx="720">
                  <c:v>2009.8997999999999</c:v>
                </c:pt>
                <c:pt idx="721">
                  <c:v>2009.9132999999999</c:v>
                </c:pt>
                <c:pt idx="722">
                  <c:v>2009.9268999999999</c:v>
                </c:pt>
                <c:pt idx="723">
                  <c:v>2009.9404999999999</c:v>
                </c:pt>
                <c:pt idx="724">
                  <c:v>2009.954</c:v>
                </c:pt>
                <c:pt idx="725">
                  <c:v>2009.9675999999999</c:v>
                </c:pt>
                <c:pt idx="726">
                  <c:v>2009.9811999999999</c:v>
                </c:pt>
                <c:pt idx="727">
                  <c:v>2009.9947999999999</c:v>
                </c:pt>
                <c:pt idx="728">
                  <c:v>2010.0083999999999</c:v>
                </c:pt>
                <c:pt idx="729">
                  <c:v>2010.0219</c:v>
                </c:pt>
                <c:pt idx="730">
                  <c:v>2010.0355</c:v>
                </c:pt>
                <c:pt idx="731">
                  <c:v>2010.0491</c:v>
                </c:pt>
                <c:pt idx="732">
                  <c:v>2010.0626</c:v>
                </c:pt>
                <c:pt idx="733">
                  <c:v>2010.0762</c:v>
                </c:pt>
                <c:pt idx="734">
                  <c:v>2010.0898</c:v>
                </c:pt>
                <c:pt idx="735">
                  <c:v>2010.1033</c:v>
                </c:pt>
                <c:pt idx="736">
                  <c:v>2010.117</c:v>
                </c:pt>
                <c:pt idx="737">
                  <c:v>2010.1305</c:v>
                </c:pt>
                <c:pt idx="738">
                  <c:v>2010.1441</c:v>
                </c:pt>
                <c:pt idx="739">
                  <c:v>2010.1576</c:v>
                </c:pt>
                <c:pt idx="740">
                  <c:v>2010.1712</c:v>
                </c:pt>
                <c:pt idx="741">
                  <c:v>2010.1849999999999</c:v>
                </c:pt>
                <c:pt idx="742">
                  <c:v>2010.1983</c:v>
                </c:pt>
                <c:pt idx="743">
                  <c:v>2010.212</c:v>
                </c:pt>
                <c:pt idx="744">
                  <c:v>2010.2255</c:v>
                </c:pt>
                <c:pt idx="745">
                  <c:v>2010.239</c:v>
                </c:pt>
                <c:pt idx="746">
                  <c:v>2010.2527</c:v>
                </c:pt>
                <c:pt idx="747">
                  <c:v>2010.2655</c:v>
                </c:pt>
                <c:pt idx="748">
                  <c:v>2010.2799</c:v>
                </c:pt>
                <c:pt idx="749">
                  <c:v>2010.2935</c:v>
                </c:pt>
                <c:pt idx="750">
                  <c:v>2010.3069</c:v>
                </c:pt>
                <c:pt idx="751">
                  <c:v>2010.3205</c:v>
                </c:pt>
                <c:pt idx="752">
                  <c:v>2010.3341</c:v>
                </c:pt>
                <c:pt idx="753">
                  <c:v>2010.3477</c:v>
                </c:pt>
                <c:pt idx="754">
                  <c:v>2010.3612000000001</c:v>
                </c:pt>
                <c:pt idx="755">
                  <c:v>2010.3748000000001</c:v>
                </c:pt>
                <c:pt idx="756">
                  <c:v>2010.3884</c:v>
                </c:pt>
                <c:pt idx="757">
                  <c:v>2010.4019000000001</c:v>
                </c:pt>
                <c:pt idx="758">
                  <c:v>2010.4155000000001</c:v>
                </c:pt>
                <c:pt idx="759">
                  <c:v>2010.4277</c:v>
                </c:pt>
                <c:pt idx="760">
                  <c:v>2010.4427000000001</c:v>
                </c:pt>
                <c:pt idx="761">
                  <c:v>2010.4562000000001</c:v>
                </c:pt>
                <c:pt idx="762">
                  <c:v>2010.4698000000001</c:v>
                </c:pt>
                <c:pt idx="763">
                  <c:v>2010.4833000000001</c:v>
                </c:pt>
                <c:pt idx="764">
                  <c:v>2010.4970000000001</c:v>
                </c:pt>
                <c:pt idx="765">
                  <c:v>2010.5105000000001</c:v>
                </c:pt>
                <c:pt idx="766">
                  <c:v>2010.5242000000001</c:v>
                </c:pt>
                <c:pt idx="767">
                  <c:v>2010.5377000000001</c:v>
                </c:pt>
                <c:pt idx="768">
                  <c:v>2010.5513000000001</c:v>
                </c:pt>
                <c:pt idx="769">
                  <c:v>2010.5639000000001</c:v>
                </c:pt>
                <c:pt idx="770">
                  <c:v>2010.5784000000001</c:v>
                </c:pt>
                <c:pt idx="771">
                  <c:v>2010.5920000000001</c:v>
                </c:pt>
                <c:pt idx="772">
                  <c:v>2010.6054999999999</c:v>
                </c:pt>
                <c:pt idx="773">
                  <c:v>2010.6192000000001</c:v>
                </c:pt>
                <c:pt idx="774">
                  <c:v>2010.6328000000001</c:v>
                </c:pt>
                <c:pt idx="775">
                  <c:v>2010.6463000000001</c:v>
                </c:pt>
                <c:pt idx="776">
                  <c:v>2010.6599000000001</c:v>
                </c:pt>
                <c:pt idx="777">
                  <c:v>2010.6732999999999</c:v>
                </c:pt>
                <c:pt idx="778">
                  <c:v>2010.6869999999999</c:v>
                </c:pt>
                <c:pt idx="779">
                  <c:v>2010.7005999999999</c:v>
                </c:pt>
                <c:pt idx="780">
                  <c:v>2010.7141999999999</c:v>
                </c:pt>
                <c:pt idx="781">
                  <c:v>2010.7276999999999</c:v>
                </c:pt>
                <c:pt idx="782">
                  <c:v>2010.7414000000001</c:v>
                </c:pt>
                <c:pt idx="783">
                  <c:v>2010.7548999999999</c:v>
                </c:pt>
                <c:pt idx="784">
                  <c:v>2010.7684999999999</c:v>
                </c:pt>
                <c:pt idx="785">
                  <c:v>2010.7819999999999</c:v>
                </c:pt>
                <c:pt idx="786">
                  <c:v>2010.7955999999999</c:v>
                </c:pt>
                <c:pt idx="787">
                  <c:v>2010.8091999999999</c:v>
                </c:pt>
                <c:pt idx="788">
                  <c:v>2010.8227999999999</c:v>
                </c:pt>
                <c:pt idx="789">
                  <c:v>2010.8363999999999</c:v>
                </c:pt>
                <c:pt idx="790">
                  <c:v>2010.8498999999999</c:v>
                </c:pt>
                <c:pt idx="791">
                  <c:v>2010.8634999999999</c:v>
                </c:pt>
                <c:pt idx="792">
                  <c:v>2010.8770999999999</c:v>
                </c:pt>
                <c:pt idx="793">
                  <c:v>2010.8905999999999</c:v>
                </c:pt>
                <c:pt idx="794">
                  <c:v>2010.9042999999999</c:v>
                </c:pt>
                <c:pt idx="795">
                  <c:v>2010.9177999999999</c:v>
                </c:pt>
                <c:pt idx="796">
                  <c:v>2010.9313999999999</c:v>
                </c:pt>
                <c:pt idx="797">
                  <c:v>2010.9449</c:v>
                </c:pt>
                <c:pt idx="798">
                  <c:v>2010.9585999999999</c:v>
                </c:pt>
                <c:pt idx="799">
                  <c:v>2010.9721</c:v>
                </c:pt>
                <c:pt idx="800">
                  <c:v>2010.9857</c:v>
                </c:pt>
                <c:pt idx="801">
                  <c:v>2010.9992999999999</c:v>
                </c:pt>
                <c:pt idx="802">
                  <c:v>2011.0128999999999</c:v>
                </c:pt>
                <c:pt idx="803">
                  <c:v>2011.0264</c:v>
                </c:pt>
                <c:pt idx="804">
                  <c:v>2011.0399</c:v>
                </c:pt>
                <c:pt idx="805">
                  <c:v>2011.0536</c:v>
                </c:pt>
                <c:pt idx="806">
                  <c:v>2011.0671</c:v>
                </c:pt>
                <c:pt idx="807">
                  <c:v>2011.0807</c:v>
                </c:pt>
                <c:pt idx="808">
                  <c:v>2011.0943</c:v>
                </c:pt>
                <c:pt idx="809">
                  <c:v>2011.1078</c:v>
                </c:pt>
                <c:pt idx="810">
                  <c:v>2011.1214</c:v>
                </c:pt>
                <c:pt idx="811">
                  <c:v>2011.135</c:v>
                </c:pt>
                <c:pt idx="812">
                  <c:v>2011.1486</c:v>
                </c:pt>
                <c:pt idx="813">
                  <c:v>2011.1621</c:v>
                </c:pt>
                <c:pt idx="814">
                  <c:v>2011.1757</c:v>
                </c:pt>
                <c:pt idx="815">
                  <c:v>2011.1892</c:v>
                </c:pt>
                <c:pt idx="816">
                  <c:v>2011.2029</c:v>
                </c:pt>
                <c:pt idx="817">
                  <c:v>2011.2164</c:v>
                </c:pt>
                <c:pt idx="818">
                  <c:v>2011.23</c:v>
                </c:pt>
                <c:pt idx="819">
                  <c:v>2011.2436</c:v>
                </c:pt>
                <c:pt idx="820">
                  <c:v>2011.2571</c:v>
                </c:pt>
                <c:pt idx="821">
                  <c:v>2011.2705000000001</c:v>
                </c:pt>
                <c:pt idx="822">
                  <c:v>2011.2843</c:v>
                </c:pt>
                <c:pt idx="823">
                  <c:v>2011.2978000000001</c:v>
                </c:pt>
                <c:pt idx="824">
                  <c:v>2011.3115</c:v>
                </c:pt>
                <c:pt idx="825">
                  <c:v>2011.325</c:v>
                </c:pt>
                <c:pt idx="826">
                  <c:v>2011.3386</c:v>
                </c:pt>
                <c:pt idx="827">
                  <c:v>2011.3521000000001</c:v>
                </c:pt>
                <c:pt idx="828">
                  <c:v>2011.3657000000001</c:v>
                </c:pt>
                <c:pt idx="829">
                  <c:v>2011.3793000000001</c:v>
                </c:pt>
                <c:pt idx="830">
                  <c:v>2011.3929000000001</c:v>
                </c:pt>
                <c:pt idx="831">
                  <c:v>2011.4064000000001</c:v>
                </c:pt>
                <c:pt idx="832">
                  <c:v>2011.42</c:v>
                </c:pt>
                <c:pt idx="833">
                  <c:v>2011.4336000000001</c:v>
                </c:pt>
                <c:pt idx="834">
                  <c:v>2011.4471000000001</c:v>
                </c:pt>
                <c:pt idx="835">
                  <c:v>2011.4607000000001</c:v>
                </c:pt>
                <c:pt idx="836">
                  <c:v>2011.4743000000001</c:v>
                </c:pt>
                <c:pt idx="837">
                  <c:v>2011.4879000000001</c:v>
                </c:pt>
                <c:pt idx="838">
                  <c:v>2011.5014000000001</c:v>
                </c:pt>
                <c:pt idx="839">
                  <c:v>2011.5151000000001</c:v>
                </c:pt>
                <c:pt idx="840">
                  <c:v>2011.5286000000001</c:v>
                </c:pt>
                <c:pt idx="841">
                  <c:v>2011.5420999999999</c:v>
                </c:pt>
                <c:pt idx="842">
                  <c:v>2011.5558000000001</c:v>
                </c:pt>
                <c:pt idx="843">
                  <c:v>2011.5693000000001</c:v>
                </c:pt>
                <c:pt idx="844">
                  <c:v>2011.5830000000001</c:v>
                </c:pt>
                <c:pt idx="845">
                  <c:v>2011.5965000000001</c:v>
                </c:pt>
                <c:pt idx="846">
                  <c:v>2011.61</c:v>
                </c:pt>
                <c:pt idx="847">
                  <c:v>2011.6235999999999</c:v>
                </c:pt>
                <c:pt idx="848">
                  <c:v>2011.6371999999999</c:v>
                </c:pt>
                <c:pt idx="849">
                  <c:v>2011.6507999999999</c:v>
                </c:pt>
                <c:pt idx="850">
                  <c:v>2011.6643999999999</c:v>
                </c:pt>
                <c:pt idx="851">
                  <c:v>2011.6777999999999</c:v>
                </c:pt>
                <c:pt idx="852">
                  <c:v>2011.6916000000001</c:v>
                </c:pt>
                <c:pt idx="853">
                  <c:v>2011.7050999999999</c:v>
                </c:pt>
                <c:pt idx="854">
                  <c:v>2011.7186999999999</c:v>
                </c:pt>
                <c:pt idx="855">
                  <c:v>2011.7319</c:v>
                </c:pt>
                <c:pt idx="856">
                  <c:v>2011.7458999999999</c:v>
                </c:pt>
                <c:pt idx="857">
                  <c:v>2011.7591</c:v>
                </c:pt>
                <c:pt idx="858">
                  <c:v>2011.7729999999999</c:v>
                </c:pt>
                <c:pt idx="859">
                  <c:v>2011.7867000000001</c:v>
                </c:pt>
                <c:pt idx="860">
                  <c:v>2011.8001999999999</c:v>
                </c:pt>
                <c:pt idx="861">
                  <c:v>2011.8136999999999</c:v>
                </c:pt>
                <c:pt idx="862">
                  <c:v>2011.8272999999999</c:v>
                </c:pt>
                <c:pt idx="863">
                  <c:v>2011.8407999999999</c:v>
                </c:pt>
                <c:pt idx="864">
                  <c:v>2011.8543999999999</c:v>
                </c:pt>
                <c:pt idx="865">
                  <c:v>2011.8679999999999</c:v>
                </c:pt>
                <c:pt idx="866">
                  <c:v>2011.8815999999999</c:v>
                </c:pt>
                <c:pt idx="867">
                  <c:v>2011.8951999999999</c:v>
                </c:pt>
                <c:pt idx="868">
                  <c:v>2011.9087</c:v>
                </c:pt>
                <c:pt idx="869">
                  <c:v>2011.922</c:v>
                </c:pt>
                <c:pt idx="870">
                  <c:v>2011.9358</c:v>
                </c:pt>
                <c:pt idx="871">
                  <c:v>2011.9494999999999</c:v>
                </c:pt>
                <c:pt idx="872">
                  <c:v>2011.9630999999999</c:v>
                </c:pt>
                <c:pt idx="873">
                  <c:v>2011.9765</c:v>
                </c:pt>
                <c:pt idx="874">
                  <c:v>2011.9902</c:v>
                </c:pt>
                <c:pt idx="875">
                  <c:v>2012.0037</c:v>
                </c:pt>
                <c:pt idx="876">
                  <c:v>2012.0173</c:v>
                </c:pt>
                <c:pt idx="877">
                  <c:v>2012.0309</c:v>
                </c:pt>
                <c:pt idx="878">
                  <c:v>2012.0445</c:v>
                </c:pt>
                <c:pt idx="879">
                  <c:v>2012.058</c:v>
                </c:pt>
                <c:pt idx="880">
                  <c:v>2012.0716</c:v>
                </c:pt>
                <c:pt idx="881">
                  <c:v>2012.0849000000001</c:v>
                </c:pt>
                <c:pt idx="882">
                  <c:v>2012.0987</c:v>
                </c:pt>
                <c:pt idx="883">
                  <c:v>2012.1119000000001</c:v>
                </c:pt>
                <c:pt idx="884">
                  <c:v>2012.1258</c:v>
                </c:pt>
                <c:pt idx="885">
                  <c:v>2012.127</c:v>
                </c:pt>
                <c:pt idx="886">
                  <c:v>2012.1531</c:v>
                </c:pt>
                <c:pt idx="887">
                  <c:v>2012.1672000000001</c:v>
                </c:pt>
                <c:pt idx="888">
                  <c:v>2012.1802</c:v>
                </c:pt>
                <c:pt idx="889">
                  <c:v>2012.2073</c:v>
                </c:pt>
                <c:pt idx="890">
                  <c:v>2012.2345</c:v>
                </c:pt>
                <c:pt idx="891">
                  <c:v>2012.2616</c:v>
                </c:pt>
                <c:pt idx="892">
                  <c:v>2012.2888</c:v>
                </c:pt>
                <c:pt idx="893">
                  <c:v>2012.3159000000001</c:v>
                </c:pt>
                <c:pt idx="894">
                  <c:v>2012.3430000000001</c:v>
                </c:pt>
                <c:pt idx="895">
                  <c:v>2012.3644999999999</c:v>
                </c:pt>
                <c:pt idx="896">
                  <c:v>2012.3702000000001</c:v>
                </c:pt>
                <c:pt idx="897">
                  <c:v>2012.3943999999999</c:v>
                </c:pt>
                <c:pt idx="898">
                  <c:v>2012.3973000000001</c:v>
                </c:pt>
                <c:pt idx="899">
                  <c:v>2012.4241999999999</c:v>
                </c:pt>
                <c:pt idx="900">
                  <c:v>2012.4245000000001</c:v>
                </c:pt>
                <c:pt idx="901">
                  <c:v>2012.4517000000001</c:v>
                </c:pt>
                <c:pt idx="902">
                  <c:v>2012.454</c:v>
                </c:pt>
                <c:pt idx="903">
                  <c:v>2012.4745</c:v>
                </c:pt>
                <c:pt idx="904">
                  <c:v>2012.4788000000001</c:v>
                </c:pt>
                <c:pt idx="905">
                  <c:v>2012.4948999999999</c:v>
                </c:pt>
                <c:pt idx="906">
                  <c:v>2012.5060000000001</c:v>
                </c:pt>
                <c:pt idx="907">
                  <c:v>2012.5246999999999</c:v>
                </c:pt>
                <c:pt idx="908">
                  <c:v>2012.5331000000001</c:v>
                </c:pt>
                <c:pt idx="909">
                  <c:v>2012.5545999999999</c:v>
                </c:pt>
                <c:pt idx="910">
                  <c:v>2012.5603000000001</c:v>
                </c:pt>
                <c:pt idx="911">
                  <c:v>2012.5844</c:v>
                </c:pt>
                <c:pt idx="912">
                  <c:v>2012.5873999999999</c:v>
                </c:pt>
                <c:pt idx="913">
                  <c:v>2012.6048000000001</c:v>
                </c:pt>
                <c:pt idx="914">
                  <c:v>2012.6144999999999</c:v>
                </c:pt>
                <c:pt idx="915">
                  <c:v>2012.6251999999999</c:v>
                </c:pt>
                <c:pt idx="916">
                  <c:v>2012.6416999999999</c:v>
                </c:pt>
                <c:pt idx="917">
                  <c:v>2012.6551999999999</c:v>
                </c:pt>
                <c:pt idx="918">
                  <c:v>2012.6687999999999</c:v>
                </c:pt>
                <c:pt idx="919">
                  <c:v>2012.6849</c:v>
                </c:pt>
                <c:pt idx="920">
                  <c:v>2012.6960999999999</c:v>
                </c:pt>
                <c:pt idx="921">
                  <c:v>2012.7147</c:v>
                </c:pt>
                <c:pt idx="922">
                  <c:v>2012.7231999999999</c:v>
                </c:pt>
                <c:pt idx="923">
                  <c:v>2012.7349999999999</c:v>
                </c:pt>
                <c:pt idx="924">
                  <c:v>2012.7502999999999</c:v>
                </c:pt>
                <c:pt idx="925">
                  <c:v>2012.7555</c:v>
                </c:pt>
                <c:pt idx="926">
                  <c:v>2012.7774999999999</c:v>
                </c:pt>
                <c:pt idx="927">
                  <c:v>2012.7852</c:v>
                </c:pt>
                <c:pt idx="928">
                  <c:v>2012.8045999999999</c:v>
                </c:pt>
                <c:pt idx="929">
                  <c:v>2012.8151</c:v>
                </c:pt>
                <c:pt idx="930">
                  <c:v>2012.8317999999999</c:v>
                </c:pt>
                <c:pt idx="931">
                  <c:v>2012.8354999999999</c:v>
                </c:pt>
                <c:pt idx="932">
                  <c:v>2012.8559</c:v>
                </c:pt>
                <c:pt idx="933">
                  <c:v>2012.8588999999999</c:v>
                </c:pt>
                <c:pt idx="934">
                  <c:v>2012.8858</c:v>
                </c:pt>
                <c:pt idx="935">
                  <c:v>2012.8860999999999</c:v>
                </c:pt>
                <c:pt idx="936">
                  <c:v>2012.9132</c:v>
                </c:pt>
                <c:pt idx="937">
                  <c:v>2012.9156</c:v>
                </c:pt>
                <c:pt idx="938">
                  <c:v>2012.9404</c:v>
                </c:pt>
                <c:pt idx="939">
                  <c:v>2012.9454000000001</c:v>
                </c:pt>
                <c:pt idx="940">
                  <c:v>2012.9657999999999</c:v>
                </c:pt>
                <c:pt idx="941">
                  <c:v>2012.9675</c:v>
                </c:pt>
                <c:pt idx="942">
                  <c:v>2012.9862000000001</c:v>
                </c:pt>
                <c:pt idx="943">
                  <c:v>2012.9946</c:v>
                </c:pt>
                <c:pt idx="944">
                  <c:v>2013.0162</c:v>
                </c:pt>
                <c:pt idx="945">
                  <c:v>2013.0218</c:v>
                </c:pt>
                <c:pt idx="946">
                  <c:v>2013.0459000000001</c:v>
                </c:pt>
                <c:pt idx="947">
                  <c:v>2013.0489</c:v>
                </c:pt>
                <c:pt idx="948">
                  <c:v>2013.0758000000001</c:v>
                </c:pt>
                <c:pt idx="949">
                  <c:v>2013.0761</c:v>
                </c:pt>
                <c:pt idx="950">
                  <c:v>2013.0961</c:v>
                </c:pt>
                <c:pt idx="951">
                  <c:v>2013.1031</c:v>
                </c:pt>
                <c:pt idx="952">
                  <c:v>2013.1167</c:v>
                </c:pt>
                <c:pt idx="953">
                  <c:v>2013.1304</c:v>
                </c:pt>
                <c:pt idx="954">
                  <c:v>2013.1464000000001</c:v>
                </c:pt>
                <c:pt idx="955">
                  <c:v>2013.1575</c:v>
                </c:pt>
                <c:pt idx="956">
                  <c:v>2013.1846</c:v>
                </c:pt>
                <c:pt idx="957">
                  <c:v>2013.2118</c:v>
                </c:pt>
                <c:pt idx="958">
                  <c:v>2013.2195999999999</c:v>
                </c:pt>
                <c:pt idx="959">
                  <c:v>2013.2265</c:v>
                </c:pt>
                <c:pt idx="960">
                  <c:v>2013.2469000000001</c:v>
                </c:pt>
                <c:pt idx="961">
                  <c:v>2013.2764999999999</c:v>
                </c:pt>
                <c:pt idx="962">
                  <c:v>2013.2933</c:v>
                </c:pt>
                <c:pt idx="963">
                  <c:v>2013.3065999999999</c:v>
                </c:pt>
                <c:pt idx="964">
                  <c:v>2013.3204000000001</c:v>
                </c:pt>
                <c:pt idx="965">
                  <c:v>2013.3269</c:v>
                </c:pt>
                <c:pt idx="966">
                  <c:v>2013.3472999999999</c:v>
                </c:pt>
                <c:pt idx="967">
                  <c:v>2013.3475000000001</c:v>
                </c:pt>
                <c:pt idx="968">
                  <c:v>2013.3747000000001</c:v>
                </c:pt>
                <c:pt idx="969">
                  <c:v>2013.3770999999999</c:v>
                </c:pt>
                <c:pt idx="970">
                  <c:v>2013.4018000000001</c:v>
                </c:pt>
                <c:pt idx="971">
                  <c:v>2013.4069999999999</c:v>
                </c:pt>
                <c:pt idx="972">
                  <c:v>2013.4290000000001</c:v>
                </c:pt>
                <c:pt idx="973">
                  <c:v>2013.4367999999999</c:v>
                </c:pt>
                <c:pt idx="974">
                  <c:v>2013.4561000000001</c:v>
                </c:pt>
                <c:pt idx="975">
                  <c:v>2013.4572000000001</c:v>
                </c:pt>
                <c:pt idx="976">
                  <c:v>2013.4833000000001</c:v>
                </c:pt>
                <c:pt idx="977">
                  <c:v>2013.5103999999999</c:v>
                </c:pt>
                <c:pt idx="978">
                  <c:v>2013.5376000000001</c:v>
                </c:pt>
                <c:pt idx="979">
                  <c:v>2013.5648000000001</c:v>
                </c:pt>
                <c:pt idx="980">
                  <c:v>2013.5918999999999</c:v>
                </c:pt>
                <c:pt idx="981">
                  <c:v>2013.6189999999999</c:v>
                </c:pt>
                <c:pt idx="982">
                  <c:v>2013.6461999999999</c:v>
                </c:pt>
                <c:pt idx="983">
                  <c:v>2013.6695999999999</c:v>
                </c:pt>
                <c:pt idx="984">
                  <c:v>2013.7071000000001</c:v>
                </c:pt>
                <c:pt idx="985">
                  <c:v>2013.7275999999999</c:v>
                </c:pt>
                <c:pt idx="986">
                  <c:v>2013.7547999999999</c:v>
                </c:pt>
                <c:pt idx="987">
                  <c:v>2013.7819</c:v>
                </c:pt>
                <c:pt idx="988">
                  <c:v>2013.8090999999999</c:v>
                </c:pt>
                <c:pt idx="989">
                  <c:v>2013.8362</c:v>
                </c:pt>
                <c:pt idx="990">
                  <c:v>2013.8634</c:v>
                </c:pt>
                <c:pt idx="991">
                  <c:v>2013.8905</c:v>
                </c:pt>
                <c:pt idx="992">
                  <c:v>2013.9177</c:v>
                </c:pt>
                <c:pt idx="993">
                  <c:v>2013.9448</c:v>
                </c:pt>
                <c:pt idx="994">
                  <c:v>2013.972</c:v>
                </c:pt>
                <c:pt idx="995">
                  <c:v>2013.9992</c:v>
                </c:pt>
                <c:pt idx="996">
                  <c:v>2014.0263</c:v>
                </c:pt>
                <c:pt idx="997">
                  <c:v>2014.0534</c:v>
                </c:pt>
                <c:pt idx="998">
                  <c:v>2014.0806</c:v>
                </c:pt>
                <c:pt idx="999">
                  <c:v>2014.1077</c:v>
                </c:pt>
                <c:pt idx="1000">
                  <c:v>2014.1349</c:v>
                </c:pt>
                <c:pt idx="1001">
                  <c:v>2014.162</c:v>
                </c:pt>
                <c:pt idx="1002">
                  <c:v>2014.1891000000001</c:v>
                </c:pt>
                <c:pt idx="1003">
                  <c:v>2014.2163</c:v>
                </c:pt>
                <c:pt idx="1004">
                  <c:v>2014.2435</c:v>
                </c:pt>
                <c:pt idx="1005">
                  <c:v>2014.2705000000001</c:v>
                </c:pt>
                <c:pt idx="1006">
                  <c:v>2014.2978000000001</c:v>
                </c:pt>
                <c:pt idx="1007">
                  <c:v>2014.3249000000001</c:v>
                </c:pt>
                <c:pt idx="1008">
                  <c:v>2014.3520000000001</c:v>
                </c:pt>
                <c:pt idx="1009">
                  <c:v>2014.3791000000001</c:v>
                </c:pt>
                <c:pt idx="1010">
                  <c:v>2014.4063000000001</c:v>
                </c:pt>
                <c:pt idx="1011">
                  <c:v>2014.4333999999999</c:v>
                </c:pt>
                <c:pt idx="1012">
                  <c:v>2014.4606000000001</c:v>
                </c:pt>
                <c:pt idx="1013">
                  <c:v>2014.4878000000001</c:v>
                </c:pt>
                <c:pt idx="1014">
                  <c:v>2014.5148999999999</c:v>
                </c:pt>
                <c:pt idx="1015">
                  <c:v>2014.5420999999999</c:v>
                </c:pt>
                <c:pt idx="1016">
                  <c:v>2014.5691999999999</c:v>
                </c:pt>
                <c:pt idx="1017">
                  <c:v>2014.5963999999999</c:v>
                </c:pt>
                <c:pt idx="1018">
                  <c:v>2014.6234999999999</c:v>
                </c:pt>
                <c:pt idx="1019">
                  <c:v>2014.6506999999999</c:v>
                </c:pt>
                <c:pt idx="1020">
                  <c:v>2014.6777</c:v>
                </c:pt>
                <c:pt idx="1021">
                  <c:v>2014.7049999999999</c:v>
                </c:pt>
                <c:pt idx="1022">
                  <c:v>2014.7320999999999</c:v>
                </c:pt>
                <c:pt idx="1023">
                  <c:v>2014.7592999999999</c:v>
                </c:pt>
                <c:pt idx="1024">
                  <c:v>2014.7864</c:v>
                </c:pt>
                <c:pt idx="1025">
                  <c:v>2014.8136</c:v>
                </c:pt>
                <c:pt idx="1026">
                  <c:v>2014.8407</c:v>
                </c:pt>
                <c:pt idx="1027">
                  <c:v>2014.8679</c:v>
                </c:pt>
                <c:pt idx="1028">
                  <c:v>2014.895</c:v>
                </c:pt>
                <c:pt idx="1029">
                  <c:v>2014.9222</c:v>
                </c:pt>
                <c:pt idx="1030">
                  <c:v>2014.9493</c:v>
                </c:pt>
                <c:pt idx="1031">
                  <c:v>2014.9775999999999</c:v>
                </c:pt>
                <c:pt idx="1032">
                  <c:v>2015.0036</c:v>
                </c:pt>
                <c:pt idx="1033">
                  <c:v>2015.0308</c:v>
                </c:pt>
                <c:pt idx="1034">
                  <c:v>2015.0579</c:v>
                </c:pt>
                <c:pt idx="1035">
                  <c:v>2015.085</c:v>
                </c:pt>
                <c:pt idx="1036">
                  <c:v>2015.1122</c:v>
                </c:pt>
                <c:pt idx="1037">
                  <c:v>2015.1394</c:v>
                </c:pt>
                <c:pt idx="1038">
                  <c:v>2015.1664000000001</c:v>
                </c:pt>
                <c:pt idx="1039">
                  <c:v>2015.1936000000001</c:v>
                </c:pt>
                <c:pt idx="1040">
                  <c:v>2015.2207000000001</c:v>
                </c:pt>
                <c:pt idx="1041">
                  <c:v>2015.2479000000001</c:v>
                </c:pt>
                <c:pt idx="1042">
                  <c:v>2015.2750000000001</c:v>
                </c:pt>
                <c:pt idx="1043">
                  <c:v>2015.3023000000001</c:v>
                </c:pt>
                <c:pt idx="1044">
                  <c:v>2015.3293000000001</c:v>
                </c:pt>
                <c:pt idx="1045">
                  <c:v>2015.3565000000001</c:v>
                </c:pt>
                <c:pt idx="1046">
                  <c:v>2015.3837000000001</c:v>
                </c:pt>
                <c:pt idx="1047">
                  <c:v>2015.4108000000001</c:v>
                </c:pt>
                <c:pt idx="1048">
                  <c:v>2015.4380000000001</c:v>
                </c:pt>
                <c:pt idx="1049">
                  <c:v>2015.4649999999999</c:v>
                </c:pt>
                <c:pt idx="1050">
                  <c:v>2015.4922999999999</c:v>
                </c:pt>
                <c:pt idx="1051">
                  <c:v>2015.5193999999999</c:v>
                </c:pt>
                <c:pt idx="1052">
                  <c:v>2015.5464999999999</c:v>
                </c:pt>
                <c:pt idx="1053">
                  <c:v>2015.5735999999999</c:v>
                </c:pt>
                <c:pt idx="1054">
                  <c:v>2015.6008999999999</c:v>
                </c:pt>
                <c:pt idx="1055">
                  <c:v>2015.6279999999999</c:v>
                </c:pt>
                <c:pt idx="1056">
                  <c:v>2015.6550999999999</c:v>
                </c:pt>
                <c:pt idx="1057">
                  <c:v>2015.6822999999999</c:v>
                </c:pt>
                <c:pt idx="1058">
                  <c:v>2015.7094</c:v>
                </c:pt>
                <c:pt idx="1059">
                  <c:v>2015.7366</c:v>
                </c:pt>
                <c:pt idx="1060">
                  <c:v>2015.7637</c:v>
                </c:pt>
                <c:pt idx="1061">
                  <c:v>2015.7909</c:v>
                </c:pt>
                <c:pt idx="1062">
                  <c:v>2015.8181</c:v>
                </c:pt>
                <c:pt idx="1063">
                  <c:v>2015.8452</c:v>
                </c:pt>
                <c:pt idx="1064">
                  <c:v>2015.8723</c:v>
                </c:pt>
                <c:pt idx="1065">
                  <c:v>2015.8995</c:v>
                </c:pt>
                <c:pt idx="1066">
                  <c:v>2015.9267</c:v>
                </c:pt>
                <c:pt idx="1067">
                  <c:v>2015.9538</c:v>
                </c:pt>
                <c:pt idx="1068">
                  <c:v>2015.981</c:v>
                </c:pt>
                <c:pt idx="1069">
                  <c:v>2016.008</c:v>
                </c:pt>
                <c:pt idx="1070">
                  <c:v>2016.0353</c:v>
                </c:pt>
                <c:pt idx="1071">
                  <c:v>2016.0624</c:v>
                </c:pt>
                <c:pt idx="1072">
                  <c:v>2016.0896</c:v>
                </c:pt>
                <c:pt idx="1073">
                  <c:v>2016.1167</c:v>
                </c:pt>
                <c:pt idx="1074">
                  <c:v>2016.1228000000001</c:v>
                </c:pt>
                <c:pt idx="1075">
                  <c:v>2016.1438000000001</c:v>
                </c:pt>
                <c:pt idx="1076">
                  <c:v>2016.171</c:v>
                </c:pt>
                <c:pt idx="1077">
                  <c:v>2016.1958999999999</c:v>
                </c:pt>
                <c:pt idx="1078">
                  <c:v>2016.1981000000001</c:v>
                </c:pt>
                <c:pt idx="1079">
                  <c:v>2016.2252000000001</c:v>
                </c:pt>
                <c:pt idx="1080">
                  <c:v>2016.2253000000001</c:v>
                </c:pt>
                <c:pt idx="1081">
                  <c:v>2016.2512999999999</c:v>
                </c:pt>
                <c:pt idx="1082">
                  <c:v>2016.2524000000001</c:v>
                </c:pt>
                <c:pt idx="1083">
                  <c:v>2016.2795000000001</c:v>
                </c:pt>
                <c:pt idx="1084">
                  <c:v>2016.2796000000001</c:v>
                </c:pt>
                <c:pt idx="1085">
                  <c:v>2016.3065999999999</c:v>
                </c:pt>
                <c:pt idx="1086">
                  <c:v>2016.3067000000001</c:v>
                </c:pt>
                <c:pt idx="1087">
                  <c:v>2016.3338000000001</c:v>
                </c:pt>
                <c:pt idx="1088">
                  <c:v>2016.3339000000001</c:v>
                </c:pt>
                <c:pt idx="1089">
                  <c:v>2016.3610000000001</c:v>
                </c:pt>
                <c:pt idx="1090">
                  <c:v>2016.3880999999999</c:v>
                </c:pt>
                <c:pt idx="1091">
                  <c:v>2016.4152999999999</c:v>
                </c:pt>
                <c:pt idx="1092">
                  <c:v>2016.4423999999999</c:v>
                </c:pt>
                <c:pt idx="1093">
                  <c:v>2016.4425000000001</c:v>
                </c:pt>
                <c:pt idx="1094">
                  <c:v>2016.4695999999999</c:v>
                </c:pt>
                <c:pt idx="1095">
                  <c:v>2016.4966999999999</c:v>
                </c:pt>
                <c:pt idx="1096">
                  <c:v>2016.5237999999999</c:v>
                </c:pt>
                <c:pt idx="1097">
                  <c:v>2016.5238999999999</c:v>
                </c:pt>
                <c:pt idx="1098">
                  <c:v>2016.5510999999999</c:v>
                </c:pt>
                <c:pt idx="1099">
                  <c:v>2016.5781999999999</c:v>
                </c:pt>
                <c:pt idx="1100">
                  <c:v>2016.6052999999999</c:v>
                </c:pt>
                <c:pt idx="1101">
                  <c:v>2016.6324999999999</c:v>
                </c:pt>
                <c:pt idx="1102">
                  <c:v>2016.6596</c:v>
                </c:pt>
                <c:pt idx="1103">
                  <c:v>2016.6596999999999</c:v>
                </c:pt>
                <c:pt idx="1104">
                  <c:v>2016.6867999999999</c:v>
                </c:pt>
                <c:pt idx="1105">
                  <c:v>2016.7139</c:v>
                </c:pt>
                <c:pt idx="1106">
                  <c:v>2016.7411</c:v>
                </c:pt>
                <c:pt idx="1107">
                  <c:v>2016.7682</c:v>
                </c:pt>
                <c:pt idx="1108">
                  <c:v>2016.7953</c:v>
                </c:pt>
                <c:pt idx="1109">
                  <c:v>2016.8226</c:v>
                </c:pt>
                <c:pt idx="1110">
                  <c:v>2016.8497</c:v>
                </c:pt>
                <c:pt idx="1111">
                  <c:v>2016.8769</c:v>
                </c:pt>
                <c:pt idx="1112">
                  <c:v>2016.904</c:v>
                </c:pt>
                <c:pt idx="1113">
                  <c:v>2016.9297999999999</c:v>
                </c:pt>
                <c:pt idx="1114">
                  <c:v>2016.9582</c:v>
                </c:pt>
                <c:pt idx="1115">
                  <c:v>2016.9854</c:v>
                </c:pt>
                <c:pt idx="1116">
                  <c:v>2017.0126</c:v>
                </c:pt>
                <c:pt idx="1117">
                  <c:v>2017.0397</c:v>
                </c:pt>
                <c:pt idx="1118">
                  <c:v>2017.0668000000001</c:v>
                </c:pt>
                <c:pt idx="1119">
                  <c:v>2017.0940000000001</c:v>
                </c:pt>
                <c:pt idx="1120">
                  <c:v>2017.1211000000001</c:v>
                </c:pt>
                <c:pt idx="1121">
                  <c:v>2017.1483000000001</c:v>
                </c:pt>
                <c:pt idx="1122">
                  <c:v>2017.1754000000001</c:v>
                </c:pt>
                <c:pt idx="1123">
                  <c:v>2017.2026000000001</c:v>
                </c:pt>
                <c:pt idx="1124">
                  <c:v>2017.2297000000001</c:v>
                </c:pt>
                <c:pt idx="1125">
                  <c:v>2017.2569000000001</c:v>
                </c:pt>
                <c:pt idx="1126">
                  <c:v>2017.2840000000001</c:v>
                </c:pt>
                <c:pt idx="1127">
                  <c:v>2017.3110999999999</c:v>
                </c:pt>
                <c:pt idx="1128">
                  <c:v>2017.3382999999999</c:v>
                </c:pt>
                <c:pt idx="1129">
                  <c:v>2017.3655000000001</c:v>
                </c:pt>
                <c:pt idx="1130">
                  <c:v>2017.3925999999999</c:v>
                </c:pt>
                <c:pt idx="1131">
                  <c:v>2017.4197999999999</c:v>
                </c:pt>
                <c:pt idx="1132">
                  <c:v>2017.4468999999999</c:v>
                </c:pt>
                <c:pt idx="1133">
                  <c:v>2017.4739999999999</c:v>
                </c:pt>
                <c:pt idx="1134">
                  <c:v>2017.5011999999999</c:v>
                </c:pt>
                <c:pt idx="1135">
                  <c:v>2017.5283999999999</c:v>
                </c:pt>
                <c:pt idx="1136">
                  <c:v>2017.5554999999999</c:v>
                </c:pt>
                <c:pt idx="1137">
                  <c:v>2017.5826999999999</c:v>
                </c:pt>
                <c:pt idx="1138">
                  <c:v>2017.6098</c:v>
                </c:pt>
                <c:pt idx="1139">
                  <c:v>2017.6369</c:v>
                </c:pt>
                <c:pt idx="1140">
                  <c:v>2017.6641</c:v>
                </c:pt>
                <c:pt idx="1141">
                  <c:v>2017.6913</c:v>
                </c:pt>
                <c:pt idx="1142">
                  <c:v>2017.7184999999999</c:v>
                </c:pt>
                <c:pt idx="1143">
                  <c:v>2017.7455</c:v>
                </c:pt>
                <c:pt idx="1144">
                  <c:v>2017.7727</c:v>
                </c:pt>
                <c:pt idx="1145">
                  <c:v>2017.7999</c:v>
                </c:pt>
                <c:pt idx="1146">
                  <c:v>2017.8271</c:v>
                </c:pt>
                <c:pt idx="1147">
                  <c:v>2017.8542</c:v>
                </c:pt>
                <c:pt idx="1148">
                  <c:v>2017.8813</c:v>
                </c:pt>
                <c:pt idx="1149">
                  <c:v>2017.9085</c:v>
                </c:pt>
                <c:pt idx="1150">
                  <c:v>2017.9355</c:v>
                </c:pt>
                <c:pt idx="1151">
                  <c:v>2017.9628</c:v>
                </c:pt>
                <c:pt idx="1152">
                  <c:v>2017.9899</c:v>
                </c:pt>
                <c:pt idx="1153">
                  <c:v>2018.0170000000001</c:v>
                </c:pt>
                <c:pt idx="1154">
                  <c:v>2018.0442</c:v>
                </c:pt>
                <c:pt idx="1155">
                  <c:v>2018.0713000000001</c:v>
                </c:pt>
                <c:pt idx="1156">
                  <c:v>2018.0985000000001</c:v>
                </c:pt>
                <c:pt idx="1157">
                  <c:v>2018.1256000000001</c:v>
                </c:pt>
                <c:pt idx="1158">
                  <c:v>2018.1527000000001</c:v>
                </c:pt>
                <c:pt idx="1159">
                  <c:v>2018.18</c:v>
                </c:pt>
                <c:pt idx="1160">
                  <c:v>2018.2070000000001</c:v>
                </c:pt>
                <c:pt idx="1161">
                  <c:v>2018.2342000000001</c:v>
                </c:pt>
                <c:pt idx="1162">
                  <c:v>2018.2614000000001</c:v>
                </c:pt>
                <c:pt idx="1163">
                  <c:v>2018.2886000000001</c:v>
                </c:pt>
                <c:pt idx="1164">
                  <c:v>2018.3155999999999</c:v>
                </c:pt>
                <c:pt idx="1165">
                  <c:v>2018.3427999999999</c:v>
                </c:pt>
                <c:pt idx="1166">
                  <c:v>2018.3698999999999</c:v>
                </c:pt>
                <c:pt idx="1167">
                  <c:v>2018.3970999999999</c:v>
                </c:pt>
                <c:pt idx="1168">
                  <c:v>2018.4241999999999</c:v>
                </c:pt>
                <c:pt idx="1169">
                  <c:v>2018.4512999999999</c:v>
                </c:pt>
                <c:pt idx="1170">
                  <c:v>2018.4785999999999</c:v>
                </c:pt>
                <c:pt idx="1171">
                  <c:v>2018.5056999999999</c:v>
                </c:pt>
                <c:pt idx="1172">
                  <c:v>2018.5328</c:v>
                </c:pt>
                <c:pt idx="1173">
                  <c:v>2018.56</c:v>
                </c:pt>
                <c:pt idx="1174">
                  <c:v>2018.5871</c:v>
                </c:pt>
                <c:pt idx="1175">
                  <c:v>2018.6143999999999</c:v>
                </c:pt>
                <c:pt idx="1176">
                  <c:v>2018.6415</c:v>
                </c:pt>
                <c:pt idx="1177">
                  <c:v>2018.6686</c:v>
                </c:pt>
                <c:pt idx="1178">
                  <c:v>2018.6958</c:v>
                </c:pt>
                <c:pt idx="1179">
                  <c:v>2018.7229</c:v>
                </c:pt>
                <c:pt idx="1180">
                  <c:v>2018.7501</c:v>
                </c:pt>
                <c:pt idx="1181">
                  <c:v>2018.7772</c:v>
                </c:pt>
                <c:pt idx="1182">
                  <c:v>2018.8044</c:v>
                </c:pt>
                <c:pt idx="1183">
                  <c:v>2018.8315</c:v>
                </c:pt>
                <c:pt idx="1184">
                  <c:v>2018.8586</c:v>
                </c:pt>
                <c:pt idx="1185">
                  <c:v>2018.8858</c:v>
                </c:pt>
                <c:pt idx="1186">
                  <c:v>2018.9129</c:v>
                </c:pt>
                <c:pt idx="1187">
                  <c:v>2018.9401</c:v>
                </c:pt>
                <c:pt idx="1188">
                  <c:v>2018.9673</c:v>
                </c:pt>
                <c:pt idx="1189">
                  <c:v>2018.9944</c:v>
                </c:pt>
                <c:pt idx="1190">
                  <c:v>2019.0215000000001</c:v>
                </c:pt>
                <c:pt idx="1191">
                  <c:v>2019.0486000000001</c:v>
                </c:pt>
                <c:pt idx="1192">
                  <c:v>2019.0758000000001</c:v>
                </c:pt>
                <c:pt idx="1193">
                  <c:v>2019.1030000000001</c:v>
                </c:pt>
                <c:pt idx="1194">
                  <c:v>2019.1301000000001</c:v>
                </c:pt>
                <c:pt idx="1195">
                  <c:v>2019.1463000000001</c:v>
                </c:pt>
                <c:pt idx="1196">
                  <c:v>2019.1876999999999</c:v>
                </c:pt>
                <c:pt idx="1197">
                  <c:v>2019.2114999999999</c:v>
                </c:pt>
                <c:pt idx="1198">
                  <c:v>2019.2387000000001</c:v>
                </c:pt>
                <c:pt idx="1199">
                  <c:v>2019.2596000000001</c:v>
                </c:pt>
                <c:pt idx="1200">
                  <c:v>2019.2929999999999</c:v>
                </c:pt>
                <c:pt idx="1201">
                  <c:v>2019.3202000000001</c:v>
                </c:pt>
                <c:pt idx="1202">
                  <c:v>2019.3474000000001</c:v>
                </c:pt>
                <c:pt idx="1203">
                  <c:v>2019.3743999999999</c:v>
                </c:pt>
                <c:pt idx="1204">
                  <c:v>2019.4015999999999</c:v>
                </c:pt>
                <c:pt idx="1205">
                  <c:v>2019.4286999999999</c:v>
                </c:pt>
                <c:pt idx="1206">
                  <c:v>2019.4558999999999</c:v>
                </c:pt>
                <c:pt idx="1207">
                  <c:v>2019.4829999999999</c:v>
                </c:pt>
                <c:pt idx="1208">
                  <c:v>2019.5101999999999</c:v>
                </c:pt>
                <c:pt idx="1209">
                  <c:v>2019.5373999999999</c:v>
                </c:pt>
                <c:pt idx="1210">
                  <c:v>2019.5644</c:v>
                </c:pt>
                <c:pt idx="1211">
                  <c:v>2019.5916999999999</c:v>
                </c:pt>
                <c:pt idx="1212">
                  <c:v>2019.6187</c:v>
                </c:pt>
                <c:pt idx="1213">
                  <c:v>2019.6459</c:v>
                </c:pt>
                <c:pt idx="1214">
                  <c:v>2019.6731</c:v>
                </c:pt>
                <c:pt idx="1215">
                  <c:v>2019.7001</c:v>
                </c:pt>
                <c:pt idx="1216">
                  <c:v>2019.7273</c:v>
                </c:pt>
                <c:pt idx="1217">
                  <c:v>2019.7545</c:v>
                </c:pt>
                <c:pt idx="1218">
                  <c:v>2019.7817</c:v>
                </c:pt>
                <c:pt idx="1219">
                  <c:v>2019.8088</c:v>
                </c:pt>
                <c:pt idx="1220">
                  <c:v>2019.836</c:v>
                </c:pt>
                <c:pt idx="1221">
                  <c:v>2019.8631</c:v>
                </c:pt>
                <c:pt idx="1222">
                  <c:v>2019.8903</c:v>
                </c:pt>
                <c:pt idx="1223">
                  <c:v>2019.9174</c:v>
                </c:pt>
                <c:pt idx="1224">
                  <c:v>2019.9446</c:v>
                </c:pt>
                <c:pt idx="1225">
                  <c:v>2019.9717000000001</c:v>
                </c:pt>
                <c:pt idx="1226">
                  <c:v>2019.9988000000001</c:v>
                </c:pt>
                <c:pt idx="1227">
                  <c:v>2020.0260000000001</c:v>
                </c:pt>
                <c:pt idx="1228">
                  <c:v>2020.0531000000001</c:v>
                </c:pt>
                <c:pt idx="1229">
                  <c:v>2020.0749000000001</c:v>
                </c:pt>
                <c:pt idx="1230">
                  <c:v>2020.1117999999999</c:v>
                </c:pt>
                <c:pt idx="1231">
                  <c:v>2020.1346000000001</c:v>
                </c:pt>
                <c:pt idx="1232">
                  <c:v>2020.1617000000001</c:v>
                </c:pt>
                <c:pt idx="1233">
                  <c:v>2020.1889000000001</c:v>
                </c:pt>
                <c:pt idx="1234">
                  <c:v>2020.2159999999999</c:v>
                </c:pt>
                <c:pt idx="1235">
                  <c:v>2020.2431999999999</c:v>
                </c:pt>
                <c:pt idx="1236">
                  <c:v>2020.2702999999999</c:v>
                </c:pt>
                <c:pt idx="1237">
                  <c:v>2020.2974999999999</c:v>
                </c:pt>
                <c:pt idx="1238">
                  <c:v>2020.3246999999999</c:v>
                </c:pt>
                <c:pt idx="1239">
                  <c:v>2020.3517999999999</c:v>
                </c:pt>
                <c:pt idx="1240">
                  <c:v>2020.3788</c:v>
                </c:pt>
                <c:pt idx="1241">
                  <c:v>2020.4060999999999</c:v>
                </c:pt>
                <c:pt idx="1242">
                  <c:v>2020.4331999999999</c:v>
                </c:pt>
                <c:pt idx="1243">
                  <c:v>2020.4594999999999</c:v>
                </c:pt>
                <c:pt idx="1244">
                  <c:v>2020.4873</c:v>
                </c:pt>
                <c:pt idx="1245">
                  <c:v>2020.5146999999999</c:v>
                </c:pt>
                <c:pt idx="1246">
                  <c:v>2020.5296000000001</c:v>
                </c:pt>
              </c:numCache>
            </c:numRef>
          </c:xVal>
          <c:yVal>
            <c:numRef>
              <c:f>'Variación Nivel del Mar'!$E$2:$E$1248</c:f>
              <c:numCache>
                <c:formatCode>General</c:formatCode>
                <c:ptCount val="1247"/>
                <c:pt idx="1074">
                  <c:v>52.05</c:v>
                </c:pt>
                <c:pt idx="1075">
                  <c:v>52.2</c:v>
                </c:pt>
                <c:pt idx="1076">
                  <c:v>53.12</c:v>
                </c:pt>
                <c:pt idx="1077">
                  <c:v>51.32</c:v>
                </c:pt>
                <c:pt idx="1080">
                  <c:v>55.27</c:v>
                </c:pt>
                <c:pt idx="1082">
                  <c:v>53.79</c:v>
                </c:pt>
                <c:pt idx="1084">
                  <c:v>53.51</c:v>
                </c:pt>
                <c:pt idx="1085">
                  <c:v>52.56</c:v>
                </c:pt>
                <c:pt idx="1088">
                  <c:v>51.94</c:v>
                </c:pt>
                <c:pt idx="1089">
                  <c:v>51.92</c:v>
                </c:pt>
                <c:pt idx="1090">
                  <c:v>51.88</c:v>
                </c:pt>
                <c:pt idx="1091">
                  <c:v>54.66</c:v>
                </c:pt>
                <c:pt idx="1093">
                  <c:v>54.4</c:v>
                </c:pt>
                <c:pt idx="1094">
                  <c:v>55.78</c:v>
                </c:pt>
                <c:pt idx="1095">
                  <c:v>53.43</c:v>
                </c:pt>
                <c:pt idx="1097">
                  <c:v>52.63</c:v>
                </c:pt>
                <c:pt idx="1098">
                  <c:v>52.69</c:v>
                </c:pt>
                <c:pt idx="1099">
                  <c:v>50.71</c:v>
                </c:pt>
                <c:pt idx="1100">
                  <c:v>49.36</c:v>
                </c:pt>
                <c:pt idx="1101">
                  <c:v>48.47</c:v>
                </c:pt>
                <c:pt idx="1103">
                  <c:v>52.15</c:v>
                </c:pt>
                <c:pt idx="1104">
                  <c:v>51.99</c:v>
                </c:pt>
                <c:pt idx="1105">
                  <c:v>52.29</c:v>
                </c:pt>
                <c:pt idx="1106">
                  <c:v>50.11</c:v>
                </c:pt>
                <c:pt idx="1107">
                  <c:v>48.45</c:v>
                </c:pt>
                <c:pt idx="1108">
                  <c:v>50.55</c:v>
                </c:pt>
                <c:pt idx="1109">
                  <c:v>51.23</c:v>
                </c:pt>
                <c:pt idx="1110">
                  <c:v>52.79</c:v>
                </c:pt>
                <c:pt idx="1111">
                  <c:v>53.2</c:v>
                </c:pt>
                <c:pt idx="1112">
                  <c:v>56.99</c:v>
                </c:pt>
                <c:pt idx="1113">
                  <c:v>54.82</c:v>
                </c:pt>
                <c:pt idx="1114">
                  <c:v>52.8</c:v>
                </c:pt>
                <c:pt idx="1115">
                  <c:v>51.65</c:v>
                </c:pt>
                <c:pt idx="1116">
                  <c:v>52.06</c:v>
                </c:pt>
                <c:pt idx="1117">
                  <c:v>53.14</c:v>
                </c:pt>
                <c:pt idx="1118">
                  <c:v>51.56</c:v>
                </c:pt>
                <c:pt idx="1119">
                  <c:v>49.99</c:v>
                </c:pt>
                <c:pt idx="1120">
                  <c:v>50.01</c:v>
                </c:pt>
                <c:pt idx="1121">
                  <c:v>50.96</c:v>
                </c:pt>
                <c:pt idx="1122">
                  <c:v>52.36</c:v>
                </c:pt>
                <c:pt idx="1123">
                  <c:v>52.46</c:v>
                </c:pt>
                <c:pt idx="1124">
                  <c:v>53.49</c:v>
                </c:pt>
                <c:pt idx="1125">
                  <c:v>55.31</c:v>
                </c:pt>
                <c:pt idx="1126">
                  <c:v>53.84</c:v>
                </c:pt>
                <c:pt idx="1127">
                  <c:v>53.29</c:v>
                </c:pt>
                <c:pt idx="1128">
                  <c:v>52.37</c:v>
                </c:pt>
                <c:pt idx="1129">
                  <c:v>52.25</c:v>
                </c:pt>
                <c:pt idx="1130">
                  <c:v>49</c:v>
                </c:pt>
                <c:pt idx="1131">
                  <c:v>52.56</c:v>
                </c:pt>
                <c:pt idx="1132">
                  <c:v>51.88</c:v>
                </c:pt>
                <c:pt idx="1133">
                  <c:v>51.62</c:v>
                </c:pt>
                <c:pt idx="1134">
                  <c:v>52.63</c:v>
                </c:pt>
                <c:pt idx="1135">
                  <c:v>53.59</c:v>
                </c:pt>
                <c:pt idx="1136">
                  <c:v>53.21</c:v>
                </c:pt>
                <c:pt idx="1137">
                  <c:v>56.9</c:v>
                </c:pt>
                <c:pt idx="1138">
                  <c:v>55.42</c:v>
                </c:pt>
                <c:pt idx="1139">
                  <c:v>54.43</c:v>
                </c:pt>
                <c:pt idx="1140">
                  <c:v>54.01</c:v>
                </c:pt>
                <c:pt idx="1141">
                  <c:v>55.76</c:v>
                </c:pt>
                <c:pt idx="1142">
                  <c:v>55.39</c:v>
                </c:pt>
                <c:pt idx="1143">
                  <c:v>53.27</c:v>
                </c:pt>
                <c:pt idx="1144">
                  <c:v>52.16</c:v>
                </c:pt>
                <c:pt idx="1145">
                  <c:v>53.72</c:v>
                </c:pt>
                <c:pt idx="1146">
                  <c:v>55.47</c:v>
                </c:pt>
                <c:pt idx="1147">
                  <c:v>57.29</c:v>
                </c:pt>
                <c:pt idx="1148">
                  <c:v>57.04</c:v>
                </c:pt>
                <c:pt idx="1149">
                  <c:v>58.27</c:v>
                </c:pt>
                <c:pt idx="1150">
                  <c:v>57.59</c:v>
                </c:pt>
                <c:pt idx="1151">
                  <c:v>57.83</c:v>
                </c:pt>
                <c:pt idx="1152">
                  <c:v>55.77</c:v>
                </c:pt>
                <c:pt idx="1153">
                  <c:v>55.76</c:v>
                </c:pt>
                <c:pt idx="1154">
                  <c:v>55.32</c:v>
                </c:pt>
                <c:pt idx="1155">
                  <c:v>56.71</c:v>
                </c:pt>
                <c:pt idx="1156">
                  <c:v>57.71</c:v>
                </c:pt>
                <c:pt idx="1157">
                  <c:v>55.6</c:v>
                </c:pt>
                <c:pt idx="1158">
                  <c:v>54.62</c:v>
                </c:pt>
                <c:pt idx="1159">
                  <c:v>56.5</c:v>
                </c:pt>
                <c:pt idx="1160">
                  <c:v>57.18</c:v>
                </c:pt>
                <c:pt idx="1161">
                  <c:v>56.21</c:v>
                </c:pt>
                <c:pt idx="1162">
                  <c:v>54.63</c:v>
                </c:pt>
                <c:pt idx="1163">
                  <c:v>54.36</c:v>
                </c:pt>
                <c:pt idx="1164">
                  <c:v>55.12</c:v>
                </c:pt>
                <c:pt idx="1165">
                  <c:v>56.4</c:v>
                </c:pt>
                <c:pt idx="1166">
                  <c:v>56.48</c:v>
                </c:pt>
                <c:pt idx="1167">
                  <c:v>55.11</c:v>
                </c:pt>
                <c:pt idx="1168">
                  <c:v>55.76</c:v>
                </c:pt>
                <c:pt idx="1169">
                  <c:v>55.15</c:v>
                </c:pt>
                <c:pt idx="1170">
                  <c:v>55.15</c:v>
                </c:pt>
                <c:pt idx="1171">
                  <c:v>55.73</c:v>
                </c:pt>
                <c:pt idx="1172">
                  <c:v>58.35</c:v>
                </c:pt>
                <c:pt idx="1173">
                  <c:v>58.42</c:v>
                </c:pt>
                <c:pt idx="1174">
                  <c:v>57.28</c:v>
                </c:pt>
                <c:pt idx="1175">
                  <c:v>56.07</c:v>
                </c:pt>
                <c:pt idx="1176">
                  <c:v>56.67</c:v>
                </c:pt>
                <c:pt idx="1177">
                  <c:v>57.46</c:v>
                </c:pt>
                <c:pt idx="1178">
                  <c:v>59.64</c:v>
                </c:pt>
                <c:pt idx="1179">
                  <c:v>59</c:v>
                </c:pt>
                <c:pt idx="1180">
                  <c:v>60.92</c:v>
                </c:pt>
                <c:pt idx="1181">
                  <c:v>58.28</c:v>
                </c:pt>
                <c:pt idx="1182">
                  <c:v>59.3</c:v>
                </c:pt>
                <c:pt idx="1183">
                  <c:v>61.71</c:v>
                </c:pt>
                <c:pt idx="1184">
                  <c:v>60.09</c:v>
                </c:pt>
                <c:pt idx="1185">
                  <c:v>59.6</c:v>
                </c:pt>
                <c:pt idx="1186">
                  <c:v>58.26</c:v>
                </c:pt>
                <c:pt idx="1187">
                  <c:v>57.91</c:v>
                </c:pt>
                <c:pt idx="1188">
                  <c:v>57.95</c:v>
                </c:pt>
                <c:pt idx="1189">
                  <c:v>59.49</c:v>
                </c:pt>
                <c:pt idx="1190">
                  <c:v>58.96</c:v>
                </c:pt>
                <c:pt idx="1191">
                  <c:v>64.5</c:v>
                </c:pt>
                <c:pt idx="1192">
                  <c:v>60.86</c:v>
                </c:pt>
                <c:pt idx="1193">
                  <c:v>62.32</c:v>
                </c:pt>
                <c:pt idx="1194">
                  <c:v>60.98</c:v>
                </c:pt>
                <c:pt idx="1195">
                  <c:v>61.44</c:v>
                </c:pt>
                <c:pt idx="1196">
                  <c:v>62.36</c:v>
                </c:pt>
                <c:pt idx="1197">
                  <c:v>65</c:v>
                </c:pt>
                <c:pt idx="1198">
                  <c:v>63.03</c:v>
                </c:pt>
                <c:pt idx="1199">
                  <c:v>60.92</c:v>
                </c:pt>
                <c:pt idx="1200">
                  <c:v>60.68</c:v>
                </c:pt>
                <c:pt idx="1201">
                  <c:v>63.45</c:v>
                </c:pt>
                <c:pt idx="1202">
                  <c:v>65.63</c:v>
                </c:pt>
                <c:pt idx="1203">
                  <c:v>63.51</c:v>
                </c:pt>
                <c:pt idx="1204">
                  <c:v>61.83</c:v>
                </c:pt>
                <c:pt idx="1205">
                  <c:v>60.25</c:v>
                </c:pt>
                <c:pt idx="1206">
                  <c:v>64.02</c:v>
                </c:pt>
                <c:pt idx="1207">
                  <c:v>64.180000000000007</c:v>
                </c:pt>
                <c:pt idx="1208">
                  <c:v>65.91</c:v>
                </c:pt>
                <c:pt idx="1209">
                  <c:v>64.59</c:v>
                </c:pt>
                <c:pt idx="1210">
                  <c:v>63.54</c:v>
                </c:pt>
                <c:pt idx="1211">
                  <c:v>62.66</c:v>
                </c:pt>
                <c:pt idx="1212">
                  <c:v>65.53</c:v>
                </c:pt>
                <c:pt idx="1213">
                  <c:v>67.319999999999993</c:v>
                </c:pt>
                <c:pt idx="1214">
                  <c:v>66.12</c:v>
                </c:pt>
                <c:pt idx="1215">
                  <c:v>65.33</c:v>
                </c:pt>
                <c:pt idx="1216">
                  <c:v>64.92</c:v>
                </c:pt>
                <c:pt idx="1217">
                  <c:v>62.69</c:v>
                </c:pt>
                <c:pt idx="1218">
                  <c:v>64.11</c:v>
                </c:pt>
                <c:pt idx="1219">
                  <c:v>64.09</c:v>
                </c:pt>
                <c:pt idx="1220">
                  <c:v>63.37</c:v>
                </c:pt>
                <c:pt idx="1221">
                  <c:v>67.099999999999994</c:v>
                </c:pt>
                <c:pt idx="1222">
                  <c:v>65.06</c:v>
                </c:pt>
                <c:pt idx="1223">
                  <c:v>64.16</c:v>
                </c:pt>
                <c:pt idx="1224">
                  <c:v>65.930000000000007</c:v>
                </c:pt>
                <c:pt idx="1225">
                  <c:v>64.77</c:v>
                </c:pt>
                <c:pt idx="1226">
                  <c:v>65.81</c:v>
                </c:pt>
                <c:pt idx="1227">
                  <c:v>63.06</c:v>
                </c:pt>
                <c:pt idx="1228">
                  <c:v>60.97</c:v>
                </c:pt>
                <c:pt idx="1229">
                  <c:v>62.43</c:v>
                </c:pt>
                <c:pt idx="1230">
                  <c:v>67.22</c:v>
                </c:pt>
                <c:pt idx="1231">
                  <c:v>65.959999999999994</c:v>
                </c:pt>
                <c:pt idx="1232">
                  <c:v>64.13</c:v>
                </c:pt>
                <c:pt idx="1233">
                  <c:v>65.97</c:v>
                </c:pt>
                <c:pt idx="1234">
                  <c:v>62.53</c:v>
                </c:pt>
                <c:pt idx="1235">
                  <c:v>64.05</c:v>
                </c:pt>
                <c:pt idx="1236">
                  <c:v>65.67</c:v>
                </c:pt>
                <c:pt idx="1237">
                  <c:v>64.010000000000005</c:v>
                </c:pt>
                <c:pt idx="1238">
                  <c:v>64.28</c:v>
                </c:pt>
                <c:pt idx="1239">
                  <c:v>65.760000000000005</c:v>
                </c:pt>
                <c:pt idx="1240">
                  <c:v>65.23</c:v>
                </c:pt>
                <c:pt idx="1241">
                  <c:v>66.14</c:v>
                </c:pt>
                <c:pt idx="1242">
                  <c:v>66.540000000000006</c:v>
                </c:pt>
                <c:pt idx="1243">
                  <c:v>64.19</c:v>
                </c:pt>
                <c:pt idx="1244">
                  <c:v>67.010000000000005</c:v>
                </c:pt>
                <c:pt idx="1245">
                  <c:v>66.5</c:v>
                </c:pt>
                <c:pt idx="1246">
                  <c:v>72.55</c:v>
                </c:pt>
              </c:numCache>
            </c:numRef>
          </c:yVal>
          <c:smooth val="0"/>
          <c:extLst>
            <c:ext xmlns:c16="http://schemas.microsoft.com/office/drawing/2014/chart" uri="{C3380CC4-5D6E-409C-BE32-E72D297353CC}">
              <c16:uniqueId val="{00000003-16F7-4AFB-BB6A-1D4049F16896}"/>
            </c:ext>
          </c:extLst>
        </c:ser>
        <c:dLbls>
          <c:showLegendKey val="0"/>
          <c:showVal val="0"/>
          <c:showCatName val="0"/>
          <c:showSerName val="0"/>
          <c:showPercent val="0"/>
          <c:showBubbleSize val="0"/>
        </c:dLbls>
        <c:axId val="468144168"/>
        <c:axId val="468146136"/>
      </c:scatterChart>
      <c:valAx>
        <c:axId val="468144168"/>
        <c:scaling>
          <c:orientation val="minMax"/>
          <c:max val="2021"/>
          <c:min val="199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Año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6136"/>
        <c:crosses val="autoZero"/>
        <c:crossBetween val="midCat"/>
        <c:majorUnit val="2"/>
      </c:valAx>
      <c:valAx>
        <c:axId val="468146136"/>
        <c:scaling>
          <c:orientation val="minMax"/>
          <c:min val="-2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VariaciónNnivel del Mar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6814416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pH de</a:t>
            </a:r>
            <a:r>
              <a:rPr lang="en-US" baseline="0"/>
              <a:t> la Superficie del Océano a nivel Global</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L"/>
        </a:p>
      </c:txPr>
    </c:title>
    <c:autoTitleDeleted val="0"/>
    <c:plotArea>
      <c:layout/>
      <c:lineChart>
        <c:grouping val="standard"/>
        <c:varyColors val="0"/>
        <c:ser>
          <c:idx val="0"/>
          <c:order val="0"/>
          <c:tx>
            <c:v>pH</c:v>
          </c:tx>
          <c:spPr>
            <a:ln w="28575" cap="rnd">
              <a:solidFill>
                <a:schemeClr val="accent1"/>
              </a:solidFill>
              <a:round/>
            </a:ln>
            <a:effectLst/>
          </c:spPr>
          <c:marker>
            <c:symbol val="none"/>
          </c:marker>
          <c:cat>
            <c:numRef>
              <c:f>Hoja2!$A$2:$A$35</c:f>
              <c:numCache>
                <c:formatCode>General</c:formatCode>
                <c:ptCount val="34"/>
                <c:pt idx="0">
                  <c:v>1985</c:v>
                </c:pt>
                <c:pt idx="1">
                  <c:v>1986</c:v>
                </c:pt>
                <c:pt idx="2">
                  <c:v>1987</c:v>
                </c:pt>
                <c:pt idx="3">
                  <c:v>1988</c:v>
                </c:pt>
                <c:pt idx="4">
                  <c:v>1989</c:v>
                </c:pt>
                <c:pt idx="5">
                  <c:v>1990</c:v>
                </c:pt>
                <c:pt idx="6">
                  <c:v>1991</c:v>
                </c:pt>
                <c:pt idx="7">
                  <c:v>1992</c:v>
                </c:pt>
                <c:pt idx="8">
                  <c:v>1993</c:v>
                </c:pt>
                <c:pt idx="9">
                  <c:v>1994</c:v>
                </c:pt>
                <c:pt idx="10">
                  <c:v>1995</c:v>
                </c:pt>
                <c:pt idx="11">
                  <c:v>1996</c:v>
                </c:pt>
                <c:pt idx="12">
                  <c:v>1997</c:v>
                </c:pt>
                <c:pt idx="13">
                  <c:v>1998</c:v>
                </c:pt>
                <c:pt idx="14">
                  <c:v>1999</c:v>
                </c:pt>
                <c:pt idx="15">
                  <c:v>2000</c:v>
                </c:pt>
                <c:pt idx="16">
                  <c:v>2001</c:v>
                </c:pt>
                <c:pt idx="17">
                  <c:v>2002</c:v>
                </c:pt>
                <c:pt idx="18">
                  <c:v>2003</c:v>
                </c:pt>
                <c:pt idx="19">
                  <c:v>2004</c:v>
                </c:pt>
                <c:pt idx="20">
                  <c:v>2005</c:v>
                </c:pt>
                <c:pt idx="21">
                  <c:v>2006</c:v>
                </c:pt>
                <c:pt idx="22">
                  <c:v>2007</c:v>
                </c:pt>
                <c:pt idx="23">
                  <c:v>2008</c:v>
                </c:pt>
                <c:pt idx="24">
                  <c:v>2009</c:v>
                </c:pt>
                <c:pt idx="25">
                  <c:v>2010</c:v>
                </c:pt>
                <c:pt idx="26">
                  <c:v>2011</c:v>
                </c:pt>
                <c:pt idx="27">
                  <c:v>2012</c:v>
                </c:pt>
                <c:pt idx="28">
                  <c:v>2013</c:v>
                </c:pt>
                <c:pt idx="29">
                  <c:v>2014</c:v>
                </c:pt>
                <c:pt idx="30">
                  <c:v>2015</c:v>
                </c:pt>
                <c:pt idx="31">
                  <c:v>2016</c:v>
                </c:pt>
                <c:pt idx="32">
                  <c:v>2017</c:v>
                </c:pt>
                <c:pt idx="33">
                  <c:v>2018</c:v>
                </c:pt>
              </c:numCache>
            </c:numRef>
          </c:cat>
          <c:val>
            <c:numRef>
              <c:f>Hoja2!$B$2:$B$35</c:f>
              <c:numCache>
                <c:formatCode>General</c:formatCode>
                <c:ptCount val="34"/>
                <c:pt idx="0">
                  <c:v>8.109</c:v>
                </c:pt>
                <c:pt idx="1">
                  <c:v>8.1080000000000005</c:v>
                </c:pt>
                <c:pt idx="2">
                  <c:v>8.1069999999999993</c:v>
                </c:pt>
                <c:pt idx="3">
                  <c:v>8.1039999999999992</c:v>
                </c:pt>
                <c:pt idx="4">
                  <c:v>8.1029999999999998</c:v>
                </c:pt>
                <c:pt idx="5">
                  <c:v>8.1020000000000003</c:v>
                </c:pt>
                <c:pt idx="6">
                  <c:v>8.1010000000000009</c:v>
                </c:pt>
                <c:pt idx="7">
                  <c:v>8.1010000000000009</c:v>
                </c:pt>
                <c:pt idx="8">
                  <c:v>8.1</c:v>
                </c:pt>
                <c:pt idx="9">
                  <c:v>8.0980000000000008</c:v>
                </c:pt>
                <c:pt idx="10">
                  <c:v>8.0960000000000001</c:v>
                </c:pt>
                <c:pt idx="11">
                  <c:v>8.0939999999999994</c:v>
                </c:pt>
                <c:pt idx="12">
                  <c:v>8.0939999999999994</c:v>
                </c:pt>
                <c:pt idx="13">
                  <c:v>8.0909999999999993</c:v>
                </c:pt>
                <c:pt idx="14">
                  <c:v>8.0879999999999992</c:v>
                </c:pt>
                <c:pt idx="15">
                  <c:v>8.0869999999999997</c:v>
                </c:pt>
                <c:pt idx="16">
                  <c:v>8.0860000000000003</c:v>
                </c:pt>
                <c:pt idx="17">
                  <c:v>8.0839999999999996</c:v>
                </c:pt>
                <c:pt idx="18">
                  <c:v>8.0820000000000007</c:v>
                </c:pt>
                <c:pt idx="19">
                  <c:v>8.0809999999999995</c:v>
                </c:pt>
                <c:pt idx="20">
                  <c:v>8.0790000000000006</c:v>
                </c:pt>
                <c:pt idx="21">
                  <c:v>8.077</c:v>
                </c:pt>
                <c:pt idx="22">
                  <c:v>8.0749999999999993</c:v>
                </c:pt>
                <c:pt idx="23">
                  <c:v>8.0739999999999998</c:v>
                </c:pt>
                <c:pt idx="24">
                  <c:v>8.0730000000000004</c:v>
                </c:pt>
                <c:pt idx="25">
                  <c:v>8.0709999999999997</c:v>
                </c:pt>
                <c:pt idx="26">
                  <c:v>8.0690000000000008</c:v>
                </c:pt>
                <c:pt idx="27">
                  <c:v>8.0670000000000002</c:v>
                </c:pt>
                <c:pt idx="28">
                  <c:v>8.0649999999999995</c:v>
                </c:pt>
                <c:pt idx="29">
                  <c:v>8.0640000000000001</c:v>
                </c:pt>
                <c:pt idx="30">
                  <c:v>8.0619999999999994</c:v>
                </c:pt>
                <c:pt idx="31">
                  <c:v>8.06</c:v>
                </c:pt>
                <c:pt idx="32">
                  <c:v>8.0579999999999998</c:v>
                </c:pt>
                <c:pt idx="33">
                  <c:v>8.0570000000000004</c:v>
                </c:pt>
              </c:numCache>
            </c:numRef>
          </c:val>
          <c:smooth val="0"/>
          <c:extLst>
            <c:ext xmlns:c16="http://schemas.microsoft.com/office/drawing/2014/chart" uri="{C3380CC4-5D6E-409C-BE32-E72D297353CC}">
              <c16:uniqueId val="{00000000-CC9B-4CBA-A04C-5C712B7F59D6}"/>
            </c:ext>
          </c:extLst>
        </c:ser>
        <c:dLbls>
          <c:showLegendKey val="0"/>
          <c:showVal val="0"/>
          <c:showCatName val="0"/>
          <c:showSerName val="0"/>
          <c:showPercent val="0"/>
          <c:showBubbleSize val="0"/>
        </c:dLbls>
        <c:smooth val="0"/>
        <c:axId val="400357824"/>
        <c:axId val="400358152"/>
      </c:lineChart>
      <c:catAx>
        <c:axId val="4003578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8152"/>
        <c:crosses val="autoZero"/>
        <c:auto val="1"/>
        <c:lblAlgn val="ctr"/>
        <c:lblOffset val="100"/>
        <c:noMultiLvlLbl val="0"/>
      </c:catAx>
      <c:valAx>
        <c:axId val="400358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L"/>
                  <a:t>pH</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L"/>
          </a:p>
        </c:txPr>
        <c:crossAx val="400357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20082</TotalTime>
  <Pages>11</Pages>
  <Words>2849</Words>
  <Characters>15671</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Arancibia Pacheco</dc:creator>
  <cp:keywords/>
  <dc:description/>
  <cp:lastModifiedBy>Natalia Arancibia Pacheco</cp:lastModifiedBy>
  <cp:revision>20</cp:revision>
  <dcterms:created xsi:type="dcterms:W3CDTF">2020-09-30T23:39:00Z</dcterms:created>
  <dcterms:modified xsi:type="dcterms:W3CDTF">2020-12-01T20:44:00Z</dcterms:modified>
</cp:coreProperties>
</file>