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5B808" w14:textId="2E8A5905" w:rsidR="00395D1F" w:rsidRDefault="00955896" w:rsidP="00955896">
      <w:pPr>
        <w:jc w:val="center"/>
        <w:rPr>
          <w:b/>
          <w:bCs/>
          <w:lang w:val="es-ES"/>
        </w:rPr>
      </w:pPr>
      <w:r w:rsidRPr="00955896">
        <w:rPr>
          <w:b/>
          <w:bCs/>
          <w:lang w:val="es-ES"/>
        </w:rPr>
        <w:t xml:space="preserve">Data Global </w:t>
      </w:r>
    </w:p>
    <w:p w14:paraId="0C85D974" w14:textId="05F3F94E" w:rsidR="00955896" w:rsidRDefault="00955896" w:rsidP="00955896">
      <w:pPr>
        <w:jc w:val="center"/>
        <w:rPr>
          <w:b/>
          <w:bCs/>
          <w:lang w:val="es-ES"/>
        </w:rPr>
      </w:pPr>
    </w:p>
    <w:p w14:paraId="7BAFE7B8" w14:textId="4C7627BF" w:rsidR="00955896" w:rsidRPr="00955896" w:rsidRDefault="00955896" w:rsidP="00955896">
      <w:pPr>
        <w:jc w:val="both"/>
        <w:rPr>
          <w:i/>
          <w:iCs/>
          <w:lang w:val="es-ES"/>
        </w:rPr>
      </w:pPr>
      <w:r w:rsidRPr="00955896">
        <w:rPr>
          <w:i/>
          <w:iCs/>
          <w:lang w:val="es-ES"/>
        </w:rPr>
        <w:t>¿Cuáles son las fuentes de financiamiento internacional</w:t>
      </w:r>
      <w:r w:rsidR="0056798D">
        <w:rPr>
          <w:i/>
          <w:iCs/>
          <w:lang w:val="es-ES"/>
        </w:rPr>
        <w:t>es</w:t>
      </w:r>
      <w:r w:rsidRPr="00955896">
        <w:rPr>
          <w:i/>
          <w:iCs/>
          <w:lang w:val="es-ES"/>
        </w:rPr>
        <w:t>? ¿Qué tipo de proyectos se pueden financiar? ¿</w:t>
      </w:r>
      <w:r w:rsidR="004D0030">
        <w:rPr>
          <w:i/>
          <w:iCs/>
          <w:lang w:val="es-ES"/>
        </w:rPr>
        <w:t>C</w:t>
      </w:r>
      <w:r w:rsidR="004D0030" w:rsidRPr="00955896">
        <w:rPr>
          <w:i/>
          <w:iCs/>
          <w:lang w:val="es-ES"/>
        </w:rPr>
        <w:t xml:space="preserve">uáles </w:t>
      </w:r>
      <w:r w:rsidRPr="00955896">
        <w:rPr>
          <w:i/>
          <w:iCs/>
          <w:lang w:val="es-ES"/>
        </w:rPr>
        <w:t xml:space="preserve">son los países que obtienen mayor financiamiento internacional? Todas estas preguntas </w:t>
      </w:r>
      <w:r w:rsidR="004D0030">
        <w:rPr>
          <w:i/>
          <w:iCs/>
          <w:lang w:val="es-ES"/>
        </w:rPr>
        <w:t>tienen respuesta</w:t>
      </w:r>
      <w:r w:rsidRPr="00955896">
        <w:rPr>
          <w:i/>
          <w:iCs/>
          <w:lang w:val="es-ES"/>
        </w:rPr>
        <w:t xml:space="preserve"> </w:t>
      </w:r>
      <w:r w:rsidR="00E072CE">
        <w:rPr>
          <w:i/>
          <w:iCs/>
          <w:lang w:val="es-ES"/>
        </w:rPr>
        <w:t>en</w:t>
      </w:r>
      <w:r w:rsidR="00E072CE" w:rsidRPr="00955896">
        <w:rPr>
          <w:i/>
          <w:iCs/>
          <w:lang w:val="es-ES"/>
        </w:rPr>
        <w:t xml:space="preserve"> </w:t>
      </w:r>
      <w:r w:rsidRPr="00955896">
        <w:rPr>
          <w:i/>
          <w:iCs/>
          <w:lang w:val="es-ES"/>
        </w:rPr>
        <w:t xml:space="preserve">nuestro producto Data Global. </w:t>
      </w:r>
    </w:p>
    <w:p w14:paraId="446414AC" w14:textId="3026DFBF" w:rsidR="00955896" w:rsidRDefault="00955896" w:rsidP="00955896">
      <w:pPr>
        <w:jc w:val="both"/>
        <w:rPr>
          <w:b/>
          <w:bCs/>
          <w:lang w:val="es-ES"/>
        </w:rPr>
      </w:pPr>
    </w:p>
    <w:p w14:paraId="5E626E70" w14:textId="66A82A1B" w:rsidR="00955896" w:rsidRDefault="00BB572E" w:rsidP="00955896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Algunos conceptos </w:t>
      </w:r>
      <w:r w:rsidR="00C640FA">
        <w:rPr>
          <w:b/>
          <w:bCs/>
          <w:lang w:val="es-ES"/>
        </w:rPr>
        <w:t>sobre el tema</w:t>
      </w:r>
    </w:p>
    <w:p w14:paraId="2BC0B840" w14:textId="6BDFB442" w:rsidR="00BB572E" w:rsidRDefault="00BB572E" w:rsidP="00955896">
      <w:pPr>
        <w:jc w:val="both"/>
        <w:rPr>
          <w:lang w:val="es-ES"/>
        </w:rPr>
      </w:pPr>
      <w:r w:rsidRPr="00BB572E">
        <w:rPr>
          <w:lang w:val="es-ES"/>
        </w:rPr>
        <w:t>P</w:t>
      </w:r>
      <w:r>
        <w:rPr>
          <w:lang w:val="es-ES"/>
        </w:rPr>
        <w:t>ara una mejor comprensión de los tipos de financiamiento internacional</w:t>
      </w:r>
      <w:r w:rsidR="00E072CE">
        <w:rPr>
          <w:lang w:val="es-ES"/>
        </w:rPr>
        <w:t>es</w:t>
      </w:r>
      <w:r>
        <w:rPr>
          <w:lang w:val="es-ES"/>
        </w:rPr>
        <w:t xml:space="preserve">, iniciaremos </w:t>
      </w:r>
      <w:r w:rsidR="00C640FA">
        <w:rPr>
          <w:lang w:val="es-ES"/>
        </w:rPr>
        <w:t xml:space="preserve">explicando </w:t>
      </w:r>
      <w:r>
        <w:rPr>
          <w:lang w:val="es-ES"/>
        </w:rPr>
        <w:t>algunos conceptos</w:t>
      </w:r>
      <w:r w:rsidR="00C640FA">
        <w:rPr>
          <w:lang w:val="es-ES"/>
        </w:rPr>
        <w:t xml:space="preserve"> esenciales</w:t>
      </w:r>
      <w:r>
        <w:rPr>
          <w:lang w:val="es-ES"/>
        </w:rPr>
        <w:t xml:space="preserve">: </w:t>
      </w:r>
    </w:p>
    <w:p w14:paraId="084CA117" w14:textId="7F71CC1F" w:rsidR="00A23E47" w:rsidRPr="00A23E47" w:rsidRDefault="00A23E47" w:rsidP="00A23E47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346283">
        <w:rPr>
          <w:rFonts w:ascii="Calibri" w:eastAsia="Times New Roman" w:hAnsi="Calibri" w:cs="Calibri"/>
          <w:b/>
          <w:bCs/>
          <w:sz w:val="20"/>
          <w:szCs w:val="20"/>
          <w:lang w:eastAsia="es-CL"/>
        </w:rPr>
        <w:t>Cooperación Técnica:</w:t>
      </w:r>
      <w:r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 xml:space="preserve"> </w:t>
      </w:r>
      <w:r w:rsidR="006C6A94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>Es el a</w:t>
      </w:r>
      <w:r w:rsidRPr="00A23E47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 xml:space="preserve">poyo </w:t>
      </w:r>
      <w:r w:rsidR="00C302F5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 xml:space="preserve">entregado </w:t>
      </w:r>
      <w:r w:rsidR="00C302F5" w:rsidRPr="00A23E47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 xml:space="preserve">por parte de países u otras fuentes </w:t>
      </w:r>
      <w:r w:rsidRPr="00A23E47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 xml:space="preserve">para </w:t>
      </w:r>
      <w:r w:rsidR="00C302F5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 xml:space="preserve">lograr </w:t>
      </w:r>
      <w:r w:rsidRPr="00A23E47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>el fortalecimiento de capacidades nacionales a través de la transferencia e intercambio de técnicas, tecnologías, conocimientos o experiencias. Se gestiona a partir de proyectos y programas</w:t>
      </w:r>
      <w:r w:rsidR="00C302F5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>;</w:t>
      </w:r>
      <w:r w:rsidR="00C302F5" w:rsidRPr="00A23E47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 xml:space="preserve"> </w:t>
      </w:r>
      <w:r w:rsidRPr="00A23E47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>envíos de expertos o voluntarios</w:t>
      </w:r>
      <w:r w:rsidR="00C302F5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>;</w:t>
      </w:r>
      <w:r w:rsidR="00C302F5" w:rsidRPr="00A23E47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 xml:space="preserve"> </w:t>
      </w:r>
      <w:r w:rsidRPr="00A23E47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>asistencias técnicas, becas y cursos de formación.</w:t>
      </w:r>
      <w:r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 xml:space="preserve"> </w:t>
      </w:r>
    </w:p>
    <w:p w14:paraId="48D5C28B" w14:textId="3AFB31BC" w:rsidR="00A23E47" w:rsidRPr="00A23E47" w:rsidRDefault="00A23E47" w:rsidP="00190466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346283">
        <w:rPr>
          <w:rFonts w:ascii="Calibri" w:eastAsia="Times New Roman" w:hAnsi="Calibri" w:cs="Calibri"/>
          <w:b/>
          <w:bCs/>
          <w:sz w:val="20"/>
          <w:szCs w:val="20"/>
          <w:lang w:eastAsia="es-CL"/>
        </w:rPr>
        <w:t>Inversión de Capital:</w:t>
      </w:r>
      <w:r w:rsidRPr="00A23E47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 xml:space="preserve"> Este tipo de financiamiento es una </w:t>
      </w:r>
      <w:r w:rsidR="00C302F5" w:rsidRPr="00A23E47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 xml:space="preserve">poderosa </w:t>
      </w:r>
      <w:r w:rsidRPr="00A23E47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>herramienta para fomentar el desarrollo porque les permite a las empresas que no cuentan con recursos disponibles crecer y ser más eficientes. A través de una inversión de capital, un banco multilateral puede aportar experiencia técnica y de mercado</w:t>
      </w:r>
      <w:r w:rsidR="00C302F5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>;</w:t>
      </w:r>
      <w:r w:rsidR="00C302F5" w:rsidRPr="00A23E47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 xml:space="preserve"> </w:t>
      </w:r>
      <w:r w:rsidRPr="00A23E47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>mejorar la gestión financiera</w:t>
      </w:r>
      <w:r w:rsidR="00C302F5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>;</w:t>
      </w:r>
      <w:r w:rsidR="00C302F5" w:rsidRPr="00A23E47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 xml:space="preserve"> </w:t>
      </w:r>
      <w:r w:rsidRPr="00A23E47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>fortalecer los estándares ambientales, sociales y de gobernanza</w:t>
      </w:r>
      <w:r w:rsidR="00C302F5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>;</w:t>
      </w:r>
      <w:r w:rsidRPr="00A23E47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 xml:space="preserve"> e incorporar nuevos inversores.</w:t>
      </w:r>
    </w:p>
    <w:p w14:paraId="07260BCB" w14:textId="11130482" w:rsidR="00A23E47" w:rsidRPr="00A23E47" w:rsidRDefault="00A23E47" w:rsidP="00190466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346283">
        <w:rPr>
          <w:rFonts w:ascii="Calibri" w:eastAsia="Times New Roman" w:hAnsi="Calibri" w:cs="Calibri"/>
          <w:b/>
          <w:bCs/>
          <w:sz w:val="20"/>
          <w:szCs w:val="20"/>
          <w:lang w:eastAsia="es-CL"/>
        </w:rPr>
        <w:t>Línea de Crédito:</w:t>
      </w:r>
      <w:r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 xml:space="preserve"> </w:t>
      </w:r>
      <w:r w:rsidRPr="00A23E47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>Provee financiamiento a una serie de proyectos independientes relacionados a uno o varios sectores</w:t>
      </w:r>
      <w:r w:rsidR="00A81DBA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>,</w:t>
      </w:r>
      <w:r w:rsidRPr="00A23E47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 xml:space="preserve"> de tal forma que los prestamistas cuenten con recursos de manera oportuna y se asegure la continuidad de los programas de inversión</w:t>
      </w:r>
      <w:r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>.</w:t>
      </w:r>
    </w:p>
    <w:p w14:paraId="18AE9A9C" w14:textId="51AFD0E3" w:rsidR="00A23E47" w:rsidRPr="00561381" w:rsidRDefault="00A23E47" w:rsidP="00190466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346283">
        <w:rPr>
          <w:rFonts w:ascii="Calibri" w:eastAsia="Times New Roman" w:hAnsi="Calibri" w:cs="Calibri"/>
          <w:b/>
          <w:bCs/>
          <w:sz w:val="20"/>
          <w:szCs w:val="20"/>
          <w:lang w:eastAsia="es-CL"/>
        </w:rPr>
        <w:t>Programas por resultado:</w:t>
      </w:r>
      <w:r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 xml:space="preserve"> </w:t>
      </w:r>
      <w:r w:rsidR="00A81DBA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>V</w:t>
      </w:r>
      <w:r w:rsidRPr="00A23E47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>incula el desembolso de fondos directamente con la obtención de resultados definidos, lo que ayuda a los países a mejorar el diseño y la implementación de sus propios programas de desarrollo y a lograr resultados duraderos mediante el fortalecimiento de las instituciones y la creación de capacidad</w:t>
      </w:r>
      <w:r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>.</w:t>
      </w:r>
    </w:p>
    <w:p w14:paraId="0D51FC7F" w14:textId="60ED7B44" w:rsidR="00561381" w:rsidRPr="00561381" w:rsidRDefault="00561381" w:rsidP="00190466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346283">
        <w:rPr>
          <w:rFonts w:ascii="Calibri" w:eastAsia="Times New Roman" w:hAnsi="Calibri" w:cs="Calibri"/>
          <w:b/>
          <w:bCs/>
          <w:sz w:val="20"/>
          <w:szCs w:val="20"/>
          <w:lang w:eastAsia="es-CL"/>
        </w:rPr>
        <w:t>Proyectos de inversión</w:t>
      </w:r>
      <w:r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>:</w:t>
      </w:r>
      <w:r w:rsidRPr="00561381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 xml:space="preserve"> </w:t>
      </w:r>
      <w:r w:rsidRPr="00A23E47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 xml:space="preserve">Proporciona préstamos, créditos / donaciones y financiamiento de garantías a los gobiernos para actividades </w:t>
      </w:r>
      <w:r w:rsidR="00A81DBA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>de creación de</w:t>
      </w:r>
      <w:r w:rsidRPr="00A23E47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 xml:space="preserve"> la infraestructura física y social necesaria para reducir la pobreza y generar desarrollo sostenible.</w:t>
      </w:r>
    </w:p>
    <w:p w14:paraId="569424E0" w14:textId="12774D34" w:rsidR="00561381" w:rsidRPr="00561381" w:rsidRDefault="00561381" w:rsidP="00190466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A23E47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CL"/>
        </w:rPr>
        <w:t>Subsidios</w:t>
      </w:r>
      <w:r w:rsidR="006C6A9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CL"/>
        </w:rPr>
        <w:t>:</w:t>
      </w:r>
      <w:r w:rsidRPr="00561381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 xml:space="preserve"> </w:t>
      </w:r>
      <w:r w:rsidRPr="00A23E47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 xml:space="preserve">Son aportes de fuentes de financiamiento internacional en apoyo </w:t>
      </w:r>
      <w:r w:rsidR="003D57E5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>de las</w:t>
      </w:r>
      <w:r w:rsidR="003D57E5" w:rsidRPr="00A23E47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 xml:space="preserve"> </w:t>
      </w:r>
      <w:r w:rsidRPr="00A23E47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 xml:space="preserve">políticas públicas de </w:t>
      </w:r>
      <w:r w:rsidR="003D57E5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 xml:space="preserve">los </w:t>
      </w:r>
      <w:r w:rsidRPr="00A23E47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>países</w:t>
      </w:r>
      <w:r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>.</w:t>
      </w:r>
      <w:r w:rsidRPr="00561381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 xml:space="preserve"> </w:t>
      </w:r>
    </w:p>
    <w:p w14:paraId="3B62CD67" w14:textId="04FE4938" w:rsidR="00561381" w:rsidRPr="00561381" w:rsidRDefault="00561381" w:rsidP="00190466">
      <w:pPr>
        <w:pStyle w:val="Prrafodelista"/>
        <w:numPr>
          <w:ilvl w:val="0"/>
          <w:numId w:val="1"/>
        </w:numPr>
        <w:jc w:val="both"/>
        <w:rPr>
          <w:rFonts w:ascii="Calibri" w:eastAsia="Times New Roman" w:hAnsi="Calibri" w:cs="Calibri"/>
          <w:color w:val="000000"/>
          <w:sz w:val="20"/>
          <w:szCs w:val="20"/>
          <w:lang w:eastAsia="es-CL"/>
        </w:rPr>
      </w:pPr>
      <w:r w:rsidRPr="00346283">
        <w:rPr>
          <w:rFonts w:ascii="Calibri" w:eastAsia="Times New Roman" w:hAnsi="Calibri" w:cs="Calibri"/>
          <w:b/>
          <w:bCs/>
          <w:sz w:val="20"/>
          <w:szCs w:val="20"/>
          <w:lang w:eastAsia="es-CL"/>
        </w:rPr>
        <w:t>Subvenciones</w:t>
      </w:r>
      <w:r w:rsidR="00346283">
        <w:rPr>
          <w:rFonts w:ascii="Calibri" w:eastAsia="Times New Roman" w:hAnsi="Calibri" w:cs="Calibri"/>
          <w:b/>
          <w:bCs/>
          <w:sz w:val="20"/>
          <w:szCs w:val="20"/>
          <w:lang w:eastAsia="es-CL"/>
        </w:rPr>
        <w:t>:</w:t>
      </w:r>
      <w:r w:rsidRPr="00561381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CL"/>
        </w:rPr>
        <w:t xml:space="preserve"> </w:t>
      </w:r>
      <w:r w:rsidRPr="00561381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 xml:space="preserve">Permiten la ampliación de las actividades, especialmente en situaciones frágiles y afectadas por crisis; permite brindar apoyo cuando la capacidad de préstamos </w:t>
      </w:r>
      <w:r w:rsidR="003D57E5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>es</w:t>
      </w:r>
      <w:r w:rsidR="003D57E5" w:rsidRPr="00561381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 xml:space="preserve"> </w:t>
      </w:r>
      <w:r w:rsidRPr="00561381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 xml:space="preserve">limitada; proporciona asistencia inmediata en respuesta a desastres naturales y otras emergencias; e innovaciones piloto que luego </w:t>
      </w:r>
      <w:r w:rsidR="003D57E5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>son integradas en las operaciones</w:t>
      </w:r>
      <w:r w:rsidRPr="00561381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>.</w:t>
      </w:r>
    </w:p>
    <w:p w14:paraId="3273C79F" w14:textId="7448BFF2" w:rsidR="00561381" w:rsidRPr="00561381" w:rsidRDefault="00F75928" w:rsidP="00190466">
      <w:pPr>
        <w:pStyle w:val="Prrafodelista"/>
        <w:numPr>
          <w:ilvl w:val="0"/>
          <w:numId w:val="1"/>
        </w:numPr>
        <w:jc w:val="both"/>
        <w:rPr>
          <w:rFonts w:ascii="Calibri" w:eastAsia="Times New Roman" w:hAnsi="Calibri" w:cs="Calibri"/>
          <w:color w:val="000000"/>
          <w:sz w:val="20"/>
          <w:szCs w:val="20"/>
          <w:lang w:eastAsia="es-CL"/>
        </w:rPr>
      </w:pPr>
      <w:hyperlink r:id="rId5" w:history="1">
        <w:r w:rsidR="00561381" w:rsidRPr="00561381">
          <w:rPr>
            <w:rFonts w:ascii="Calibri" w:eastAsia="Times New Roman" w:hAnsi="Calibri" w:cs="Calibri"/>
            <w:b/>
            <w:bCs/>
            <w:color w:val="000000"/>
            <w:sz w:val="20"/>
            <w:szCs w:val="20"/>
            <w:lang w:eastAsia="es-CL"/>
          </w:rPr>
          <w:t>Préstamo de recuperación por emergencia</w:t>
        </w:r>
        <w:r w:rsidR="00561381" w:rsidRPr="00561381">
          <w:rPr>
            <w:rFonts w:ascii="Calibri" w:eastAsia="Times New Roman" w:hAnsi="Calibri" w:cs="Calibri"/>
            <w:color w:val="000000"/>
            <w:sz w:val="20"/>
            <w:szCs w:val="20"/>
            <w:lang w:eastAsia="es-CL"/>
          </w:rPr>
          <w:t>:</w:t>
        </w:r>
      </w:hyperlink>
      <w:r w:rsidR="00561381" w:rsidRPr="00561381">
        <w:rPr>
          <w:rFonts w:ascii="Calibri" w:eastAsia="Times New Roman" w:hAnsi="Calibri" w:cs="Calibri"/>
          <w:color w:val="000000"/>
          <w:sz w:val="20"/>
          <w:szCs w:val="20"/>
          <w:lang w:eastAsia="es-CL"/>
        </w:rPr>
        <w:t xml:space="preserve"> Cubre los gastos para restablecer los servicios básicos de la población después de que ocurre un tipo de desastre específico, con ubicación e intensidad acordados contractualmente.</w:t>
      </w:r>
    </w:p>
    <w:p w14:paraId="476CA511" w14:textId="2A4B9208" w:rsidR="00BB572E" w:rsidRDefault="00FD4885" w:rsidP="00955896">
      <w:pPr>
        <w:jc w:val="both"/>
        <w:rPr>
          <w:lang w:val="es-ES"/>
        </w:rPr>
      </w:pPr>
      <w:r>
        <w:rPr>
          <w:lang w:val="es-ES"/>
        </w:rPr>
        <w:t xml:space="preserve">Al diferenciar los conceptos, </w:t>
      </w:r>
      <w:r w:rsidR="006C6A94">
        <w:rPr>
          <w:lang w:val="es-ES"/>
        </w:rPr>
        <w:t>en Data Global se puede</w:t>
      </w:r>
      <w:r w:rsidR="003D57E5">
        <w:rPr>
          <w:lang w:val="es-ES"/>
        </w:rPr>
        <w:t>n</w:t>
      </w:r>
      <w:r w:rsidR="006C6A94">
        <w:rPr>
          <w:lang w:val="es-ES"/>
        </w:rPr>
        <w:t xml:space="preserve"> </w:t>
      </w:r>
      <w:r>
        <w:rPr>
          <w:lang w:val="es-ES"/>
        </w:rPr>
        <w:t>visualizar los diversos tipos de financiamiento internacional</w:t>
      </w:r>
      <w:r w:rsidR="003D57E5">
        <w:rPr>
          <w:lang w:val="es-ES"/>
        </w:rPr>
        <w:t>es</w:t>
      </w:r>
      <w:r w:rsidR="00656FFA">
        <w:rPr>
          <w:lang w:val="es-ES"/>
        </w:rPr>
        <w:t xml:space="preserve"> </w:t>
      </w:r>
      <w:r w:rsidR="006C6A94">
        <w:rPr>
          <w:lang w:val="es-ES"/>
        </w:rPr>
        <w:t xml:space="preserve">sistematizados a través de </w:t>
      </w:r>
      <w:r w:rsidR="00656FFA">
        <w:rPr>
          <w:lang w:val="es-ES"/>
        </w:rPr>
        <w:t xml:space="preserve">una exhaustiva </w:t>
      </w:r>
      <w:r w:rsidR="006C6A94">
        <w:rPr>
          <w:lang w:val="es-ES"/>
        </w:rPr>
        <w:t xml:space="preserve">búsqueda </w:t>
      </w:r>
      <w:r w:rsidR="00656FFA">
        <w:rPr>
          <w:lang w:val="es-ES"/>
        </w:rPr>
        <w:t>de información proveniente de los siguientes organismos internacionales</w:t>
      </w:r>
      <w:r w:rsidR="006C6A94">
        <w:rPr>
          <w:lang w:val="es-ES"/>
        </w:rPr>
        <w:t xml:space="preserve"> multilaterales como el</w:t>
      </w:r>
      <w:r w:rsidR="00656FFA">
        <w:rPr>
          <w:lang w:val="es-ES"/>
        </w:rPr>
        <w:t xml:space="preserve"> </w:t>
      </w:r>
      <w:r w:rsidR="002D23C9">
        <w:rPr>
          <w:lang w:val="es-ES"/>
        </w:rPr>
        <w:t xml:space="preserve">Banco Mundial (BM), el Fondo Verde para el Clima (GCF), el Fondo para el Medio Ambiente Mundial (GEF), </w:t>
      </w:r>
      <w:r w:rsidR="003D57E5">
        <w:rPr>
          <w:lang w:val="es-ES"/>
        </w:rPr>
        <w:t xml:space="preserve">la </w:t>
      </w:r>
      <w:r w:rsidR="002D23C9">
        <w:rPr>
          <w:lang w:val="es-ES"/>
        </w:rPr>
        <w:t xml:space="preserve">Corporación Andina </w:t>
      </w:r>
      <w:r w:rsidR="002D23C9">
        <w:rPr>
          <w:lang w:val="es-ES"/>
        </w:rPr>
        <w:lastRenderedPageBreak/>
        <w:t xml:space="preserve">de Fomento (CAF), </w:t>
      </w:r>
      <w:r w:rsidR="003D57E5">
        <w:rPr>
          <w:lang w:val="es-ES"/>
        </w:rPr>
        <w:t xml:space="preserve">el </w:t>
      </w:r>
      <w:r w:rsidR="002D23C9">
        <w:rPr>
          <w:lang w:val="es-ES"/>
        </w:rPr>
        <w:t xml:space="preserve">Banco Interamericano de Desarrollo (BID)  y el Programa de las Naciones Unidas para el Desarrollo (PNUD). </w:t>
      </w:r>
    </w:p>
    <w:p w14:paraId="0D188D71" w14:textId="432590F8" w:rsidR="00656FFA" w:rsidRDefault="00656FFA" w:rsidP="00955896">
      <w:pPr>
        <w:jc w:val="both"/>
        <w:rPr>
          <w:lang w:val="es-ES"/>
        </w:rPr>
      </w:pPr>
      <w:r>
        <w:rPr>
          <w:lang w:val="es-ES"/>
        </w:rPr>
        <w:t xml:space="preserve">Para acceder a este producto, podrás encontrarlo en el siguiente link: XXXX (Colocar LINK) </w:t>
      </w:r>
    </w:p>
    <w:p w14:paraId="12A3A237" w14:textId="1B802D0E" w:rsidR="009A7F34" w:rsidRDefault="009A7F34" w:rsidP="00955896">
      <w:pPr>
        <w:jc w:val="both"/>
        <w:rPr>
          <w:lang w:val="es-ES"/>
        </w:rPr>
      </w:pPr>
      <w:r>
        <w:rPr>
          <w:lang w:val="es-ES"/>
        </w:rPr>
        <w:t>A continuación</w:t>
      </w:r>
      <w:r w:rsidR="00656FFA">
        <w:rPr>
          <w:lang w:val="es-ES"/>
        </w:rPr>
        <w:t>,</w:t>
      </w:r>
      <w:r>
        <w:rPr>
          <w:lang w:val="es-ES"/>
        </w:rPr>
        <w:t xml:space="preserve"> les presentamos algunos datos interesantes</w:t>
      </w:r>
      <w:r w:rsidR="00656FFA">
        <w:rPr>
          <w:lang w:val="es-ES"/>
        </w:rPr>
        <w:t xml:space="preserve"> tomados del Data Global</w:t>
      </w:r>
      <w:r>
        <w:rPr>
          <w:lang w:val="es-ES"/>
        </w:rPr>
        <w:t>:</w:t>
      </w:r>
    </w:p>
    <w:p w14:paraId="09206ED2" w14:textId="710C2780" w:rsidR="00377E58" w:rsidRDefault="009A7F34" w:rsidP="009A7F34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La primera fuente financiera internacional registrada en el Data Global </w:t>
      </w:r>
      <w:r w:rsidR="00377E58">
        <w:rPr>
          <w:lang w:val="es-ES"/>
        </w:rPr>
        <w:t xml:space="preserve">es del año 1948, </w:t>
      </w:r>
      <w:r w:rsidR="003D57E5">
        <w:rPr>
          <w:lang w:val="es-ES"/>
        </w:rPr>
        <w:t xml:space="preserve">fue </w:t>
      </w:r>
      <w:r w:rsidR="00377E58">
        <w:rPr>
          <w:lang w:val="es-ES"/>
        </w:rPr>
        <w:t xml:space="preserve">realizada </w:t>
      </w:r>
      <w:r w:rsidR="003D57E5">
        <w:rPr>
          <w:lang w:val="es-ES"/>
        </w:rPr>
        <w:t xml:space="preserve">a Chile </w:t>
      </w:r>
      <w:r w:rsidR="00377E58">
        <w:rPr>
          <w:lang w:val="es-ES"/>
        </w:rPr>
        <w:t xml:space="preserve">por el Banco Mundial por un monto de US$16 millones, el cual consistió en dos préstamos, uno para el sector agrícola y otro destinado a la infraestructura. </w:t>
      </w:r>
    </w:p>
    <w:p w14:paraId="37E8595C" w14:textId="3DD9847C" w:rsidR="00367CA5" w:rsidRDefault="00956561" w:rsidP="00956561">
      <w:pPr>
        <w:pStyle w:val="Prrafodelista"/>
        <w:ind w:left="765"/>
        <w:rPr>
          <w:lang w:val="es-ES"/>
        </w:rPr>
      </w:pPr>
      <w:r w:rsidRPr="00956561">
        <w:rPr>
          <w:noProof/>
          <w:lang w:val="es-ES"/>
        </w:rPr>
        <w:drawing>
          <wp:inline distT="0" distB="0" distL="0" distR="0" wp14:anchorId="5CBC4D9B" wp14:editId="1F445B15">
            <wp:extent cx="5612130" cy="2959100"/>
            <wp:effectExtent l="19050" t="19050" r="26670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910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10D6EE" w14:textId="10124201" w:rsidR="00367CA5" w:rsidRDefault="00367CA5" w:rsidP="00367CA5">
      <w:pPr>
        <w:pStyle w:val="Prrafodelista"/>
        <w:ind w:left="765"/>
        <w:jc w:val="both"/>
        <w:rPr>
          <w:lang w:val="es-ES"/>
        </w:rPr>
      </w:pPr>
    </w:p>
    <w:p w14:paraId="1A9D199D" w14:textId="5210C262" w:rsidR="00377E58" w:rsidRDefault="00377E58" w:rsidP="009A7F34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El préstamo es la mayor fuente de financiamiento </w:t>
      </w:r>
      <w:r w:rsidR="003732D1">
        <w:rPr>
          <w:lang w:val="es-ES"/>
        </w:rPr>
        <w:t>otorgad</w:t>
      </w:r>
      <w:r w:rsidR="00DB6E97">
        <w:rPr>
          <w:lang w:val="es-ES"/>
        </w:rPr>
        <w:t>a por</w:t>
      </w:r>
      <w:r>
        <w:rPr>
          <w:lang w:val="es-ES"/>
        </w:rPr>
        <w:t xml:space="preserve"> los organismos internacionales en América Latina, </w:t>
      </w:r>
      <w:r w:rsidR="00DB6E97">
        <w:rPr>
          <w:lang w:val="es-ES"/>
        </w:rPr>
        <w:t xml:space="preserve">le sigue </w:t>
      </w:r>
      <w:r>
        <w:rPr>
          <w:lang w:val="es-ES"/>
        </w:rPr>
        <w:t xml:space="preserve">la cooperación técnica. </w:t>
      </w:r>
    </w:p>
    <w:p w14:paraId="7D92F563" w14:textId="76EED51C" w:rsidR="00367CA5" w:rsidRDefault="00367CA5" w:rsidP="00367CA5">
      <w:pPr>
        <w:jc w:val="both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501DB8EE" wp14:editId="05E657FC">
            <wp:extent cx="5852795" cy="331025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795" cy="3310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72994B" w14:textId="77777777" w:rsidR="00346283" w:rsidRPr="00367CA5" w:rsidRDefault="00346283" w:rsidP="00367CA5">
      <w:pPr>
        <w:jc w:val="both"/>
        <w:rPr>
          <w:lang w:val="es-ES"/>
        </w:rPr>
      </w:pPr>
    </w:p>
    <w:p w14:paraId="34B98D0D" w14:textId="15F6A1D0" w:rsidR="00BB2165" w:rsidRDefault="00475949" w:rsidP="009A7F34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475949">
        <w:rPr>
          <w:lang w:val="es-ES"/>
        </w:rPr>
        <w:t>En Data Global se registra la siguiente información respecto a los proyectos y los fondos destinados</w:t>
      </w:r>
      <w:r w:rsidR="00BB2165">
        <w:rPr>
          <w:lang w:val="es-ES"/>
        </w:rPr>
        <w:t>:</w:t>
      </w:r>
    </w:p>
    <w:p w14:paraId="256111EF" w14:textId="31AA6A20" w:rsidR="00BB2165" w:rsidRDefault="00367CA5" w:rsidP="00BB2165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D</w:t>
      </w:r>
      <w:r w:rsidR="00BB2165">
        <w:rPr>
          <w:lang w:val="es-ES"/>
        </w:rPr>
        <w:t>el Banco Mundial</w:t>
      </w:r>
      <w:r w:rsidR="00475949">
        <w:rPr>
          <w:lang w:val="es-ES"/>
        </w:rPr>
        <w:t>:</w:t>
      </w:r>
      <w:r>
        <w:rPr>
          <w:lang w:val="es-ES"/>
        </w:rPr>
        <w:t xml:space="preserve"> 3.415 proyectos, entre los años 1948 y 2020, por un total de USD 577.291.400.000</w:t>
      </w:r>
    </w:p>
    <w:p w14:paraId="1813DBCA" w14:textId="4E5770E6" w:rsidR="00BB2165" w:rsidRDefault="00367CA5" w:rsidP="00BB2165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D</w:t>
      </w:r>
      <w:r w:rsidR="00377E58">
        <w:rPr>
          <w:lang w:val="es-ES"/>
        </w:rPr>
        <w:t xml:space="preserve">el </w:t>
      </w:r>
      <w:r>
        <w:rPr>
          <w:lang w:val="es-ES"/>
        </w:rPr>
        <w:t>BI</w:t>
      </w:r>
      <w:r w:rsidR="00377E58">
        <w:rPr>
          <w:lang w:val="es-ES"/>
        </w:rPr>
        <w:t>D</w:t>
      </w:r>
      <w:r w:rsidR="00475949">
        <w:rPr>
          <w:lang w:val="es-ES"/>
        </w:rPr>
        <w:t>:</w:t>
      </w:r>
      <w:r w:rsidR="00BB2165">
        <w:rPr>
          <w:lang w:val="es-ES"/>
        </w:rPr>
        <w:t xml:space="preserve"> </w:t>
      </w:r>
      <w:r>
        <w:rPr>
          <w:lang w:val="es-ES"/>
        </w:rPr>
        <w:t xml:space="preserve">3.721 proyectos, </w:t>
      </w:r>
      <w:r w:rsidR="00BB2165">
        <w:rPr>
          <w:lang w:val="es-ES"/>
        </w:rPr>
        <w:t>entre los años 201</w:t>
      </w:r>
      <w:r>
        <w:rPr>
          <w:lang w:val="es-ES"/>
        </w:rPr>
        <w:t>3</w:t>
      </w:r>
      <w:r w:rsidR="00BB2165">
        <w:rPr>
          <w:lang w:val="es-ES"/>
        </w:rPr>
        <w:t xml:space="preserve"> y 2020</w:t>
      </w:r>
      <w:r w:rsidR="00377E58">
        <w:rPr>
          <w:lang w:val="es-ES"/>
        </w:rPr>
        <w:t>,</w:t>
      </w:r>
      <w:r w:rsidR="00BB2165">
        <w:rPr>
          <w:lang w:val="es-ES"/>
        </w:rPr>
        <w:t xml:space="preserve"> por un total de USD </w:t>
      </w:r>
      <w:r>
        <w:rPr>
          <w:lang w:val="es-ES"/>
        </w:rPr>
        <w:t>129</w:t>
      </w:r>
      <w:r w:rsidR="00BB2165">
        <w:rPr>
          <w:lang w:val="es-ES"/>
        </w:rPr>
        <w:t>.8</w:t>
      </w:r>
      <w:r>
        <w:rPr>
          <w:lang w:val="es-ES"/>
        </w:rPr>
        <w:t>32</w:t>
      </w:r>
      <w:r w:rsidR="00BB2165">
        <w:rPr>
          <w:lang w:val="es-ES"/>
        </w:rPr>
        <w:t>.</w:t>
      </w:r>
      <w:r>
        <w:rPr>
          <w:lang w:val="es-ES"/>
        </w:rPr>
        <w:t>852</w:t>
      </w:r>
      <w:r w:rsidR="00BB2165">
        <w:rPr>
          <w:lang w:val="es-ES"/>
        </w:rPr>
        <w:t>.5</w:t>
      </w:r>
      <w:r>
        <w:rPr>
          <w:lang w:val="es-ES"/>
        </w:rPr>
        <w:t>30</w:t>
      </w:r>
      <w:r w:rsidR="00377E58">
        <w:rPr>
          <w:lang w:val="es-ES"/>
        </w:rPr>
        <w:t xml:space="preserve"> </w:t>
      </w:r>
    </w:p>
    <w:p w14:paraId="294FFB45" w14:textId="0B931148" w:rsidR="00367CA5" w:rsidRDefault="00367CA5" w:rsidP="00367CA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 la CAF</w:t>
      </w:r>
      <w:r w:rsidR="00475949">
        <w:rPr>
          <w:lang w:val="es-ES"/>
        </w:rPr>
        <w:t>:</w:t>
      </w:r>
      <w:r>
        <w:rPr>
          <w:lang w:val="es-ES"/>
        </w:rPr>
        <w:t xml:space="preserve"> 602 proyectos, entre los años 1992 y 2020, por un total de USD 129.832.852.530. </w:t>
      </w:r>
    </w:p>
    <w:p w14:paraId="3698BF91" w14:textId="240AB5F3" w:rsidR="00367CA5" w:rsidRDefault="00367CA5" w:rsidP="00367CA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Del GCF</w:t>
      </w:r>
      <w:r w:rsidR="00475949">
        <w:rPr>
          <w:lang w:val="es-ES"/>
        </w:rPr>
        <w:t>:</w:t>
      </w:r>
      <w:r>
        <w:rPr>
          <w:lang w:val="es-ES"/>
        </w:rPr>
        <w:t xml:space="preserve"> 27</w:t>
      </w:r>
      <w:r w:rsidRPr="00367CA5">
        <w:rPr>
          <w:lang w:val="es-ES"/>
        </w:rPr>
        <w:t xml:space="preserve"> proyectos</w:t>
      </w:r>
      <w:r>
        <w:rPr>
          <w:lang w:val="es-ES"/>
        </w:rPr>
        <w:t xml:space="preserve">, </w:t>
      </w:r>
      <w:r w:rsidRPr="00367CA5">
        <w:rPr>
          <w:lang w:val="es-ES"/>
        </w:rPr>
        <w:t>entre los años 201</w:t>
      </w:r>
      <w:r>
        <w:rPr>
          <w:lang w:val="es-ES"/>
        </w:rPr>
        <w:t>5</w:t>
      </w:r>
      <w:r w:rsidRPr="00367CA5">
        <w:rPr>
          <w:lang w:val="es-ES"/>
        </w:rPr>
        <w:t xml:space="preserve"> y 2020, por un total de USD</w:t>
      </w:r>
      <w:r>
        <w:rPr>
          <w:lang w:val="es-ES"/>
        </w:rPr>
        <w:t xml:space="preserve"> 3.229. 988.457.</w:t>
      </w:r>
    </w:p>
    <w:p w14:paraId="21B5D108" w14:textId="49F2E6FF" w:rsidR="00367CA5" w:rsidRDefault="00367CA5" w:rsidP="00367CA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Del GEF</w:t>
      </w:r>
      <w:r w:rsidR="00475949">
        <w:rPr>
          <w:lang w:val="es-ES"/>
        </w:rPr>
        <w:t>:</w:t>
      </w:r>
      <w:r w:rsidRPr="00367CA5">
        <w:rPr>
          <w:lang w:val="es-ES"/>
        </w:rPr>
        <w:t xml:space="preserve"> </w:t>
      </w:r>
      <w:r>
        <w:rPr>
          <w:lang w:val="es-ES"/>
        </w:rPr>
        <w:t xml:space="preserve">9.782 proyectos, </w:t>
      </w:r>
      <w:r w:rsidRPr="00367CA5">
        <w:rPr>
          <w:lang w:val="es-ES"/>
        </w:rPr>
        <w:t>entre los años 201</w:t>
      </w:r>
      <w:r>
        <w:rPr>
          <w:lang w:val="es-ES"/>
        </w:rPr>
        <w:t>2</w:t>
      </w:r>
      <w:r w:rsidRPr="00367CA5">
        <w:rPr>
          <w:lang w:val="es-ES"/>
        </w:rPr>
        <w:t xml:space="preserve"> y 2020, por un total de USD</w:t>
      </w:r>
      <w:r>
        <w:rPr>
          <w:lang w:val="es-ES"/>
        </w:rPr>
        <w:t xml:space="preserve"> 9.742.812.359.</w:t>
      </w:r>
    </w:p>
    <w:p w14:paraId="231688A4" w14:textId="06949590" w:rsidR="00367CA5" w:rsidRDefault="00367CA5" w:rsidP="00367CA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</w:t>
      </w:r>
      <w:r w:rsidRPr="00367CA5">
        <w:rPr>
          <w:lang w:val="es-ES"/>
        </w:rPr>
        <w:t>el PNUD</w:t>
      </w:r>
      <w:r w:rsidR="00475949">
        <w:rPr>
          <w:lang w:val="es-ES"/>
        </w:rPr>
        <w:t>:</w:t>
      </w:r>
      <w:r w:rsidRPr="00367CA5">
        <w:rPr>
          <w:lang w:val="es-ES"/>
        </w:rPr>
        <w:t xml:space="preserve"> 3.044 proyectos</w:t>
      </w:r>
      <w:r>
        <w:rPr>
          <w:lang w:val="es-ES"/>
        </w:rPr>
        <w:t>,</w:t>
      </w:r>
      <w:r w:rsidRPr="00367CA5">
        <w:rPr>
          <w:lang w:val="es-ES"/>
        </w:rPr>
        <w:t xml:space="preserve"> entre los años 2018 y 2020, por un total de USD 262.218.141.591 </w:t>
      </w:r>
    </w:p>
    <w:p w14:paraId="3B6FC85C" w14:textId="6FB67A77" w:rsidR="00367CA5" w:rsidRDefault="00367CA5" w:rsidP="00367CA5">
      <w:pPr>
        <w:rPr>
          <w:lang w:val="es-ES"/>
        </w:rPr>
      </w:pPr>
      <w:r w:rsidRPr="00BB2165">
        <w:rPr>
          <w:noProof/>
          <w:lang w:val="es-ES"/>
        </w:rPr>
        <w:lastRenderedPageBreak/>
        <w:drawing>
          <wp:inline distT="0" distB="0" distL="0" distR="0" wp14:anchorId="468516A6" wp14:editId="7AC2BC09">
            <wp:extent cx="5504180" cy="3065145"/>
            <wp:effectExtent l="19050" t="19050" r="20320" b="209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24"/>
                    <a:stretch/>
                  </pic:blipFill>
                  <pic:spPr bwMode="auto">
                    <a:xfrm>
                      <a:off x="0" y="0"/>
                      <a:ext cx="5504180" cy="3065145"/>
                    </a:xfrm>
                    <a:prstGeom prst="rect">
                      <a:avLst/>
                    </a:prstGeom>
                    <a:ln w="6350">
                      <a:solidFill>
                        <a:sysClr val="window" lastClr="FFFFFF">
                          <a:lumMod val="85000"/>
                        </a:sys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4EB6F" w14:textId="77777777" w:rsidR="00367CA5" w:rsidRPr="00367CA5" w:rsidRDefault="00367CA5" w:rsidP="00367CA5">
      <w:pPr>
        <w:rPr>
          <w:lang w:val="es-ES"/>
        </w:rPr>
      </w:pPr>
    </w:p>
    <w:p w14:paraId="0B250EF8" w14:textId="0BD2822F" w:rsidR="00377E58" w:rsidRDefault="00956561" w:rsidP="009A7F34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Como se visualiza en la imagen anterior, e</w:t>
      </w:r>
      <w:r w:rsidR="00377E58">
        <w:rPr>
          <w:lang w:val="es-ES"/>
        </w:rPr>
        <w:t xml:space="preserve">l Banco Mundial es el organismo que ha destinado </w:t>
      </w:r>
      <w:r>
        <w:rPr>
          <w:lang w:val="es-ES"/>
        </w:rPr>
        <w:t xml:space="preserve">más </w:t>
      </w:r>
      <w:r w:rsidR="00377E58">
        <w:rPr>
          <w:lang w:val="es-ES"/>
        </w:rPr>
        <w:t xml:space="preserve">financiamiento internacional, </w:t>
      </w:r>
      <w:r w:rsidR="00475949">
        <w:rPr>
          <w:lang w:val="es-ES"/>
        </w:rPr>
        <w:t xml:space="preserve">le sigue </w:t>
      </w:r>
      <w:r w:rsidR="003732D1">
        <w:rPr>
          <w:lang w:val="es-ES"/>
        </w:rPr>
        <w:t xml:space="preserve">el PNUD, </w:t>
      </w:r>
      <w:r w:rsidR="00475949">
        <w:rPr>
          <w:lang w:val="es-ES"/>
        </w:rPr>
        <w:t xml:space="preserve">esto </w:t>
      </w:r>
      <w:r w:rsidR="00377E58">
        <w:rPr>
          <w:lang w:val="es-ES"/>
        </w:rPr>
        <w:t>según la sistematización realizada por Data Global.</w:t>
      </w:r>
      <w:r w:rsidR="00694BFE">
        <w:rPr>
          <w:lang w:val="es-ES"/>
        </w:rPr>
        <w:t xml:space="preserve"> </w:t>
      </w:r>
    </w:p>
    <w:p w14:paraId="3A7B3225" w14:textId="4CAA532B" w:rsidR="00484130" w:rsidRDefault="008658D5" w:rsidP="009A7F34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Durante</w:t>
      </w:r>
      <w:r w:rsidR="00377E58">
        <w:rPr>
          <w:lang w:val="es-ES"/>
        </w:rPr>
        <w:t xml:space="preserve"> 2020 </w:t>
      </w:r>
      <w:r>
        <w:rPr>
          <w:lang w:val="es-ES"/>
        </w:rPr>
        <w:t xml:space="preserve">se </w:t>
      </w:r>
      <w:r w:rsidR="00377E58">
        <w:rPr>
          <w:lang w:val="es-ES"/>
        </w:rPr>
        <w:t>destin</w:t>
      </w:r>
      <w:r>
        <w:rPr>
          <w:lang w:val="es-ES"/>
        </w:rPr>
        <w:t>ó</w:t>
      </w:r>
      <w:r w:rsidR="00377E58">
        <w:rPr>
          <w:lang w:val="es-ES"/>
        </w:rPr>
        <w:t xml:space="preserve"> </w:t>
      </w:r>
      <w:r>
        <w:rPr>
          <w:lang w:val="es-ES"/>
        </w:rPr>
        <w:t xml:space="preserve">financiamiento específico </w:t>
      </w:r>
      <w:r w:rsidR="00377E58">
        <w:rPr>
          <w:lang w:val="es-ES"/>
        </w:rPr>
        <w:t xml:space="preserve">a proyectos y programas </w:t>
      </w:r>
      <w:r w:rsidR="003732D1">
        <w:rPr>
          <w:lang w:val="es-ES"/>
        </w:rPr>
        <w:t>para</w:t>
      </w:r>
      <w:r w:rsidR="00377E58">
        <w:rPr>
          <w:lang w:val="es-ES"/>
        </w:rPr>
        <w:t xml:space="preserve"> combatir el COVID</w:t>
      </w:r>
      <w:r>
        <w:rPr>
          <w:lang w:val="es-ES"/>
        </w:rPr>
        <w:t xml:space="preserve">-19. Se realizó </w:t>
      </w:r>
      <w:r w:rsidR="003732D1">
        <w:rPr>
          <w:lang w:val="es-ES"/>
        </w:rPr>
        <w:t>a través de ventanas financieras como</w:t>
      </w:r>
      <w:r>
        <w:rPr>
          <w:lang w:val="es-ES"/>
        </w:rPr>
        <w:t>:</w:t>
      </w:r>
      <w:r w:rsidR="003732D1">
        <w:rPr>
          <w:lang w:val="es-ES"/>
        </w:rPr>
        <w:t xml:space="preserve"> </w:t>
      </w:r>
      <w:r w:rsidR="00484130">
        <w:rPr>
          <w:lang w:val="es-ES"/>
        </w:rPr>
        <w:t xml:space="preserve">préstamos, proyectos de inversión, </w:t>
      </w:r>
      <w:r>
        <w:rPr>
          <w:lang w:val="es-ES"/>
        </w:rPr>
        <w:t xml:space="preserve">cooperación técnica </w:t>
      </w:r>
      <w:r w:rsidR="00484130">
        <w:rPr>
          <w:lang w:val="es-ES"/>
        </w:rPr>
        <w:t xml:space="preserve">y líneas de créditos. </w:t>
      </w:r>
      <w:r w:rsidR="00C1797F">
        <w:rPr>
          <w:lang w:val="es-ES"/>
        </w:rPr>
        <w:t xml:space="preserve"> </w:t>
      </w:r>
    </w:p>
    <w:p w14:paraId="740E4B11" w14:textId="74477CD2" w:rsidR="00956561" w:rsidRPr="00956561" w:rsidRDefault="00956561" w:rsidP="00956561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E385C4A" wp14:editId="5C96DCFB">
            <wp:extent cx="5452818" cy="27241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67" cy="2729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EB217C" w14:textId="6AC3BBBC" w:rsidR="00484130" w:rsidRDefault="00484130" w:rsidP="00484130">
      <w:pPr>
        <w:jc w:val="both"/>
        <w:rPr>
          <w:lang w:val="es-ES"/>
        </w:rPr>
      </w:pPr>
      <w:r>
        <w:rPr>
          <w:lang w:val="es-ES"/>
        </w:rPr>
        <w:t>Entre estas y otras informaciones podrá</w:t>
      </w:r>
      <w:r w:rsidR="00656FFA">
        <w:rPr>
          <w:lang w:val="es-ES"/>
        </w:rPr>
        <w:t>s</w:t>
      </w:r>
      <w:r>
        <w:rPr>
          <w:lang w:val="es-ES"/>
        </w:rPr>
        <w:t xml:space="preserve"> encontrar</w:t>
      </w:r>
      <w:r w:rsidR="00656FFA">
        <w:rPr>
          <w:lang w:val="es-ES"/>
        </w:rPr>
        <w:t xml:space="preserve"> en nuestro producto</w:t>
      </w:r>
      <w:r w:rsidR="008658D5">
        <w:rPr>
          <w:lang w:val="es-ES"/>
        </w:rPr>
        <w:t xml:space="preserve"> Data Global</w:t>
      </w:r>
      <w:r w:rsidR="00BC7BB7">
        <w:rPr>
          <w:lang w:val="es-ES"/>
        </w:rPr>
        <w:t>, ¡te invitamos a verlo!</w:t>
      </w:r>
    </w:p>
    <w:sectPr w:rsidR="004841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25F73"/>
    <w:multiLevelType w:val="hybridMultilevel"/>
    <w:tmpl w:val="FDFEA77A"/>
    <w:lvl w:ilvl="0" w:tplc="3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A0F0FEC"/>
    <w:multiLevelType w:val="hybridMultilevel"/>
    <w:tmpl w:val="094E3464"/>
    <w:lvl w:ilvl="0" w:tplc="21643D10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  <w:color w:val="9CC2E5" w:themeColor="accent5" w:themeTint="99"/>
      </w:rPr>
    </w:lvl>
    <w:lvl w:ilvl="1" w:tplc="340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7ECB0E97"/>
    <w:multiLevelType w:val="hybridMultilevel"/>
    <w:tmpl w:val="D9CAB6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96"/>
    <w:rsid w:val="00144EF9"/>
    <w:rsid w:val="0028226C"/>
    <w:rsid w:val="002973E9"/>
    <w:rsid w:val="002D23C9"/>
    <w:rsid w:val="003063D6"/>
    <w:rsid w:val="00346283"/>
    <w:rsid w:val="00367CA5"/>
    <w:rsid w:val="003732D1"/>
    <w:rsid w:val="00377E58"/>
    <w:rsid w:val="003D57E5"/>
    <w:rsid w:val="00475949"/>
    <w:rsid w:val="00484130"/>
    <w:rsid w:val="004C5B37"/>
    <w:rsid w:val="004D0030"/>
    <w:rsid w:val="00561381"/>
    <w:rsid w:val="0056798D"/>
    <w:rsid w:val="00656FFA"/>
    <w:rsid w:val="00694BFE"/>
    <w:rsid w:val="006C6A94"/>
    <w:rsid w:val="00810763"/>
    <w:rsid w:val="008347DE"/>
    <w:rsid w:val="008658D5"/>
    <w:rsid w:val="00955896"/>
    <w:rsid w:val="00956561"/>
    <w:rsid w:val="009A7F34"/>
    <w:rsid w:val="00A23E47"/>
    <w:rsid w:val="00A81DBA"/>
    <w:rsid w:val="00BB2165"/>
    <w:rsid w:val="00BB572E"/>
    <w:rsid w:val="00BC7BB7"/>
    <w:rsid w:val="00C1797F"/>
    <w:rsid w:val="00C302F5"/>
    <w:rsid w:val="00C640FA"/>
    <w:rsid w:val="00DB6E97"/>
    <w:rsid w:val="00E06C71"/>
    <w:rsid w:val="00E072CE"/>
    <w:rsid w:val="00F75928"/>
    <w:rsid w:val="00FD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06643"/>
  <w15:chartTrackingRefBased/>
  <w15:docId w15:val="{0F67EB0F-9D67-417F-8BDD-88CB886F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3E47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A23E4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23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9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file:///E:\DATA%20INTELLIGENCE%20Dropbox\DI%20Monitoreo%20II\RRSS\Contenidos%20pilares\Versiones%20previas\Financiamiento%20al%20sector%20p&#250;blico:%20Instrumentos%20de%20pr&#233;stamo%20|%20Publications%20(iadb.org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813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Victoria Colmenares Macia</dc:creator>
  <cp:keywords/>
  <dc:description/>
  <cp:lastModifiedBy>Astrid Holmgren</cp:lastModifiedBy>
  <cp:revision>11</cp:revision>
  <dcterms:created xsi:type="dcterms:W3CDTF">2021-04-11T19:14:00Z</dcterms:created>
  <dcterms:modified xsi:type="dcterms:W3CDTF">2021-04-11T20:26:00Z</dcterms:modified>
</cp:coreProperties>
</file>