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76EB6" w14:textId="5CF8D9BE" w:rsidR="00236DC2" w:rsidRPr="00236DC2" w:rsidRDefault="00236DC2" w:rsidP="00411131">
      <w:pPr>
        <w:jc w:val="center"/>
        <w:rPr>
          <w:b/>
          <w:bCs/>
          <w:sz w:val="24"/>
          <w:szCs w:val="24"/>
        </w:rPr>
      </w:pPr>
      <w:commentRangeStart w:id="0"/>
      <w:r w:rsidRPr="00236DC2">
        <w:rPr>
          <w:b/>
          <w:bCs/>
          <w:sz w:val="24"/>
          <w:szCs w:val="24"/>
        </w:rPr>
        <w:t xml:space="preserve">Análisis de datos </w:t>
      </w:r>
      <w:r w:rsidR="00411131">
        <w:rPr>
          <w:b/>
          <w:bCs/>
          <w:sz w:val="24"/>
          <w:szCs w:val="24"/>
        </w:rPr>
        <w:t xml:space="preserve">a escala </w:t>
      </w:r>
      <w:r w:rsidRPr="00236DC2">
        <w:rPr>
          <w:b/>
          <w:bCs/>
          <w:sz w:val="24"/>
          <w:szCs w:val="24"/>
        </w:rPr>
        <w:t>planetari</w:t>
      </w:r>
      <w:r w:rsidR="00411131">
        <w:rPr>
          <w:b/>
          <w:bCs/>
          <w:sz w:val="24"/>
          <w:szCs w:val="24"/>
        </w:rPr>
        <w:t>a</w:t>
      </w:r>
      <w:r w:rsidRPr="00236DC2">
        <w:rPr>
          <w:b/>
          <w:bCs/>
          <w:sz w:val="24"/>
          <w:szCs w:val="24"/>
        </w:rPr>
        <w:t>: una nueva tendencia de la geo información</w:t>
      </w:r>
      <w:commentRangeEnd w:id="0"/>
      <w:r w:rsidR="00A77F95">
        <w:rPr>
          <w:rStyle w:val="Refdecomentario"/>
        </w:rPr>
        <w:commentReference w:id="0"/>
      </w:r>
    </w:p>
    <w:p w14:paraId="08209721" w14:textId="3DAA2563" w:rsidR="00236DC2" w:rsidRDefault="00631D22" w:rsidP="0061274B">
      <w:pPr>
        <w:jc w:val="both"/>
      </w:pPr>
      <w:r>
        <w:t>P</w:t>
      </w:r>
      <w:r w:rsidR="00236DC2">
        <w:t xml:space="preserve">rocesar </w:t>
      </w:r>
      <w:r>
        <w:t xml:space="preserve">y analizar </w:t>
      </w:r>
      <w:r w:rsidR="00236DC2">
        <w:t>grandes conjuntos de datos para la toma de decisiones finales es una tendencia que en la actualidad presenta un auge sin antecedentes</w:t>
      </w:r>
      <w:r w:rsidR="00930446">
        <w:t>,</w:t>
      </w:r>
      <w:r w:rsidR="00236DC2">
        <w:t xml:space="preserve"> </w:t>
      </w:r>
      <w:r w:rsidR="00930446">
        <w:t>y</w:t>
      </w:r>
      <w:r w:rsidR="00236DC2">
        <w:t xml:space="preserve"> principalmente</w:t>
      </w:r>
      <w:r w:rsidR="00D9588D">
        <w:t>,</w:t>
      </w:r>
      <w:r w:rsidR="00236DC2">
        <w:t xml:space="preserve"> los datos geográficos </w:t>
      </w:r>
      <w:r w:rsidR="00930446">
        <w:t xml:space="preserve">son </w:t>
      </w:r>
      <w:r w:rsidR="00236DC2">
        <w:t xml:space="preserve">los </w:t>
      </w:r>
      <w:r w:rsidR="00411131">
        <w:t xml:space="preserve">que </w:t>
      </w:r>
      <w:r w:rsidR="00236DC2">
        <w:t xml:space="preserve">encabezan </w:t>
      </w:r>
      <w:r w:rsidR="00930446">
        <w:t>dich</w:t>
      </w:r>
      <w:r w:rsidR="00236DC2">
        <w:t>a tendencia.</w:t>
      </w:r>
    </w:p>
    <w:p w14:paraId="43C74EF0" w14:textId="5BC493D5" w:rsidR="00236DC2" w:rsidRDefault="00236DC2" w:rsidP="0061274B">
      <w:pPr>
        <w:jc w:val="both"/>
      </w:pPr>
      <w:r>
        <w:t>Ahora, mediante el uso de código</w:t>
      </w:r>
      <w:r w:rsidR="00631D22">
        <w:t>s</w:t>
      </w:r>
      <w:r>
        <w:t xml:space="preserve"> informático</w:t>
      </w:r>
      <w:r w:rsidR="00631D22">
        <w:t>s</w:t>
      </w:r>
      <w:r>
        <w:t xml:space="preserve"> abierto</w:t>
      </w:r>
      <w:r w:rsidR="00631D22">
        <w:t>s</w:t>
      </w:r>
      <w:r>
        <w:t xml:space="preserve"> es posible analizar un conjunto de datos satelitales </w:t>
      </w:r>
      <w:r w:rsidR="00631D22">
        <w:t>de tipo</w:t>
      </w:r>
      <w:r>
        <w:t xml:space="preserve"> sociales, demográficos, meteorológicos, modelos digitales de elevación y capas de datos climático</w:t>
      </w:r>
      <w:r w:rsidR="00D9588D">
        <w:t>s, lo que</w:t>
      </w:r>
      <w:r>
        <w:t xml:space="preserve"> permite a los científicos, investigadores independientes</w:t>
      </w:r>
      <w:r w:rsidR="00A81B4F">
        <w:t xml:space="preserve"> </w:t>
      </w:r>
      <w:r w:rsidR="00C12613">
        <w:t xml:space="preserve">y cualquier </w:t>
      </w:r>
      <w:r w:rsidR="00A81B4F">
        <w:t>usuario</w:t>
      </w:r>
      <w:r w:rsidR="00C12613">
        <w:t xml:space="preserve"> en particular</w:t>
      </w:r>
      <w:r w:rsidR="00D9588D">
        <w:t>,</w:t>
      </w:r>
      <w:r w:rsidR="00A81B4F">
        <w:t xml:space="preserve"> </w:t>
      </w:r>
      <w:r>
        <w:t xml:space="preserve">extraer </w:t>
      </w:r>
      <w:r w:rsidR="00631D22">
        <w:t>un</w:t>
      </w:r>
      <w:r>
        <w:t xml:space="preserve"> enorme</w:t>
      </w:r>
      <w:r w:rsidR="00631D22">
        <w:t xml:space="preserve"> </w:t>
      </w:r>
      <w:r>
        <w:t xml:space="preserve">almacén de datos para </w:t>
      </w:r>
      <w:r w:rsidR="00631D22">
        <w:t>caracterizar y analizar un territorio</w:t>
      </w:r>
      <w:r w:rsidR="00411131">
        <w:t xml:space="preserve"> en particular</w:t>
      </w:r>
      <w:r w:rsidR="00631D22">
        <w:t>.</w:t>
      </w:r>
    </w:p>
    <w:p w14:paraId="3040A889" w14:textId="4A8957D7" w:rsidR="00C12613" w:rsidRDefault="00C12613" w:rsidP="0061274B">
      <w:pPr>
        <w:jc w:val="both"/>
      </w:pPr>
      <w:r>
        <w:t xml:space="preserve">Un ejemplo del análisis de datos </w:t>
      </w:r>
      <w:r w:rsidR="0061274B">
        <w:t xml:space="preserve">geográficos </w:t>
      </w:r>
      <w:r>
        <w:t xml:space="preserve">planetarios </w:t>
      </w:r>
      <w:r w:rsidR="00D9588D">
        <w:t>se encuentra</w:t>
      </w:r>
      <w:r>
        <w:t xml:space="preserve"> en el trabajo realizado por Hansen et al.</w:t>
      </w:r>
      <w:r>
        <w:rPr>
          <w:rStyle w:val="Refdenotaalpie"/>
        </w:rPr>
        <w:footnoteReference w:id="1"/>
      </w:r>
      <w:r>
        <w:t xml:space="preserve"> donde los autores identificaron cambios en la cobertura forestal a escala global entre los años 2000 y 2012 utilizando 654</w:t>
      </w:r>
      <w:r w:rsidR="00D9588D">
        <w:t>.</w:t>
      </w:r>
      <w:r>
        <w:t xml:space="preserve">178 escenas </w:t>
      </w:r>
      <w:r w:rsidR="0061274B">
        <w:t xml:space="preserve">de imágenes satelitales </w:t>
      </w:r>
      <w:r>
        <w:t xml:space="preserve">Landsat 7, por un total de 707 terabytes de datos. El procesamiento tomó 100 h mediante el cómputo en la nube de </w:t>
      </w:r>
      <w:r w:rsidR="0061274B">
        <w:t xml:space="preserve">la plataforma </w:t>
      </w:r>
      <w:r>
        <w:t>Google Earth Engine (GEE)</w:t>
      </w:r>
      <w:r w:rsidR="0061274B">
        <w:t xml:space="preserve"> (Xiong, J. 2018)</w:t>
      </w:r>
      <w:r w:rsidR="0061274B">
        <w:rPr>
          <w:rStyle w:val="Refdenotaalpie"/>
        </w:rPr>
        <w:footnoteReference w:id="2"/>
      </w:r>
      <w:r>
        <w:t xml:space="preserve">. </w:t>
      </w:r>
    </w:p>
    <w:p w14:paraId="0B1E77EA" w14:textId="0F61C1F4" w:rsidR="002E32EB" w:rsidRDefault="00660CB6" w:rsidP="00C12613">
      <w:r>
        <w:t xml:space="preserve">En </w:t>
      </w:r>
      <w:r w:rsidRPr="00863363">
        <w:rPr>
          <w:highlight w:val="yellow"/>
        </w:rPr>
        <w:t>Data Intelligence</w:t>
      </w:r>
      <w:r>
        <w:t xml:space="preserve"> </w:t>
      </w:r>
      <w:r w:rsidR="00C12613">
        <w:t xml:space="preserve">utilizamos este tipo de tecnologías y </w:t>
      </w:r>
      <w:r>
        <w:t xml:space="preserve">realizamos análisis de datos a </w:t>
      </w:r>
      <w:r w:rsidR="00FF25F3">
        <w:t>distintas</w:t>
      </w:r>
      <w:r>
        <w:t xml:space="preserve"> escalas </w:t>
      </w:r>
      <w:r w:rsidR="00FF25F3">
        <w:t>territoriales (</w:t>
      </w:r>
      <w:r>
        <w:t>nacional, regional o de proyecto</w:t>
      </w:r>
      <w:r w:rsidR="00FF25F3">
        <w:t>) y temporales (históricas y actuales)</w:t>
      </w:r>
      <w:r>
        <w:t xml:space="preserve"> para </w:t>
      </w:r>
      <w:r w:rsidR="00FF25F3">
        <w:t xml:space="preserve">el análisis de diferentes </w:t>
      </w:r>
      <w:r>
        <w:t>temas de interés</w:t>
      </w:r>
      <w:r w:rsidR="00FF25F3">
        <w:t>,</w:t>
      </w:r>
      <w:r>
        <w:t xml:space="preserve"> </w:t>
      </w:r>
      <w:r w:rsidR="00D9588D">
        <w:t>entre los que se encuentran</w:t>
      </w:r>
      <w:r>
        <w:t>:</w:t>
      </w:r>
    </w:p>
    <w:p w14:paraId="5F377A29" w14:textId="712B6ED2" w:rsidR="00660CB6" w:rsidRDefault="00660CB6" w:rsidP="00660CB6">
      <w:pPr>
        <w:pStyle w:val="Prrafodelista"/>
        <w:numPr>
          <w:ilvl w:val="0"/>
          <w:numId w:val="1"/>
        </w:numPr>
      </w:pPr>
      <w:commentRangeStart w:id="1"/>
      <w:commentRangeStart w:id="2"/>
      <w:r>
        <w:t>Cartografía y monitoreo de la vegetación</w:t>
      </w:r>
      <w:r w:rsidR="00D9588D">
        <w:t>: es posible identificar variaciones en las diferentes coberturas de la vegetación y por tipo de vegetación, es decir si se trata por ejemplo de una plantación forestal o un bosque nativo.</w:t>
      </w:r>
    </w:p>
    <w:p w14:paraId="48D408D9" w14:textId="1A88121C" w:rsidR="00C12613" w:rsidRDefault="00C12613" w:rsidP="00660CB6">
      <w:pPr>
        <w:pStyle w:val="Prrafodelista"/>
        <w:numPr>
          <w:ilvl w:val="0"/>
          <w:numId w:val="1"/>
        </w:numPr>
      </w:pPr>
      <w:r>
        <w:t>Aplicaciones para el monitoreo del clima</w:t>
      </w:r>
      <w:r w:rsidR="008C4844">
        <w:t xml:space="preserve">: </w:t>
      </w:r>
      <w:r w:rsidR="008C4844" w:rsidRPr="008C4844">
        <w:t>obtención de datos referentes a precipitación, temperatura, evapotranspiración, humedad relativa, viento, entre otros</w:t>
      </w:r>
      <w:r w:rsidR="008C4844">
        <w:t>.</w:t>
      </w:r>
    </w:p>
    <w:p w14:paraId="6468066D" w14:textId="4BE8A132" w:rsidR="00C12613" w:rsidRDefault="00C12613" w:rsidP="00660CB6">
      <w:pPr>
        <w:pStyle w:val="Prrafodelista"/>
        <w:numPr>
          <w:ilvl w:val="0"/>
          <w:numId w:val="1"/>
        </w:numPr>
      </w:pPr>
      <w:r>
        <w:t>Monitoreo de incendio forestales</w:t>
      </w:r>
      <w:r w:rsidR="00FF25F3">
        <w:t>: análisis de</w:t>
      </w:r>
      <w:r w:rsidR="00FF25F3" w:rsidRPr="00FF25F3">
        <w:t xml:space="preserve"> diferentes series de tiempo sobre recurrencia de incendios forestales y quemas agrícolas</w:t>
      </w:r>
      <w:r w:rsidR="00790518">
        <w:t>, puntos de calor en tiempo real y otros datos que permiten detectar potenciales focos de incendios.</w:t>
      </w:r>
    </w:p>
    <w:p w14:paraId="0D2A2E7C" w14:textId="659E91C2" w:rsidR="00660CB6" w:rsidRDefault="00660CB6" w:rsidP="00660CB6">
      <w:pPr>
        <w:pStyle w:val="Prrafodelista"/>
        <w:numPr>
          <w:ilvl w:val="0"/>
          <w:numId w:val="1"/>
        </w:numPr>
      </w:pPr>
      <w:r>
        <w:t>Mapeo de la cobertura terrestre</w:t>
      </w:r>
      <w:r w:rsidR="00790518">
        <w:t xml:space="preserve">: identificación del territorio según su cobertura de suelo, </w:t>
      </w:r>
      <w:r w:rsidR="00E61FAC">
        <w:t>como,</w:t>
      </w:r>
      <w:r w:rsidR="00790518">
        <w:t xml:space="preserve"> por ejemplo, suelo desnudo, con cobertura forestal, o con cobertura de cultivos agrícolas, que favorecen una óptima planificación territorial.</w:t>
      </w:r>
    </w:p>
    <w:p w14:paraId="5D6CE70B" w14:textId="04CAAA49" w:rsidR="00660CB6" w:rsidRDefault="00660CB6" w:rsidP="00660CB6">
      <w:pPr>
        <w:pStyle w:val="Prrafodelista"/>
        <w:numPr>
          <w:ilvl w:val="0"/>
          <w:numId w:val="1"/>
        </w:numPr>
      </w:pPr>
      <w:r>
        <w:t>Aplicaciones hidrológicas</w:t>
      </w:r>
      <w:r w:rsidR="00C52DB0">
        <w:t>: identificación de los diferentes cuerpos de agua, sus variaciones a lo largo de los años y la asociación con las diferentes áreas que los circundan, facilitando una planificación más eficiente del recurso.</w:t>
      </w:r>
    </w:p>
    <w:p w14:paraId="57C3A554" w14:textId="32989371" w:rsidR="00660CB6" w:rsidRDefault="00660CB6" w:rsidP="00660CB6">
      <w:pPr>
        <w:pStyle w:val="Prrafodelista"/>
        <w:numPr>
          <w:ilvl w:val="0"/>
          <w:numId w:val="1"/>
        </w:numPr>
      </w:pPr>
      <w:r>
        <w:t>Gestión de desastres naturales y ciencias de la tierra</w:t>
      </w:r>
      <w:commentRangeEnd w:id="1"/>
      <w:r w:rsidR="00A77F95">
        <w:rPr>
          <w:rStyle w:val="Refdecomentario"/>
        </w:rPr>
        <w:commentReference w:id="1"/>
      </w:r>
      <w:r w:rsidR="00C52DB0">
        <w:t>: todas las variables antes mencionadas, combinadas con otras variables del tipo ambiental y social que se pueden integrar, permiten la gestión de desastres, identificando, por ejemplo, zonas de riego de construcciones urbanas, o áreas expuestas a impactos de fenómenos climáticos extremos, entre muchos otros análisis que mejoran la calidad de vida del planeta en general.</w:t>
      </w:r>
      <w:commentRangeEnd w:id="2"/>
      <w:r w:rsidR="00C52DB0">
        <w:rPr>
          <w:rStyle w:val="Refdecomentario"/>
        </w:rPr>
        <w:commentReference w:id="2"/>
      </w:r>
    </w:p>
    <w:p w14:paraId="6BCAAFC6" w14:textId="19B5B2E1" w:rsidR="001462A7" w:rsidRPr="00D9588D" w:rsidRDefault="00A77F95" w:rsidP="001462A7">
      <w:pPr>
        <w:jc w:val="both"/>
        <w:rPr>
          <w:b/>
          <w:bCs/>
        </w:rPr>
      </w:pPr>
      <w:r w:rsidRPr="00D9588D">
        <w:rPr>
          <w:b/>
          <w:bCs/>
        </w:rPr>
        <w:lastRenderedPageBreak/>
        <w:t xml:space="preserve">Un ejemplo y experiencia </w:t>
      </w:r>
    </w:p>
    <w:p w14:paraId="2A34B9BA" w14:textId="242474C9" w:rsidR="001462A7" w:rsidRPr="00D37252" w:rsidRDefault="001462A7" w:rsidP="001462A7">
      <w:pPr>
        <w:jc w:val="both"/>
        <w:rPr>
          <w:b/>
          <w:bCs/>
        </w:rPr>
      </w:pPr>
      <w:r w:rsidRPr="00D37252">
        <w:rPr>
          <w:b/>
          <w:bCs/>
        </w:rPr>
        <w:t>Data-</w:t>
      </w:r>
      <w:r w:rsidR="00D37252" w:rsidRPr="00D37252">
        <w:rPr>
          <w:b/>
          <w:bCs/>
        </w:rPr>
        <w:t>climático</w:t>
      </w:r>
    </w:p>
    <w:p w14:paraId="62C099AF" w14:textId="77777777" w:rsidR="00C52DB0" w:rsidRDefault="001462A7" w:rsidP="00C52DB0">
      <w:pPr>
        <w:jc w:val="both"/>
      </w:pPr>
      <w:r w:rsidRPr="00D37252">
        <w:t xml:space="preserve">Data Clima es una aplicación desarrollada por Data Intelligence en el cual utilizamos grandes conjuntos de datos para comprender el funcionamiento del sistema climático en un país, región o municipio; Data-clima proporciona información esencial para la toma de decisiones en diferentes áreas como </w:t>
      </w:r>
      <w:r w:rsidR="00C52DB0" w:rsidRPr="00D37252">
        <w:t>por ejemplo, la</w:t>
      </w:r>
      <w:r w:rsidRPr="00D37252">
        <w:t xml:space="preserve"> adaptación al cambio climático de los sistemas suelo – planta – agua que son esenciales en lo que respecta a la naturaleza del entorno humano.</w:t>
      </w:r>
      <w:r w:rsidR="00C52DB0" w:rsidRPr="00D37252">
        <w:t xml:space="preserve"> Para ello, utilizamos grandes conjuntos de datos con el objetivo de comprender el funcionamiento del sistema climático</w:t>
      </w:r>
      <w:r w:rsidR="00C52DB0">
        <w:t xml:space="preserve"> en un país, región o municipio. </w:t>
      </w:r>
    </w:p>
    <w:p w14:paraId="1999F17D" w14:textId="11D4B17C" w:rsidR="00612E55" w:rsidRDefault="00612E55" w:rsidP="001462A7">
      <w:pPr>
        <w:jc w:val="both"/>
      </w:pPr>
    </w:p>
    <w:p w14:paraId="7FE870F1" w14:textId="0FB61527" w:rsidR="00612E55" w:rsidRDefault="00A77F95" w:rsidP="00612E55">
      <w:pPr>
        <w:jc w:val="both"/>
        <w:rPr>
          <w:b/>
          <w:bCs/>
        </w:rPr>
      </w:pPr>
      <w:commentRangeStart w:id="3"/>
      <w:r>
        <w:rPr>
          <w:b/>
          <w:bCs/>
        </w:rPr>
        <w:t>Imágenes dataclima</w:t>
      </w:r>
      <w:r w:rsidR="00D37252">
        <w:rPr>
          <w:b/>
          <w:bCs/>
        </w:rPr>
        <w:t>tico</w:t>
      </w:r>
      <w:r>
        <w:rPr>
          <w:b/>
          <w:bCs/>
        </w:rPr>
        <w:t xml:space="preserve"> </w:t>
      </w:r>
      <w:commentRangeEnd w:id="3"/>
      <w:r>
        <w:rPr>
          <w:rStyle w:val="Refdecomentario"/>
        </w:rPr>
        <w:commentReference w:id="3"/>
      </w:r>
    </w:p>
    <w:p w14:paraId="335F3B60" w14:textId="69084DDE" w:rsidR="00863363" w:rsidRDefault="00C52DB0" w:rsidP="001462A7">
      <w:pPr>
        <w:jc w:val="both"/>
      </w:pPr>
      <w:r>
        <w:t>Para Data Intelligence, l</w:t>
      </w:r>
      <w:r w:rsidR="00612E55" w:rsidRPr="00612E55">
        <w:t xml:space="preserve">os macrodatos </w:t>
      </w:r>
      <w:r w:rsidR="00612E55">
        <w:t xml:space="preserve">o los comúnmente llamados “big data” </w:t>
      </w:r>
      <w:r w:rsidR="00612E55" w:rsidRPr="00612E55">
        <w:t>no son un remedio</w:t>
      </w:r>
      <w:r w:rsidR="00612E55">
        <w:t xml:space="preserve"> final</w:t>
      </w:r>
      <w:r w:rsidR="00612E55" w:rsidRPr="00612E55">
        <w:t xml:space="preserve">, pero si se usan con cuidado, brindan una oportunidad enorme para diversificar nuestra comprensión </w:t>
      </w:r>
      <w:r w:rsidR="00612E55">
        <w:t>de</w:t>
      </w:r>
      <w:r w:rsidR="00612E55" w:rsidRPr="00612E55">
        <w:t xml:space="preserve"> informar</w:t>
      </w:r>
      <w:r w:rsidR="00612E55">
        <w:t xml:space="preserve"> y apoyar</w:t>
      </w:r>
      <w:r w:rsidR="00612E55" w:rsidRPr="00612E55">
        <w:t xml:space="preserve"> la toma de decisiones</w:t>
      </w:r>
      <w:r w:rsidR="00612E55">
        <w:t xml:space="preserve"> en diferentes rubros</w:t>
      </w:r>
      <w:r w:rsidR="00612E55" w:rsidRPr="00612E55">
        <w:t xml:space="preserve">. Aprovechar esta oportunidad requiere la utilización de técnicas </w:t>
      </w:r>
      <w:r w:rsidR="00612E55">
        <w:t xml:space="preserve">actualmente poco comunes en una organización como </w:t>
      </w:r>
      <w:r w:rsidR="00863363">
        <w:t xml:space="preserve">por ejemplo </w:t>
      </w:r>
      <w:r w:rsidR="00612E55" w:rsidRPr="00612E55">
        <w:t xml:space="preserve">la minería de datos, la investigación basada en datos y el aprendizaje automático. </w:t>
      </w:r>
    </w:p>
    <w:p w14:paraId="237F187D" w14:textId="4B40FCC5" w:rsidR="00C12613" w:rsidRPr="00C12613" w:rsidRDefault="00612E55" w:rsidP="00C12613">
      <w:pPr>
        <w:jc w:val="both"/>
      </w:pPr>
      <w:r w:rsidRPr="00612E55">
        <w:t xml:space="preserve">En </w:t>
      </w:r>
      <w:r>
        <w:t xml:space="preserve">la actualidad las organizaciones comienzan a sentir la necesidad del manejo de los macrodatos </w:t>
      </w:r>
      <w:r w:rsidR="0061274B">
        <w:t xml:space="preserve">de tipo geoespacial </w:t>
      </w:r>
      <w:r>
        <w:t>y están afirmando las bases para dar oportunidad a nuevos perfiles de expertos como ser los denominados cient</w:t>
      </w:r>
      <w:r w:rsidRPr="00612E55">
        <w:t>íficos de datos que t</w:t>
      </w:r>
      <w:r>
        <w:t>ienen</w:t>
      </w:r>
      <w:r w:rsidRPr="00612E55">
        <w:t xml:space="preserve"> las habilidades para limpiar, organizar, vincular, administrar y analizar conjuntos de datos masivos; </w:t>
      </w:r>
      <w:r>
        <w:t>así como la incorporación de</w:t>
      </w:r>
      <w:r w:rsidRPr="00612E55">
        <w:t xml:space="preserve"> ingenieros de datos para diseñar sistemas de información para extraer, recopilar y clasificar datos. A </w:t>
      </w:r>
      <w:r w:rsidR="00863363">
        <w:t>mediano</w:t>
      </w:r>
      <w:r w:rsidRPr="00612E55">
        <w:t xml:space="preserve"> plazo, se requiere una formación más diversificada de académicos y profesionales para que estén familiarizados con el análisis de big dat</w:t>
      </w:r>
      <w:r w:rsidR="00863363">
        <w:t xml:space="preserve">a y finalmente poder en ese momento medir el impacto real de esta nueva tendencia de análisis planetario </w:t>
      </w:r>
      <w:r w:rsidR="0061274B">
        <w:t xml:space="preserve">de tipo geográfico </w:t>
      </w:r>
      <w:r w:rsidR="00863363">
        <w:t>en la toma de decisiones de las organizaciones</w:t>
      </w:r>
      <w:r w:rsidRPr="00612E55">
        <w:t>.</w:t>
      </w:r>
    </w:p>
    <w:sectPr w:rsidR="00C12613" w:rsidRPr="00C126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icrosoft Office User" w:date="2021-03-07T12:06:00Z" w:initials="MOU">
    <w:p w14:paraId="5E58B164" w14:textId="0F2770C8" w:rsidR="00A77F95" w:rsidRDefault="00A77F95">
      <w:pPr>
        <w:pStyle w:val="Textocomentario"/>
      </w:pPr>
      <w:r>
        <w:rPr>
          <w:rStyle w:val="Refdecomentario"/>
        </w:rPr>
        <w:annotationRef/>
      </w:r>
      <w:r>
        <w:t xml:space="preserve">¿Cómo podemos utilizar el análisis geoespacial para nuestros proyectos? </w:t>
      </w:r>
    </w:p>
  </w:comment>
  <w:comment w:id="1" w:author="Microsoft Office User" w:date="2021-03-07T12:10:00Z" w:initials="MOU">
    <w:p w14:paraId="455F0B3E" w14:textId="50B32462" w:rsidR="00A77F95" w:rsidRDefault="00A77F95">
      <w:pPr>
        <w:pStyle w:val="Textocomentario"/>
      </w:pPr>
      <w:r>
        <w:rPr>
          <w:rStyle w:val="Refdecomentario"/>
        </w:rPr>
        <w:annotationRef/>
      </w:r>
      <w:r>
        <w:t xml:space="preserve">Aquí pondría una breve definición de qué es o qué consiste cada una. No más de 2 líneas. Quizás se puede acompañar con imágenes. </w:t>
      </w:r>
    </w:p>
  </w:comment>
  <w:comment w:id="2" w:author="Astrid Holmgren" w:date="2021-03-10T15:49:00Z" w:initials="AH">
    <w:p w14:paraId="489D12AF" w14:textId="076EBF28" w:rsidR="00C52DB0" w:rsidRDefault="00C52DB0">
      <w:pPr>
        <w:pStyle w:val="Textocomentario"/>
      </w:pPr>
      <w:r>
        <w:rPr>
          <w:rStyle w:val="Refdecomentario"/>
        </w:rPr>
        <w:annotationRef/>
      </w:r>
      <w:r>
        <w:t>Alfonso, todo este blablá se lo agregué para seguir la sugerencia de Macarena. Puedes borrar o editar lo que quieras!</w:t>
      </w:r>
    </w:p>
  </w:comment>
  <w:comment w:id="3" w:author="Microsoft Office User" w:date="2021-03-07T12:14:00Z" w:initials="MOU">
    <w:p w14:paraId="3C405F05" w14:textId="722B17A1" w:rsidR="00A77F95" w:rsidRDefault="00A77F95">
      <w:pPr>
        <w:pStyle w:val="Textocomentario"/>
      </w:pPr>
      <w:r>
        <w:rPr>
          <w:rStyle w:val="Refdecomentario"/>
        </w:rPr>
        <w:annotationRef/>
      </w:r>
      <w:r>
        <w:t>Aquí agregaría imágenes, captura de pantalla que muestre cómo funciona. Luego lo podemos dejar en formato GIF. No más de 1 min y luego de eso dejar el link del producto.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E58B164" w15:done="0"/>
  <w15:commentEx w15:paraId="455F0B3E" w15:done="0"/>
  <w15:commentEx w15:paraId="489D12AF" w15:done="0"/>
  <w15:commentEx w15:paraId="3C405F0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F4061" w16cex:dateUtc="2021-03-07T15:06:00Z"/>
  <w16cex:commentExtensible w16cex:durableId="23EF4122" w16cex:dateUtc="2021-03-07T15:10:00Z"/>
  <w16cex:commentExtensible w16cex:durableId="23F3691B" w16cex:dateUtc="2021-03-10T18:49:00Z"/>
  <w16cex:commentExtensible w16cex:durableId="23EF4235" w16cex:dateUtc="2021-03-07T15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E58B164" w16cid:durableId="23EF4061"/>
  <w16cid:commentId w16cid:paraId="455F0B3E" w16cid:durableId="23EF4122"/>
  <w16cid:commentId w16cid:paraId="489D12AF" w16cid:durableId="23F3691B"/>
  <w16cid:commentId w16cid:paraId="3C405F05" w16cid:durableId="23EF423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C4CF27" w14:textId="77777777" w:rsidR="0039438D" w:rsidRDefault="0039438D" w:rsidP="00C12613">
      <w:pPr>
        <w:spacing w:after="0" w:line="240" w:lineRule="auto"/>
      </w:pPr>
      <w:r>
        <w:separator/>
      </w:r>
    </w:p>
  </w:endnote>
  <w:endnote w:type="continuationSeparator" w:id="0">
    <w:p w14:paraId="3E6708E0" w14:textId="77777777" w:rsidR="0039438D" w:rsidRDefault="0039438D" w:rsidP="00C12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95156A" w14:textId="77777777" w:rsidR="0039438D" w:rsidRDefault="0039438D" w:rsidP="00C12613">
      <w:pPr>
        <w:spacing w:after="0" w:line="240" w:lineRule="auto"/>
      </w:pPr>
      <w:r>
        <w:separator/>
      </w:r>
    </w:p>
  </w:footnote>
  <w:footnote w:type="continuationSeparator" w:id="0">
    <w:p w14:paraId="725FA139" w14:textId="77777777" w:rsidR="0039438D" w:rsidRDefault="0039438D" w:rsidP="00C12613">
      <w:pPr>
        <w:spacing w:after="0" w:line="240" w:lineRule="auto"/>
      </w:pPr>
      <w:r>
        <w:continuationSeparator/>
      </w:r>
    </w:p>
  </w:footnote>
  <w:footnote w:id="1">
    <w:p w14:paraId="299BCFF7" w14:textId="6629059D" w:rsidR="00C12613" w:rsidRPr="00A77F95" w:rsidRDefault="00C12613" w:rsidP="0061274B">
      <w:pPr>
        <w:pStyle w:val="Textonotapie"/>
        <w:spacing w:before="120"/>
        <w:jc w:val="both"/>
        <w:rPr>
          <w:color w:val="808080" w:themeColor="background1" w:themeShade="80"/>
          <w:sz w:val="16"/>
          <w:szCs w:val="16"/>
          <w:lang w:val="en-US"/>
        </w:rPr>
      </w:pPr>
      <w:r w:rsidRPr="0061274B">
        <w:rPr>
          <w:rStyle w:val="Refdenotaalpie"/>
          <w:color w:val="808080" w:themeColor="background1" w:themeShade="80"/>
          <w:sz w:val="16"/>
          <w:szCs w:val="16"/>
        </w:rPr>
        <w:footnoteRef/>
      </w:r>
      <w:r w:rsidRPr="00A77F95">
        <w:rPr>
          <w:color w:val="808080" w:themeColor="background1" w:themeShade="80"/>
          <w:sz w:val="16"/>
          <w:szCs w:val="16"/>
          <w:lang w:val="en-US"/>
        </w:rPr>
        <w:t xml:space="preserve"> Hansen, M.; Potapov, P.; Moore, R.; Hancher, M.; Turubanova, S.; Tyukavina, D.; Stehman, S.; Goetz, S.;</w:t>
      </w:r>
      <w:r w:rsidR="007658CE" w:rsidRPr="00A77F95">
        <w:rPr>
          <w:color w:val="808080" w:themeColor="background1" w:themeShade="80"/>
          <w:sz w:val="16"/>
          <w:szCs w:val="16"/>
          <w:lang w:val="en-US"/>
        </w:rPr>
        <w:t xml:space="preserve"> </w:t>
      </w:r>
      <w:r w:rsidRPr="00A77F95">
        <w:rPr>
          <w:color w:val="808080" w:themeColor="background1" w:themeShade="80"/>
          <w:sz w:val="16"/>
          <w:szCs w:val="16"/>
          <w:lang w:val="en-US"/>
        </w:rPr>
        <w:t>Loveland, T.; Kommareddy, A. Observing the forest and the trees: The first high resolution global maps of</w:t>
      </w:r>
      <w:r w:rsidR="007658CE" w:rsidRPr="00A77F95">
        <w:rPr>
          <w:color w:val="808080" w:themeColor="background1" w:themeShade="80"/>
          <w:sz w:val="16"/>
          <w:szCs w:val="16"/>
          <w:lang w:val="en-US"/>
        </w:rPr>
        <w:t xml:space="preserve"> </w:t>
      </w:r>
      <w:r w:rsidRPr="00A77F95">
        <w:rPr>
          <w:color w:val="808080" w:themeColor="background1" w:themeShade="80"/>
          <w:sz w:val="16"/>
          <w:szCs w:val="16"/>
          <w:lang w:val="en-US"/>
        </w:rPr>
        <w:t>forest cover change. Science 2013, 342, 850–853.</w:t>
      </w:r>
    </w:p>
  </w:footnote>
  <w:footnote w:id="2">
    <w:p w14:paraId="50336C41" w14:textId="31A17425" w:rsidR="0061274B" w:rsidRPr="00A77F95" w:rsidRDefault="0061274B" w:rsidP="0061274B">
      <w:pPr>
        <w:pStyle w:val="Textonotapie"/>
        <w:spacing w:before="120"/>
        <w:rPr>
          <w:lang w:val="en-US"/>
        </w:rPr>
      </w:pPr>
      <w:r w:rsidRPr="0061274B">
        <w:rPr>
          <w:color w:val="808080" w:themeColor="background1" w:themeShade="80"/>
          <w:sz w:val="16"/>
          <w:szCs w:val="16"/>
        </w:rPr>
        <w:footnoteRef/>
      </w:r>
      <w:r w:rsidRPr="00A77F95">
        <w:rPr>
          <w:color w:val="808080" w:themeColor="background1" w:themeShade="80"/>
          <w:sz w:val="16"/>
          <w:szCs w:val="16"/>
          <w:lang w:val="en-US"/>
        </w:rPr>
        <w:t xml:space="preserve"> Xiong, J. Cloud Computing for Scientific Research; Scientific Research Publishing Inc.: New York, NY, USA, 2018; p. 256.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9A1AEA"/>
    <w:multiLevelType w:val="hybridMultilevel"/>
    <w:tmpl w:val="5FBADE4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icrosoft Office User">
    <w15:presenceInfo w15:providerId="None" w15:userId="Microsoft Office User"/>
  </w15:person>
  <w15:person w15:author="Astrid Holmgren">
    <w15:presenceInfo w15:providerId="Windows Live" w15:userId="4f38d95d548aa5e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DC2"/>
    <w:rsid w:val="001462A7"/>
    <w:rsid w:val="00236DC2"/>
    <w:rsid w:val="002B0568"/>
    <w:rsid w:val="002E32EB"/>
    <w:rsid w:val="0039438D"/>
    <w:rsid w:val="00411131"/>
    <w:rsid w:val="0061274B"/>
    <w:rsid w:val="00612E55"/>
    <w:rsid w:val="00623AE1"/>
    <w:rsid w:val="00631D22"/>
    <w:rsid w:val="00660CB6"/>
    <w:rsid w:val="00664528"/>
    <w:rsid w:val="00677E2A"/>
    <w:rsid w:val="007658CE"/>
    <w:rsid w:val="0078617F"/>
    <w:rsid w:val="00790518"/>
    <w:rsid w:val="00863363"/>
    <w:rsid w:val="008C4844"/>
    <w:rsid w:val="00917119"/>
    <w:rsid w:val="00930446"/>
    <w:rsid w:val="00992400"/>
    <w:rsid w:val="00A77F95"/>
    <w:rsid w:val="00A81B4F"/>
    <w:rsid w:val="00BB0FDB"/>
    <w:rsid w:val="00C12613"/>
    <w:rsid w:val="00C52DB0"/>
    <w:rsid w:val="00D04278"/>
    <w:rsid w:val="00D362E6"/>
    <w:rsid w:val="00D37252"/>
    <w:rsid w:val="00D9588D"/>
    <w:rsid w:val="00DE66DC"/>
    <w:rsid w:val="00E37E83"/>
    <w:rsid w:val="00E56CC7"/>
    <w:rsid w:val="00E61FAC"/>
    <w:rsid w:val="00F2560B"/>
    <w:rsid w:val="00FF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D7271"/>
  <w15:chartTrackingRefBased/>
  <w15:docId w15:val="{B1485402-1E7B-4A42-933B-903593D71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0CB6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C1261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1261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12613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61274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1274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1274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1274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1274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5A80F-5322-4588-8462-890CCB251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2</Pages>
  <Words>757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Efrain Duarte C.</dc:creator>
  <cp:keywords/>
  <dc:description/>
  <cp:lastModifiedBy>Astrid Holmgren</cp:lastModifiedBy>
  <cp:revision>10</cp:revision>
  <dcterms:created xsi:type="dcterms:W3CDTF">2021-03-10T10:56:00Z</dcterms:created>
  <dcterms:modified xsi:type="dcterms:W3CDTF">2021-03-10T19:10:00Z</dcterms:modified>
</cp:coreProperties>
</file>