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11EB" w14:textId="0ED79A11" w:rsidR="00542C9C" w:rsidRPr="00DB78ED" w:rsidRDefault="00542C9C" w:rsidP="00542C9C">
      <w:pPr>
        <w:jc w:val="center"/>
        <w:rPr>
          <w:b/>
          <w:bCs/>
        </w:rPr>
      </w:pPr>
      <w:r w:rsidRPr="00DB78ED">
        <w:rPr>
          <w:b/>
          <w:bCs/>
        </w:rPr>
        <w:t>Día Internacional de las Trabajadoras del Hogar y de los Cuidados.</w:t>
      </w:r>
    </w:p>
    <w:p w14:paraId="003E2DC2" w14:textId="6C6E2C10" w:rsidR="00542C9C" w:rsidRPr="00DB78ED" w:rsidRDefault="00542C9C" w:rsidP="00542C9C">
      <w:pPr>
        <w:jc w:val="center"/>
      </w:pPr>
    </w:p>
    <w:p w14:paraId="599D51AE" w14:textId="121FF649" w:rsidR="00542C9C" w:rsidRPr="00DB78ED" w:rsidRDefault="00542C9C" w:rsidP="00542C9C">
      <w:pPr>
        <w:jc w:val="both"/>
        <w:rPr>
          <w:i/>
          <w:iCs/>
        </w:rPr>
      </w:pPr>
      <w:r w:rsidRPr="00DB78ED">
        <w:rPr>
          <w:i/>
          <w:iCs/>
        </w:rPr>
        <w:t>¿Usted considera que cocinar, lavar, planchar, cuidar niños, entre otras actividades domésticas es un trabajo? Hoy 30 de marzo, día internacional de las</w:t>
      </w:r>
      <w:r w:rsidR="00947804">
        <w:rPr>
          <w:i/>
          <w:iCs/>
        </w:rPr>
        <w:t>/los</w:t>
      </w:r>
      <w:r w:rsidRPr="00DB78ED">
        <w:rPr>
          <w:i/>
          <w:iCs/>
        </w:rPr>
        <w:t xml:space="preserve"> trabajadoras</w:t>
      </w:r>
      <w:r w:rsidR="00947804">
        <w:rPr>
          <w:i/>
          <w:iCs/>
        </w:rPr>
        <w:t>/es</w:t>
      </w:r>
      <w:r w:rsidRPr="00DB78ED">
        <w:rPr>
          <w:i/>
          <w:iCs/>
        </w:rPr>
        <w:t xml:space="preserve"> del hogar y de los cuidados, como Data Intelligence queremos resaltar la labor realizada principalmente por mujeres de todo el mundo y que actualmente representa una de las </w:t>
      </w:r>
      <w:hyperlink r:id="rId8" w:anchor="targets" w:history="1">
        <w:r w:rsidRPr="0052209C">
          <w:rPr>
            <w:rStyle w:val="Hipervnculo"/>
            <w:i/>
            <w:iCs/>
          </w:rPr>
          <w:t>metas</w:t>
        </w:r>
      </w:hyperlink>
      <w:r w:rsidRPr="00DB78ED">
        <w:rPr>
          <w:i/>
          <w:iCs/>
        </w:rPr>
        <w:t xml:space="preserve"> de los Objetivos de Desarrollo Sostenible. </w:t>
      </w:r>
    </w:p>
    <w:p w14:paraId="6321AFBC" w14:textId="1E5FB383" w:rsidR="00542C9C" w:rsidRPr="00DB78ED" w:rsidRDefault="00542C9C" w:rsidP="00542C9C">
      <w:pPr>
        <w:jc w:val="both"/>
      </w:pPr>
    </w:p>
    <w:p w14:paraId="587677DD" w14:textId="230084A3" w:rsidR="00542C9C" w:rsidRPr="00DB78ED" w:rsidRDefault="00542C9C" w:rsidP="00542C9C">
      <w:pPr>
        <w:jc w:val="both"/>
        <w:rPr>
          <w:b/>
          <w:bCs/>
        </w:rPr>
      </w:pPr>
      <w:r w:rsidRPr="00DB78ED">
        <w:rPr>
          <w:b/>
          <w:bCs/>
        </w:rPr>
        <w:t>Contexto general</w:t>
      </w:r>
    </w:p>
    <w:p w14:paraId="1E70D098" w14:textId="63D0DBBF" w:rsidR="00542C9C" w:rsidRPr="00DB78ED" w:rsidRDefault="00542C9C" w:rsidP="00542C9C">
      <w:pPr>
        <w:jc w:val="both"/>
      </w:pPr>
      <w:r w:rsidRPr="00DB78ED">
        <w:t>El 30 de marzo es considerado el día internacional de las</w:t>
      </w:r>
      <w:r w:rsidR="0061566B">
        <w:t>/los</w:t>
      </w:r>
      <w:r w:rsidRPr="00DB78ED">
        <w:t xml:space="preserve"> trabajadoras</w:t>
      </w:r>
      <w:r w:rsidR="0061566B">
        <w:t>/es</w:t>
      </w:r>
      <w:r w:rsidRPr="00DB78ED">
        <w:t xml:space="preserve"> del hogar y de los cuidados, motivado </w:t>
      </w:r>
      <w:r w:rsidR="00947804">
        <w:t>por el</w:t>
      </w:r>
      <w:r w:rsidRPr="00DB78ED">
        <w:t xml:space="preserve"> primer </w:t>
      </w:r>
      <w:hyperlink r:id="rId9" w:anchor=":~:text=Anualmente%2C%20los%20d%C3%ADas%2030%20de,su%20participaci%C3%B3n%20efectiva%20en%20el" w:history="1">
        <w:r w:rsidRPr="0061566B">
          <w:rPr>
            <w:rStyle w:val="Hipervnculo"/>
          </w:rPr>
          <w:t xml:space="preserve">Congreso </w:t>
        </w:r>
        <w:r w:rsidR="005C6EA2" w:rsidRPr="0061566B">
          <w:rPr>
            <w:rStyle w:val="Hipervnculo"/>
          </w:rPr>
          <w:t>Latinoamericano</w:t>
        </w:r>
        <w:r w:rsidRPr="0061566B">
          <w:rPr>
            <w:rStyle w:val="Hipervnculo"/>
          </w:rPr>
          <w:t xml:space="preserve"> de Trabajadoras del Hogar</w:t>
        </w:r>
      </w:hyperlink>
      <w:r w:rsidRPr="00DB78ED">
        <w:t xml:space="preserve"> realizado </w:t>
      </w:r>
      <w:r w:rsidR="005C6EA2" w:rsidRPr="00DB78ED">
        <w:t>ese día en</w:t>
      </w:r>
      <w:r w:rsidRPr="00DB78ED">
        <w:t xml:space="preserve"> 1988. </w:t>
      </w:r>
      <w:r w:rsidR="005C6EA2" w:rsidRPr="00DB78ED">
        <w:t>Desde ese año hasta el día de hoy, las</w:t>
      </w:r>
      <w:r w:rsidR="0061566B">
        <w:t xml:space="preserve"> y los </w:t>
      </w:r>
      <w:r w:rsidR="00947804">
        <w:t xml:space="preserve">trabajadores </w:t>
      </w:r>
      <w:r w:rsidR="00947804" w:rsidRPr="00DB78ED">
        <w:t>se</w:t>
      </w:r>
      <w:r w:rsidR="005C6EA2" w:rsidRPr="00DB78ED">
        <w:t xml:space="preserve"> organizan y llevan adelante avances en las políticas públicas y marcos normativos de los países</w:t>
      </w:r>
      <w:r w:rsidR="00947804">
        <w:t>,</w:t>
      </w:r>
      <w:r w:rsidR="005C6EA2" w:rsidRPr="00DB78ED">
        <w:t xml:space="preserve"> a fin de garantizar el reconocimiento y beneficio con respe</w:t>
      </w:r>
      <w:r w:rsidR="00330F5D">
        <w:t>c</w:t>
      </w:r>
      <w:r w:rsidR="005C6EA2" w:rsidRPr="00DB78ED">
        <w:t xml:space="preserve">to al trabajo doméstico y de los cuidados. </w:t>
      </w:r>
    </w:p>
    <w:p w14:paraId="6D3B3AEA" w14:textId="57B77B6C" w:rsidR="00DB78ED" w:rsidRPr="00DB78ED" w:rsidRDefault="00991AD6" w:rsidP="00DB78ED">
      <w:pPr>
        <w:jc w:val="both"/>
      </w:pPr>
      <w:r>
        <w:t xml:space="preserve">Un hito importante </w:t>
      </w:r>
      <w:r w:rsidR="00947804">
        <w:t>se vivió</w:t>
      </w:r>
      <w:r>
        <w:t xml:space="preserve"> </w:t>
      </w:r>
      <w:r w:rsidR="00DB78ED" w:rsidRPr="00DB78ED">
        <w:t>el año 2011</w:t>
      </w:r>
      <w:r w:rsidR="00947804">
        <w:t xml:space="preserve">, en </w:t>
      </w:r>
      <w:r w:rsidR="00DB78ED" w:rsidRPr="00DB78ED">
        <w:t>el</w:t>
      </w:r>
      <w:r w:rsidR="00947804">
        <w:t xml:space="preserve"> que el</w:t>
      </w:r>
      <w:r w:rsidR="00DB78ED" w:rsidRPr="00DB78ED">
        <w:t xml:space="preserve"> Consejo de Administración de la Oficina Internacional del Trabajo</w:t>
      </w:r>
      <w:r w:rsidR="00947804">
        <w:t xml:space="preserve"> (OIT)</w:t>
      </w:r>
      <w:r w:rsidR="00DB78ED" w:rsidRPr="00DB78ED">
        <w:t xml:space="preserve"> convocó en Ginebra </w:t>
      </w:r>
      <w:r w:rsidR="00947804">
        <w:t xml:space="preserve">a </w:t>
      </w:r>
      <w:r w:rsidR="00DB78ED" w:rsidRPr="00DB78ED">
        <w:t xml:space="preserve">la Conferencia General de la </w:t>
      </w:r>
      <w:r w:rsidR="00947804">
        <w:t>OIT en la que se</w:t>
      </w:r>
      <w:r w:rsidR="00DB78ED" w:rsidRPr="00DB78ED">
        <w:t xml:space="preserve"> llegó al </w:t>
      </w:r>
      <w:hyperlink r:id="rId10" w:history="1">
        <w:r w:rsidR="00DB78ED" w:rsidRPr="0061566B">
          <w:rPr>
            <w:rStyle w:val="Hipervnculo"/>
          </w:rPr>
          <w:t>“Convenio sobre las trabajadoras y los trabajadores domésticos, 2011”</w:t>
        </w:r>
      </w:hyperlink>
      <w:r w:rsidR="00DB78ED" w:rsidRPr="00DB78ED">
        <w:t xml:space="preserve"> un tratado histórico que busca asegurar la protección y respeto a los trabajadores domésticos equitativo a otros trabajadores. </w:t>
      </w:r>
    </w:p>
    <w:p w14:paraId="145021B7" w14:textId="1CF79F0D" w:rsidR="00DB78ED" w:rsidRPr="00DB78ED" w:rsidRDefault="00991AD6" w:rsidP="00DB78ED">
      <w:pPr>
        <w:jc w:val="both"/>
      </w:pPr>
      <w:r>
        <w:t xml:space="preserve">Este Convenio </w:t>
      </w:r>
      <w:hyperlink r:id="rId11" w:history="1">
        <w:r w:rsidR="00875951" w:rsidRPr="00875951">
          <w:rPr>
            <w:rStyle w:val="Hipervnculo"/>
          </w:rPr>
          <w:t>establece</w:t>
        </w:r>
      </w:hyperlink>
      <w:r w:rsidR="00875951">
        <w:t xml:space="preserve"> </w:t>
      </w:r>
      <w:r>
        <w:t xml:space="preserve">un marco normativo en materia de </w:t>
      </w:r>
      <w:r w:rsidR="00DB78ED" w:rsidRPr="00DB78ED">
        <w:t>promoción y protección de los derechos humanos, principios y derechos fundamentales en el trabajo, términos y condiciones de empleo, horas de trabajo, remuneración, seguridad y salud en el trabajo, seguridad social, grupos con riesgos especiales: niños trabajadores domésticos, trabajadores que viven en el hogar del empleador, trabajadores domésticos migrantes, agencias de empleo privadas y resolución de disputas, reclamaciones y cumplimiento.</w:t>
      </w:r>
    </w:p>
    <w:p w14:paraId="6740DEF6" w14:textId="629D8033" w:rsidR="00DB78ED" w:rsidRPr="00DB78ED" w:rsidRDefault="00330F5D" w:rsidP="00DB78ED">
      <w:pPr>
        <w:jc w:val="both"/>
      </w:pPr>
      <w:r>
        <w:t xml:space="preserve">Otro </w:t>
      </w:r>
      <w:r w:rsidR="00991AD6">
        <w:t>avance a mencionar</w:t>
      </w:r>
      <w:r>
        <w:t>,</w:t>
      </w:r>
      <w:r w:rsidR="00991AD6">
        <w:t xml:space="preserve"> es</w:t>
      </w:r>
      <w:r w:rsidR="00DB78ED" w:rsidRPr="00DB78ED">
        <w:t xml:space="preserve"> el </w:t>
      </w:r>
      <w:hyperlink r:id="rId12" w:anchor="targets" w:history="1">
        <w:r w:rsidR="00DB78ED" w:rsidRPr="0052209C">
          <w:rPr>
            <w:rStyle w:val="Hipervnculo"/>
          </w:rPr>
          <w:t>establecimiento de una meta dentro de los Objetivos de Desarrollo Sostenible</w:t>
        </w:r>
      </w:hyperlink>
      <w:r w:rsidR="00DB78ED" w:rsidRPr="00DB78ED">
        <w:t>, que indica “</w:t>
      </w:r>
      <w:r w:rsidR="00DB78ED" w:rsidRPr="00DB78ED">
        <w:rPr>
          <w:b/>
          <w:bCs/>
        </w:rPr>
        <w:t xml:space="preserve">Reconocer y valorar los cuidados y el trabajo doméstico no remunerados mediante servicios públicos, infraestructuras y políticas de protección social, y promoviendo la responsabilidad compartida en el hogar y la familia, según proceda en cada país. </w:t>
      </w:r>
      <w:r w:rsidR="00DB78ED" w:rsidRPr="00DB78ED">
        <w:t>Contemplar una meta, impulsa a todos los países a avanzar en la materia.</w:t>
      </w:r>
    </w:p>
    <w:p w14:paraId="5E85A7C5" w14:textId="48820AB4" w:rsidR="005C6EA2" w:rsidRPr="00DB78ED" w:rsidRDefault="005C6EA2" w:rsidP="00542C9C">
      <w:pPr>
        <w:jc w:val="both"/>
      </w:pPr>
    </w:p>
    <w:p w14:paraId="3FE188F0" w14:textId="1CFCF96B" w:rsidR="005C6EA2" w:rsidRPr="00DB78ED" w:rsidRDefault="004A2EB6" w:rsidP="00542C9C">
      <w:pPr>
        <w:jc w:val="both"/>
        <w:rPr>
          <w:b/>
          <w:bCs/>
        </w:rPr>
      </w:pPr>
      <w:r w:rsidRPr="00DB78ED">
        <w:rPr>
          <w:b/>
          <w:bCs/>
        </w:rPr>
        <w:t>¿A qué se refiere el trabajo doméstico y de cuidados?</w:t>
      </w:r>
    </w:p>
    <w:p w14:paraId="099858C5" w14:textId="3506C5F0" w:rsidR="00542C9C" w:rsidRPr="00DB78ED" w:rsidRDefault="005C6EA2" w:rsidP="00542C9C">
      <w:pPr>
        <w:jc w:val="both"/>
      </w:pPr>
      <w:r w:rsidRPr="00DB78ED">
        <w:t>L</w:t>
      </w:r>
      <w:r w:rsidR="00542C9C" w:rsidRPr="00DB78ED">
        <w:t xml:space="preserve">a OIT </w:t>
      </w:r>
      <w:r w:rsidR="008C08EC">
        <w:t>reconoce</w:t>
      </w:r>
      <w:r w:rsidR="008C08EC" w:rsidRPr="00DB78ED">
        <w:t xml:space="preserve"> </w:t>
      </w:r>
      <w:r w:rsidR="00542C9C" w:rsidRPr="00DB78ED">
        <w:t>a l</w:t>
      </w:r>
      <w:r w:rsidRPr="00DB78ED">
        <w:t>o</w:t>
      </w:r>
      <w:r w:rsidR="00542C9C" w:rsidRPr="00DB78ED">
        <w:t xml:space="preserve">s </w:t>
      </w:r>
      <w:hyperlink r:id="rId13" w:history="1">
        <w:r w:rsidR="00542C9C" w:rsidRPr="008C08EC">
          <w:rPr>
            <w:rStyle w:val="Hipervnculo"/>
          </w:rPr>
          <w:t>Trabajadores Domésticos</w:t>
        </w:r>
      </w:hyperlink>
      <w:r w:rsidR="00542C9C" w:rsidRPr="00DB78ED">
        <w:t xml:space="preserve"> como personas que “Trabajan para hogares privados, con frecuencia sin condiciones de empleo claras, sin estar registrados, y excluidos del alcance de la legislación laboral” cuyas labores “pueden incluir tareas como limpiar la casa, cocinar, lavar y planchar la ropa, cuidar de los niños, de los ancianos o de los miembros enfermos de la familia. Trabajan como jardineros, vigilantes o chóferes de la familia e, incluso se ocupan de las mascotas del hogar” </w:t>
      </w:r>
    </w:p>
    <w:p w14:paraId="7B27A11B" w14:textId="36951254" w:rsidR="00542C9C" w:rsidRPr="00DB78ED" w:rsidRDefault="004A2EB6" w:rsidP="004A2EB6">
      <w:pPr>
        <w:jc w:val="both"/>
      </w:pPr>
      <w:r w:rsidRPr="00DB78ED">
        <w:lastRenderedPageBreak/>
        <w:t>Por su parte, l</w:t>
      </w:r>
      <w:r w:rsidR="00542C9C" w:rsidRPr="00DB78ED">
        <w:t xml:space="preserve">a Dirección del Trabajo de Chile define a los </w:t>
      </w:r>
      <w:hyperlink r:id="rId14" w:history="1">
        <w:r w:rsidR="00542C9C" w:rsidRPr="00520608">
          <w:rPr>
            <w:rStyle w:val="Hipervnculo"/>
          </w:rPr>
          <w:t>Trabajadores de Casa</w:t>
        </w:r>
        <w:r w:rsidR="00542C9C" w:rsidRPr="00520608">
          <w:rPr>
            <w:rStyle w:val="Hipervnculo"/>
          </w:rPr>
          <w:t xml:space="preserve"> </w:t>
        </w:r>
        <w:r w:rsidR="00542C9C" w:rsidRPr="00520608">
          <w:rPr>
            <w:rStyle w:val="Hipervnculo"/>
          </w:rPr>
          <w:t>Particular</w:t>
        </w:r>
      </w:hyperlink>
      <w:r w:rsidR="00542C9C" w:rsidRPr="00DB78ED">
        <w:t xml:space="preserve"> como “personas naturales que se dedican en forma continua, a jornada completa o parcial, al servicio de una o más personas naturales o de una familia, en trabajos de aseo y asistencia propios e inherentes al hogar. También lo son</w:t>
      </w:r>
      <w:r w:rsidR="00947804">
        <w:t>,</w:t>
      </w:r>
      <w:r w:rsidR="00542C9C" w:rsidRPr="00DB78ED">
        <w:t xml:space="preserve"> quienes realizan estas labores en instituciones de beneficencia con finalidades de protección o asistencia propios de un hogar y los choferes de casa particular”</w:t>
      </w:r>
      <w:r w:rsidR="00947804">
        <w:t>.</w:t>
      </w:r>
      <w:r w:rsidR="00542C9C" w:rsidRPr="00DB78ED">
        <w:t xml:space="preserve"> </w:t>
      </w:r>
    </w:p>
    <w:p w14:paraId="3A5C70BC" w14:textId="717595B2" w:rsidR="00542C9C" w:rsidRPr="00DB78ED" w:rsidRDefault="004A2EB6" w:rsidP="00542C9C">
      <w:pPr>
        <w:jc w:val="both"/>
        <w:rPr>
          <w:b/>
          <w:bCs/>
        </w:rPr>
      </w:pPr>
      <w:r w:rsidRPr="00DB78ED">
        <w:rPr>
          <w:b/>
          <w:bCs/>
        </w:rPr>
        <w:t>Algunos datos</w:t>
      </w:r>
    </w:p>
    <w:p w14:paraId="6CC95964" w14:textId="08A40980" w:rsidR="00DB78ED" w:rsidRPr="00DB78ED" w:rsidRDefault="00542C9C" w:rsidP="00542C9C">
      <w:pPr>
        <w:jc w:val="both"/>
      </w:pPr>
      <w:r w:rsidRPr="00DB78ED">
        <w:t xml:space="preserve">Según </w:t>
      </w:r>
      <w:hyperlink r:id="rId15" w:history="1">
        <w:r w:rsidRPr="00520608">
          <w:rPr>
            <w:rStyle w:val="Hipervnculo"/>
          </w:rPr>
          <w:t>datos de la OIT</w:t>
        </w:r>
      </w:hyperlink>
      <w:r w:rsidRPr="00DB78ED">
        <w:t xml:space="preserve"> en el mundo hay 67 millones de trabajadores domésticos, esto sin considerar niños. Así mismo la mayoría del trabajo doméstico es realizado por mujeres y niñas, siendo un 80% </w:t>
      </w:r>
      <w:r w:rsidR="004A2EB6" w:rsidRPr="00DB78ED">
        <w:t>de</w:t>
      </w:r>
      <w:r w:rsidRPr="00DB78ED">
        <w:t xml:space="preserve"> los trabajadores domésticos mundiales, mujeres. </w:t>
      </w:r>
    </w:p>
    <w:p w14:paraId="28A22336" w14:textId="284E53F9" w:rsidR="00D5716C" w:rsidRDefault="00D5716C" w:rsidP="00AD258A">
      <w:pPr>
        <w:jc w:val="both"/>
      </w:pPr>
      <w:r>
        <w:t xml:space="preserve">Dentro de los avances que existen en Chile, </w:t>
      </w:r>
      <w:r w:rsidR="00AD258A">
        <w:t xml:space="preserve">el </w:t>
      </w:r>
      <w:hyperlink r:id="rId16" w:history="1">
        <w:r w:rsidR="00AD258A" w:rsidRPr="00520608">
          <w:rPr>
            <w:rStyle w:val="Hipervnculo"/>
          </w:rPr>
          <w:t>Instituto Nacional de Estadística</w:t>
        </w:r>
      </w:hyperlink>
      <w:r w:rsidR="00AD258A">
        <w:t xml:space="preserve"> (INE</w:t>
      </w:r>
      <w:r w:rsidR="00AD258A">
        <w:t>)</w:t>
      </w:r>
      <w:r w:rsidR="00947804">
        <w:t>,</w:t>
      </w:r>
      <w:r w:rsidR="00AD258A">
        <w:t xml:space="preserve"> define el Trabajo No remunerado </w:t>
      </w:r>
      <w:r w:rsidR="00947804">
        <w:t>como</w:t>
      </w:r>
      <w:r w:rsidR="00AD258A">
        <w:t xml:space="preserve"> </w:t>
      </w:r>
      <w:r w:rsidR="00947804">
        <w:t>“</w:t>
      </w:r>
      <w:r w:rsidR="00AD258A">
        <w:t>aquel trabajo que no es pagado ni transado por un bien en el mercado. Se compone de los trabajos doméstico y de cuidados no remunerados del propio hogar y el trabajo doméstico y de cuidados para otros hogares, para la comunidad y voluntario. Esta forma de trabajo está fuera de la frontera de producción económica, pero dentro de la frontera general de producción del Sistema de Cuentas Nacionales</w:t>
      </w:r>
      <w:r w:rsidR="00947804">
        <w:t>”</w:t>
      </w:r>
      <w:r w:rsidR="00AD258A">
        <w:t>.</w:t>
      </w:r>
      <w:r w:rsidR="00AD258A">
        <w:t xml:space="preserve"> Para la medición del trabajo no remunerado el INE ela</w:t>
      </w:r>
      <w:r w:rsidR="00947804">
        <w:t>bo</w:t>
      </w:r>
      <w:r w:rsidR="00AD258A">
        <w:t>ró y aplic</w:t>
      </w:r>
      <w:r w:rsidR="00947804">
        <w:t>ó</w:t>
      </w:r>
      <w:r w:rsidR="00AD258A">
        <w:t xml:space="preserve"> </w:t>
      </w:r>
      <w:r w:rsidR="00947804">
        <w:t xml:space="preserve">el año 2015 </w:t>
      </w:r>
      <w:r w:rsidR="00AD258A">
        <w:t>la</w:t>
      </w:r>
      <w:r>
        <w:t xml:space="preserve">  </w:t>
      </w:r>
      <w:hyperlink r:id="rId17" w:history="1">
        <w:r w:rsidR="00AD258A" w:rsidRPr="00AD258A">
          <w:rPr>
            <w:rStyle w:val="Hipervnculo"/>
          </w:rPr>
          <w:t>Encuesta del Uso del Tiempo</w:t>
        </w:r>
      </w:hyperlink>
      <w:r w:rsidR="00AD258A">
        <w:t xml:space="preserve"> (ENUT)</w:t>
      </w:r>
      <w:r w:rsidR="00947804">
        <w:t xml:space="preserve">, </w:t>
      </w:r>
      <w:r w:rsidR="00181A25">
        <w:t>cuyos</w:t>
      </w:r>
      <w:r w:rsidR="00520608">
        <w:t xml:space="preserve"> resultados</w:t>
      </w:r>
      <w:r w:rsidR="001C2F71">
        <w:t xml:space="preserve"> </w:t>
      </w:r>
      <w:r w:rsidR="00AD258A">
        <w:t>indican</w:t>
      </w:r>
      <w:r>
        <w:t>:</w:t>
      </w:r>
    </w:p>
    <w:p w14:paraId="1C938082" w14:textId="3C0767E1" w:rsidR="00D5716C" w:rsidRDefault="00AD258A" w:rsidP="00D5716C">
      <w:pPr>
        <w:pStyle w:val="Prrafodelista"/>
        <w:numPr>
          <w:ilvl w:val="0"/>
          <w:numId w:val="1"/>
        </w:numPr>
        <w:jc w:val="both"/>
      </w:pPr>
      <w:r>
        <w:t>L</w:t>
      </w:r>
      <w:r w:rsidR="00D5716C">
        <w:t xml:space="preserve">as mujeres dedican 5,80 horas del día al trabajo no remunerado, mientras que los hombres dedican </w:t>
      </w:r>
      <w:r w:rsidR="001C2F71">
        <w:t>unas 2,59 horas</w:t>
      </w:r>
      <w:r w:rsidR="00D5716C">
        <w:t xml:space="preserve"> al día.</w:t>
      </w:r>
    </w:p>
    <w:p w14:paraId="528D30D9" w14:textId="5C74BD26" w:rsidR="00181A25" w:rsidRDefault="00181A25" w:rsidP="00D5716C">
      <w:pPr>
        <w:pStyle w:val="Prrafodelista"/>
        <w:numPr>
          <w:ilvl w:val="0"/>
          <w:numId w:val="1"/>
        </w:numPr>
        <w:jc w:val="both"/>
      </w:pPr>
      <w:r>
        <w:t>La diferencia en el tiempo destinado al ocio y vida social y el tiempo destinado al trabajo no remunerado, aumenta en los quintiles de mayores ingresos, donde aumenta el tiempo destinado al ocio y disminuye el de trabajo no remunerado.</w:t>
      </w:r>
    </w:p>
    <w:p w14:paraId="3DD6C1DA" w14:textId="2F52754C" w:rsidR="00D5716C" w:rsidRDefault="00D5716C" w:rsidP="00D5716C">
      <w:pPr>
        <w:pStyle w:val="Prrafodelista"/>
        <w:numPr>
          <w:ilvl w:val="0"/>
          <w:numId w:val="1"/>
        </w:numPr>
        <w:jc w:val="both"/>
      </w:pPr>
      <w:r>
        <w:t>Las mujeres en categoría de “desocupadas” en el mercado laboral, destinan 7,09 horas al día al trabajo no remunerado mientras que los hombres destinan 3,39</w:t>
      </w:r>
      <w:r w:rsidR="001C2F71">
        <w:t xml:space="preserve"> horas</w:t>
      </w:r>
      <w:r>
        <w:t>.</w:t>
      </w:r>
    </w:p>
    <w:p w14:paraId="6E34E738" w14:textId="7C917852" w:rsidR="00181A25" w:rsidRDefault="00181A25" w:rsidP="00947804">
      <w:pPr>
        <w:pStyle w:val="Prrafodelista"/>
        <w:numPr>
          <w:ilvl w:val="0"/>
          <w:numId w:val="1"/>
        </w:numPr>
        <w:jc w:val="both"/>
      </w:pPr>
      <w:r>
        <w:t>E</w:t>
      </w:r>
      <w:r>
        <w:t>l tiempo de trabajo no remunerado aumenta considerablemente</w:t>
      </w:r>
      <w:r>
        <w:t xml:space="preserve"> </w:t>
      </w:r>
      <w:r>
        <w:t xml:space="preserve">en las mujeres con edades entre 25 y 45 </w:t>
      </w:r>
      <w:r w:rsidR="001C2F71">
        <w:t>años, destinando</w:t>
      </w:r>
      <w:r>
        <w:t xml:space="preserve"> en promedio</w:t>
      </w:r>
      <w:r w:rsidR="0052006C">
        <w:t>7,39 horas al día al trabajo no remunerado</w:t>
      </w:r>
      <w:r>
        <w:t>,</w:t>
      </w:r>
      <w:r w:rsidR="0052006C">
        <w:t xml:space="preserve"> mientras que los hombres en esas edades destinan 3,23 horas al día a la misma labor.</w:t>
      </w:r>
    </w:p>
    <w:p w14:paraId="7FE7A34D" w14:textId="603170B1" w:rsidR="0052006C" w:rsidRDefault="0052006C" w:rsidP="0052006C">
      <w:pPr>
        <w:jc w:val="both"/>
      </w:pPr>
      <w:r w:rsidRPr="00DB6CDE">
        <w:rPr>
          <w:strike/>
        </w:rPr>
        <w:t xml:space="preserve">Aunque estos datos demuestran los desafíos en lo que se debe avanzar en el país, ya </w:t>
      </w:r>
      <w:r w:rsidR="00DD6623" w:rsidRPr="00DB6CDE">
        <w:rPr>
          <w:strike/>
        </w:rPr>
        <w:t>con</w:t>
      </w:r>
      <w:r w:rsidRPr="00DB6CDE">
        <w:rPr>
          <w:strike/>
        </w:rPr>
        <w:t xml:space="preserve"> los indicadores nacional</w:t>
      </w:r>
      <w:r w:rsidR="00DD6623" w:rsidRPr="00DB6CDE">
        <w:rPr>
          <w:strike/>
        </w:rPr>
        <w:t>,</w:t>
      </w:r>
      <w:r w:rsidRPr="00DB6CDE">
        <w:rPr>
          <w:strike/>
        </w:rPr>
        <w:t xml:space="preserve"> se cuenta con datos importantes para la toma de decisión y los avances que en la materia seguirán impulsando </w:t>
      </w:r>
      <w:proofErr w:type="gramStart"/>
      <w:r w:rsidRPr="00DB6CDE">
        <w:rPr>
          <w:strike/>
        </w:rPr>
        <w:t>las trabajadoras y trabajadores</w:t>
      </w:r>
      <w:proofErr w:type="gramEnd"/>
      <w:r w:rsidRPr="00DB6CDE">
        <w:rPr>
          <w:strike/>
        </w:rPr>
        <w:t xml:space="preserve"> domésticos</w:t>
      </w:r>
      <w:r>
        <w:t>.</w:t>
      </w:r>
    </w:p>
    <w:p w14:paraId="25C3A0AE" w14:textId="77777777" w:rsidR="0052006C" w:rsidRDefault="0052006C" w:rsidP="0052006C">
      <w:pPr>
        <w:jc w:val="both"/>
      </w:pPr>
    </w:p>
    <w:p w14:paraId="0DE47FAD" w14:textId="7E44DFEC" w:rsidR="0052006C" w:rsidRDefault="0052006C" w:rsidP="0052006C">
      <w:pPr>
        <w:jc w:val="both"/>
      </w:pPr>
      <w:r>
        <w:t xml:space="preserve">Por eso, en este día veamos qué aportes podríamos hacer para que las personas vinculadas al trabajo </w:t>
      </w:r>
      <w:r w:rsidR="00947804">
        <w:t>no remunerado</w:t>
      </w:r>
      <w:r w:rsidR="00947804">
        <w:t xml:space="preserve"> </w:t>
      </w:r>
      <w:r>
        <w:t>tengan mayores beneficios, esta interrogante la dejamos para futuros análisis.</w:t>
      </w:r>
    </w:p>
    <w:sectPr w:rsidR="00520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C964A" w14:textId="77777777" w:rsidR="004F1B44" w:rsidRDefault="004F1B44" w:rsidP="005C6EA2">
      <w:pPr>
        <w:spacing w:after="0" w:line="240" w:lineRule="auto"/>
      </w:pPr>
      <w:r>
        <w:separator/>
      </w:r>
    </w:p>
  </w:endnote>
  <w:endnote w:type="continuationSeparator" w:id="0">
    <w:p w14:paraId="172F4C31" w14:textId="77777777" w:rsidR="004F1B44" w:rsidRDefault="004F1B44" w:rsidP="005C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B433" w14:textId="77777777" w:rsidR="004F1B44" w:rsidRDefault="004F1B44" w:rsidP="005C6EA2">
      <w:pPr>
        <w:spacing w:after="0" w:line="240" w:lineRule="auto"/>
      </w:pPr>
      <w:r>
        <w:separator/>
      </w:r>
    </w:p>
  </w:footnote>
  <w:footnote w:type="continuationSeparator" w:id="0">
    <w:p w14:paraId="65972B34" w14:textId="77777777" w:rsidR="004F1B44" w:rsidRDefault="004F1B44" w:rsidP="005C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C5303"/>
    <w:multiLevelType w:val="hybridMultilevel"/>
    <w:tmpl w:val="C458DBE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C"/>
    <w:rsid w:val="00181A25"/>
    <w:rsid w:val="001C2F71"/>
    <w:rsid w:val="0028226C"/>
    <w:rsid w:val="003063D6"/>
    <w:rsid w:val="00330F5D"/>
    <w:rsid w:val="003E7F79"/>
    <w:rsid w:val="004A2EB6"/>
    <w:rsid w:val="004F1B44"/>
    <w:rsid w:val="0052006C"/>
    <w:rsid w:val="00520608"/>
    <w:rsid w:val="0052209C"/>
    <w:rsid w:val="00542C9C"/>
    <w:rsid w:val="005C6EA2"/>
    <w:rsid w:val="0061566B"/>
    <w:rsid w:val="00670978"/>
    <w:rsid w:val="00875951"/>
    <w:rsid w:val="008C08EC"/>
    <w:rsid w:val="00947804"/>
    <w:rsid w:val="00991AD6"/>
    <w:rsid w:val="009E1675"/>
    <w:rsid w:val="00AD258A"/>
    <w:rsid w:val="00D5716C"/>
    <w:rsid w:val="00DB6CDE"/>
    <w:rsid w:val="00DB78ED"/>
    <w:rsid w:val="00D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E406"/>
  <w15:chartTrackingRefBased/>
  <w15:docId w15:val="{F83FA4DA-9A93-4C55-8385-2663EA48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C9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6EA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6EA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6EA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B78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716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156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56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56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56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566B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p.org/content/undp/es/home/sustainable-development-goals/goal-5-gender-equality.html" TargetMode="External"/><Relationship Id="rId13" Type="http://schemas.openxmlformats.org/officeDocument/2006/relationships/hyperlink" Target="https://www.ilo.org/global/docs/WCMS_211145/lang--es/index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dp.org/content/undp/es/home/sustainable-development-goals/goal-5-gender-equality.html" TargetMode="External"/><Relationship Id="rId17" Type="http://schemas.openxmlformats.org/officeDocument/2006/relationships/hyperlink" Target="https://www.ine.cl/docs/default-source/uso-del-tiempo-tiempo-libre/publicaciones-y-anuarios/publicaciones/sintesis-resultados-actividades-personales-enut.pdf?sfvrsn=fd9a7cea_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e.cl/docs/default-source/uso-del-tiempo-tiempo-libre/publicaciones-y-anuarios/publicaciones/sintesis-resultados-actividades-personales-enut.pdf?sfvrsn=fd9a7cea_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lo.org/global/docs/WCMS_211145/lang--es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lo.org/global/docs/WCMS_211145/lang--es/index.htm" TargetMode="External"/><Relationship Id="rId10" Type="http://schemas.openxmlformats.org/officeDocument/2006/relationships/hyperlink" Target="https://www.ilo.org/dyn/normlex/es/f?p=NORMLEXPUB:12100:0::NO::P12100_INSTRUMENT_ID,P12100_LANG_CODE:2551460,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dh.cl/30-de-marzo-dia-internacional-de-laslos-trabajadorases-de-casa-particular/" TargetMode="External"/><Relationship Id="rId14" Type="http://schemas.openxmlformats.org/officeDocument/2006/relationships/hyperlink" Target="https://www.dt.gob.cl/portal/1628/w3-propertyvalue-2300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3048-E6EB-4FF5-B182-ED50152B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Astrid Holmgren</cp:lastModifiedBy>
  <cp:revision>7</cp:revision>
  <dcterms:created xsi:type="dcterms:W3CDTF">2021-03-26T23:12:00Z</dcterms:created>
  <dcterms:modified xsi:type="dcterms:W3CDTF">2021-03-27T12:20:00Z</dcterms:modified>
</cp:coreProperties>
</file>