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5B808" w14:textId="2E8A5905" w:rsidR="00395D1F" w:rsidRDefault="00955896" w:rsidP="00955896">
      <w:pPr>
        <w:jc w:val="center"/>
        <w:rPr>
          <w:b/>
          <w:bCs/>
          <w:lang w:val="es-ES"/>
        </w:rPr>
      </w:pPr>
      <w:r w:rsidRPr="00955896">
        <w:rPr>
          <w:b/>
          <w:bCs/>
          <w:lang w:val="es-ES"/>
        </w:rPr>
        <w:t xml:space="preserve">Data Global </w:t>
      </w:r>
    </w:p>
    <w:p w14:paraId="0C85D974" w14:textId="05F3F94E" w:rsidR="00955896" w:rsidRDefault="00955896" w:rsidP="00955896">
      <w:pPr>
        <w:jc w:val="center"/>
        <w:rPr>
          <w:b/>
          <w:bCs/>
          <w:lang w:val="es-ES"/>
        </w:rPr>
      </w:pPr>
    </w:p>
    <w:p w14:paraId="7BAFE7B8" w14:textId="0036D8EB" w:rsidR="00955896" w:rsidRPr="00955896" w:rsidRDefault="00955896" w:rsidP="00955896">
      <w:pPr>
        <w:jc w:val="both"/>
        <w:rPr>
          <w:i/>
          <w:iCs/>
          <w:lang w:val="es-ES"/>
        </w:rPr>
      </w:pPr>
      <w:r w:rsidRPr="00955896">
        <w:rPr>
          <w:i/>
          <w:iCs/>
          <w:lang w:val="es-ES"/>
        </w:rPr>
        <w:t xml:space="preserve">¿Cuáles son las fuentes de financiamientos internacional? ¿Qué tipo de proyectos se pueden financiar? ¿cuáles son los países que obtienen mayor financiamiento internacional? Todas estas preguntas pueden ser respondidas con nuestro producto Data Global. </w:t>
      </w:r>
    </w:p>
    <w:p w14:paraId="446414AC" w14:textId="3026DFBF" w:rsidR="00955896" w:rsidRDefault="00955896" w:rsidP="00955896">
      <w:pPr>
        <w:jc w:val="both"/>
        <w:rPr>
          <w:b/>
          <w:bCs/>
          <w:lang w:val="es-ES"/>
        </w:rPr>
      </w:pPr>
    </w:p>
    <w:p w14:paraId="5E626E70" w14:textId="742E3553" w:rsidR="00955896" w:rsidRDefault="00BB572E" w:rsidP="00955896">
      <w:pPr>
        <w:jc w:val="both"/>
        <w:rPr>
          <w:b/>
          <w:bCs/>
          <w:lang w:val="es-ES"/>
        </w:rPr>
      </w:pPr>
      <w:r>
        <w:rPr>
          <w:b/>
          <w:bCs/>
          <w:lang w:val="es-ES"/>
        </w:rPr>
        <w:t xml:space="preserve">Algunos conceptos </w:t>
      </w:r>
    </w:p>
    <w:p w14:paraId="2BC0B840" w14:textId="532C5F79" w:rsidR="00BB572E" w:rsidRDefault="00BB572E" w:rsidP="00955896">
      <w:pPr>
        <w:jc w:val="both"/>
        <w:rPr>
          <w:lang w:val="es-ES"/>
        </w:rPr>
      </w:pPr>
      <w:r w:rsidRPr="00BB572E">
        <w:rPr>
          <w:lang w:val="es-ES"/>
        </w:rPr>
        <w:t>P</w:t>
      </w:r>
      <w:r>
        <w:rPr>
          <w:lang w:val="es-ES"/>
        </w:rPr>
        <w:t xml:space="preserve">ara una mejor comprensión de los tipos de financiamiento internacional iniciaremos con algunos conceptos: </w:t>
      </w:r>
    </w:p>
    <w:p w14:paraId="084CA117" w14:textId="3828FC5C" w:rsidR="00A23E47" w:rsidRPr="00A23E47" w:rsidRDefault="00A23E47" w:rsidP="00A23E47">
      <w:pPr>
        <w:pStyle w:val="Prrafodelista"/>
        <w:numPr>
          <w:ilvl w:val="0"/>
          <w:numId w:val="1"/>
        </w:numPr>
        <w:jc w:val="both"/>
        <w:rPr>
          <w:lang w:val="es-ES"/>
        </w:rPr>
      </w:pPr>
      <w:r w:rsidRPr="00346283">
        <w:rPr>
          <w:rFonts w:ascii="Calibri" w:eastAsia="Times New Roman" w:hAnsi="Calibri" w:cs="Calibri"/>
          <w:b/>
          <w:bCs/>
          <w:sz w:val="20"/>
          <w:szCs w:val="20"/>
          <w:lang w:eastAsia="es-CL"/>
        </w:rPr>
        <w:t>Cooperación Técnica:</w:t>
      </w:r>
      <w:r>
        <w:rPr>
          <w:rFonts w:ascii="Calibri" w:eastAsia="Times New Roman" w:hAnsi="Calibri" w:cs="Calibri"/>
          <w:color w:val="000000"/>
          <w:sz w:val="20"/>
          <w:szCs w:val="20"/>
          <w:lang w:eastAsia="es-CL"/>
        </w:rPr>
        <w:t xml:space="preserve"> </w:t>
      </w:r>
      <w:r w:rsidR="006C6A94">
        <w:rPr>
          <w:rFonts w:ascii="Calibri" w:eastAsia="Times New Roman" w:hAnsi="Calibri" w:cs="Calibri"/>
          <w:color w:val="000000"/>
          <w:sz w:val="20"/>
          <w:szCs w:val="20"/>
          <w:lang w:eastAsia="es-CL"/>
        </w:rPr>
        <w:t>Es el a</w:t>
      </w:r>
      <w:r w:rsidRPr="00A23E47">
        <w:rPr>
          <w:rFonts w:ascii="Calibri" w:eastAsia="Times New Roman" w:hAnsi="Calibri" w:cs="Calibri"/>
          <w:color w:val="000000"/>
          <w:sz w:val="20"/>
          <w:szCs w:val="20"/>
          <w:lang w:eastAsia="es-CL"/>
        </w:rPr>
        <w:t>poyo para el fortalecimiento de capacidades nacionales a través de la transferencia e intercambio de técnicas, tecnologías, conocimientos o experiencias por parte de países u otras fuentes. Se gestiona a partir de proyectos y programas, envíos de expertos o voluntarios, asistencias técnicas, becas y cursos de formación.</w:t>
      </w:r>
      <w:r>
        <w:rPr>
          <w:rFonts w:ascii="Calibri" w:eastAsia="Times New Roman" w:hAnsi="Calibri" w:cs="Calibri"/>
          <w:color w:val="000000"/>
          <w:sz w:val="20"/>
          <w:szCs w:val="20"/>
          <w:lang w:eastAsia="es-CL"/>
        </w:rPr>
        <w:t xml:space="preserve"> </w:t>
      </w:r>
    </w:p>
    <w:p w14:paraId="48D5C28B" w14:textId="4677CBC7" w:rsidR="00A23E47" w:rsidRPr="00A23E47" w:rsidRDefault="00A23E47" w:rsidP="00190466">
      <w:pPr>
        <w:pStyle w:val="Prrafodelista"/>
        <w:numPr>
          <w:ilvl w:val="0"/>
          <w:numId w:val="1"/>
        </w:numPr>
        <w:jc w:val="both"/>
        <w:rPr>
          <w:lang w:val="es-ES"/>
        </w:rPr>
      </w:pPr>
      <w:r w:rsidRPr="00346283">
        <w:rPr>
          <w:rFonts w:ascii="Calibri" w:eastAsia="Times New Roman" w:hAnsi="Calibri" w:cs="Calibri"/>
          <w:b/>
          <w:bCs/>
          <w:sz w:val="20"/>
          <w:szCs w:val="20"/>
          <w:lang w:eastAsia="es-CL"/>
        </w:rPr>
        <w:t>Inversión de Capital:</w:t>
      </w:r>
      <w:r w:rsidRPr="00A23E47">
        <w:rPr>
          <w:rFonts w:ascii="Calibri" w:eastAsia="Times New Roman" w:hAnsi="Calibri" w:cs="Calibri"/>
          <w:color w:val="000000"/>
          <w:sz w:val="20"/>
          <w:szCs w:val="20"/>
          <w:lang w:eastAsia="es-CL"/>
        </w:rPr>
        <w:t xml:space="preserve"> Este tipo de financiamiento es una herramienta poderosa para fomentar el desarrollo, ya que puede destrabar valor significativo, porque les permite a las empresas que no cuentan con recursos disponibles crecer y ser más eficientes. A través de una inversión de capital, un banco multilateral puede aportar experiencia técnica y de mercado, mejorar la gestión financiera, fortalecer los estándares ambientales, sociales y de gobernanza e incorporar nuevos inversores.</w:t>
      </w:r>
    </w:p>
    <w:p w14:paraId="07260BCB" w14:textId="0AC554FB" w:rsidR="00A23E47" w:rsidRPr="00A23E47" w:rsidRDefault="00A23E47" w:rsidP="00190466">
      <w:pPr>
        <w:pStyle w:val="Prrafodelista"/>
        <w:numPr>
          <w:ilvl w:val="0"/>
          <w:numId w:val="1"/>
        </w:numPr>
        <w:jc w:val="both"/>
        <w:rPr>
          <w:lang w:val="es-ES"/>
        </w:rPr>
      </w:pPr>
      <w:r w:rsidRPr="00346283">
        <w:rPr>
          <w:rFonts w:ascii="Calibri" w:eastAsia="Times New Roman" w:hAnsi="Calibri" w:cs="Calibri"/>
          <w:b/>
          <w:bCs/>
          <w:sz w:val="20"/>
          <w:szCs w:val="20"/>
          <w:lang w:eastAsia="es-CL"/>
        </w:rPr>
        <w:t>Línea de Crédito:</w:t>
      </w:r>
      <w:r>
        <w:rPr>
          <w:rFonts w:ascii="Calibri" w:eastAsia="Times New Roman" w:hAnsi="Calibri" w:cs="Calibri"/>
          <w:color w:val="000000"/>
          <w:sz w:val="20"/>
          <w:szCs w:val="20"/>
          <w:lang w:eastAsia="es-CL"/>
        </w:rPr>
        <w:t xml:space="preserve"> </w:t>
      </w:r>
      <w:r w:rsidRPr="00A23E47">
        <w:rPr>
          <w:rFonts w:ascii="Calibri" w:eastAsia="Times New Roman" w:hAnsi="Calibri" w:cs="Calibri"/>
          <w:color w:val="000000"/>
          <w:sz w:val="20"/>
          <w:szCs w:val="20"/>
          <w:lang w:eastAsia="es-CL"/>
        </w:rPr>
        <w:t>Provee financiamiento a una serie de proyectos independientes relacionados a uno o varios sectores de tal forma que los prestamistas cuenten con recursos de manera oportuna y se asegure la continuidad de los programas de inversión</w:t>
      </w:r>
      <w:r>
        <w:rPr>
          <w:rFonts w:ascii="Calibri" w:eastAsia="Times New Roman" w:hAnsi="Calibri" w:cs="Calibri"/>
          <w:color w:val="000000"/>
          <w:sz w:val="20"/>
          <w:szCs w:val="20"/>
          <w:lang w:eastAsia="es-CL"/>
        </w:rPr>
        <w:t>.</w:t>
      </w:r>
    </w:p>
    <w:p w14:paraId="18AE9A9C" w14:textId="46345290" w:rsidR="00A23E47" w:rsidRPr="00561381" w:rsidRDefault="00A23E47" w:rsidP="00190466">
      <w:pPr>
        <w:pStyle w:val="Prrafodelista"/>
        <w:numPr>
          <w:ilvl w:val="0"/>
          <w:numId w:val="1"/>
        </w:numPr>
        <w:jc w:val="both"/>
        <w:rPr>
          <w:lang w:val="es-ES"/>
        </w:rPr>
      </w:pPr>
      <w:r w:rsidRPr="00346283">
        <w:rPr>
          <w:rFonts w:ascii="Calibri" w:eastAsia="Times New Roman" w:hAnsi="Calibri" w:cs="Calibri"/>
          <w:b/>
          <w:bCs/>
          <w:sz w:val="20"/>
          <w:szCs w:val="20"/>
          <w:lang w:eastAsia="es-CL"/>
        </w:rPr>
        <w:t>Programas por resultado:</w:t>
      </w:r>
      <w:r>
        <w:rPr>
          <w:rFonts w:ascii="Calibri" w:eastAsia="Times New Roman" w:hAnsi="Calibri" w:cs="Calibri"/>
          <w:color w:val="000000"/>
          <w:sz w:val="20"/>
          <w:szCs w:val="20"/>
          <w:lang w:eastAsia="es-CL"/>
        </w:rPr>
        <w:t xml:space="preserve"> </w:t>
      </w:r>
      <w:r w:rsidRPr="00A23E47">
        <w:rPr>
          <w:rFonts w:ascii="Calibri" w:eastAsia="Times New Roman" w:hAnsi="Calibri" w:cs="Calibri"/>
          <w:color w:val="000000"/>
          <w:sz w:val="20"/>
          <w:szCs w:val="20"/>
          <w:lang w:eastAsia="es-CL"/>
        </w:rPr>
        <w:t>El programa por resultados vincula el desembolso de fondos directamente con la obtención de resultados definidos, lo que ayuda a los países a mejorar el diseño y la implementación de sus propios programas de desarrollo y a lograr resultados duraderos mediante el fortalecimiento de las instituciones y la creación de capacidad</w:t>
      </w:r>
      <w:r>
        <w:rPr>
          <w:rFonts w:ascii="Calibri" w:eastAsia="Times New Roman" w:hAnsi="Calibri" w:cs="Calibri"/>
          <w:color w:val="000000"/>
          <w:sz w:val="20"/>
          <w:szCs w:val="20"/>
          <w:lang w:eastAsia="es-CL"/>
        </w:rPr>
        <w:t>.</w:t>
      </w:r>
    </w:p>
    <w:p w14:paraId="0D51FC7F" w14:textId="023BEE30" w:rsidR="00561381" w:rsidRPr="00561381" w:rsidRDefault="00561381" w:rsidP="00190466">
      <w:pPr>
        <w:pStyle w:val="Prrafodelista"/>
        <w:numPr>
          <w:ilvl w:val="0"/>
          <w:numId w:val="1"/>
        </w:numPr>
        <w:jc w:val="both"/>
        <w:rPr>
          <w:lang w:val="es-ES"/>
        </w:rPr>
      </w:pPr>
      <w:r w:rsidRPr="00346283">
        <w:rPr>
          <w:rFonts w:ascii="Calibri" w:eastAsia="Times New Roman" w:hAnsi="Calibri" w:cs="Calibri"/>
          <w:b/>
          <w:bCs/>
          <w:sz w:val="20"/>
          <w:szCs w:val="20"/>
          <w:lang w:eastAsia="es-CL"/>
        </w:rPr>
        <w:t>Proyectos de inversión</w:t>
      </w:r>
      <w:r>
        <w:rPr>
          <w:rFonts w:ascii="Calibri" w:eastAsia="Times New Roman" w:hAnsi="Calibri" w:cs="Calibri"/>
          <w:color w:val="000000"/>
          <w:sz w:val="20"/>
          <w:szCs w:val="20"/>
          <w:lang w:eastAsia="es-CL"/>
        </w:rPr>
        <w:t>:</w:t>
      </w:r>
      <w:r w:rsidRPr="00561381">
        <w:rPr>
          <w:rFonts w:ascii="Calibri" w:eastAsia="Times New Roman" w:hAnsi="Calibri" w:cs="Calibri"/>
          <w:color w:val="000000"/>
          <w:sz w:val="20"/>
          <w:szCs w:val="20"/>
          <w:lang w:eastAsia="es-CL"/>
        </w:rPr>
        <w:t xml:space="preserve"> </w:t>
      </w:r>
      <w:r w:rsidRPr="00A23E47">
        <w:rPr>
          <w:rFonts w:ascii="Calibri" w:eastAsia="Times New Roman" w:hAnsi="Calibri" w:cs="Calibri"/>
          <w:color w:val="000000"/>
          <w:sz w:val="20"/>
          <w:szCs w:val="20"/>
          <w:lang w:eastAsia="es-CL"/>
        </w:rPr>
        <w:t>Proporciona préstamos, créditos / donaciones y financiamiento de garantías a los gobiernos para actividades que creen la infraestructura física y social necesaria para reducir la pobreza y generar desarrollo sostenible.</w:t>
      </w:r>
    </w:p>
    <w:p w14:paraId="569424E0" w14:textId="48299015" w:rsidR="00561381" w:rsidRPr="00561381" w:rsidRDefault="00561381" w:rsidP="00190466">
      <w:pPr>
        <w:pStyle w:val="Prrafodelista"/>
        <w:numPr>
          <w:ilvl w:val="0"/>
          <w:numId w:val="1"/>
        </w:numPr>
        <w:jc w:val="both"/>
        <w:rPr>
          <w:lang w:val="es-ES"/>
        </w:rPr>
      </w:pPr>
      <w:r w:rsidRPr="00A23E47">
        <w:rPr>
          <w:rFonts w:ascii="Calibri" w:eastAsia="Times New Roman" w:hAnsi="Calibri" w:cs="Calibri"/>
          <w:b/>
          <w:bCs/>
          <w:color w:val="000000"/>
          <w:sz w:val="20"/>
          <w:szCs w:val="20"/>
          <w:lang w:eastAsia="es-CL"/>
        </w:rPr>
        <w:t>Subsidios</w:t>
      </w:r>
      <w:r w:rsidR="006C6A94">
        <w:rPr>
          <w:rFonts w:ascii="Calibri" w:eastAsia="Times New Roman" w:hAnsi="Calibri" w:cs="Calibri"/>
          <w:b/>
          <w:bCs/>
          <w:color w:val="000000"/>
          <w:sz w:val="20"/>
          <w:szCs w:val="20"/>
          <w:lang w:eastAsia="es-CL"/>
        </w:rPr>
        <w:t>:</w:t>
      </w:r>
      <w:r w:rsidRPr="00561381">
        <w:rPr>
          <w:rFonts w:ascii="Calibri" w:eastAsia="Times New Roman" w:hAnsi="Calibri" w:cs="Calibri"/>
          <w:color w:val="000000"/>
          <w:sz w:val="20"/>
          <w:szCs w:val="20"/>
          <w:lang w:eastAsia="es-CL"/>
        </w:rPr>
        <w:t xml:space="preserve"> </w:t>
      </w:r>
      <w:r w:rsidRPr="00A23E47">
        <w:rPr>
          <w:rFonts w:ascii="Calibri" w:eastAsia="Times New Roman" w:hAnsi="Calibri" w:cs="Calibri"/>
          <w:color w:val="000000"/>
          <w:sz w:val="20"/>
          <w:szCs w:val="20"/>
          <w:lang w:eastAsia="es-CL"/>
        </w:rPr>
        <w:t>Son aportes de fuentes de financiamiento internacional en apoyo para políticas públicas de países</w:t>
      </w:r>
      <w:r>
        <w:rPr>
          <w:rFonts w:ascii="Calibri" w:eastAsia="Times New Roman" w:hAnsi="Calibri" w:cs="Calibri"/>
          <w:color w:val="000000"/>
          <w:sz w:val="20"/>
          <w:szCs w:val="20"/>
          <w:lang w:eastAsia="es-CL"/>
        </w:rPr>
        <w:t>.</w:t>
      </w:r>
      <w:r w:rsidRPr="00561381">
        <w:rPr>
          <w:rFonts w:ascii="Calibri" w:eastAsia="Times New Roman" w:hAnsi="Calibri" w:cs="Calibri"/>
          <w:color w:val="000000"/>
          <w:sz w:val="20"/>
          <w:szCs w:val="20"/>
          <w:lang w:eastAsia="es-CL"/>
        </w:rPr>
        <w:t xml:space="preserve"> </w:t>
      </w:r>
      <w:r w:rsidRPr="00A23E47">
        <w:rPr>
          <w:rFonts w:ascii="Calibri" w:eastAsia="Times New Roman" w:hAnsi="Calibri" w:cs="Calibri"/>
          <w:color w:val="000000"/>
          <w:sz w:val="20"/>
          <w:szCs w:val="20"/>
          <w:lang w:eastAsia="es-CL"/>
        </w:rPr>
        <w:t>Fuente Elaboración propia de Data Intelligence</w:t>
      </w:r>
    </w:p>
    <w:p w14:paraId="3B62CD67" w14:textId="3849CEA1" w:rsidR="00561381" w:rsidRPr="00561381" w:rsidRDefault="00561381" w:rsidP="00190466">
      <w:pPr>
        <w:pStyle w:val="Prrafodelista"/>
        <w:numPr>
          <w:ilvl w:val="0"/>
          <w:numId w:val="1"/>
        </w:numPr>
        <w:jc w:val="both"/>
        <w:rPr>
          <w:rFonts w:ascii="Calibri" w:eastAsia="Times New Roman" w:hAnsi="Calibri" w:cs="Calibri"/>
          <w:color w:val="000000"/>
          <w:sz w:val="20"/>
          <w:szCs w:val="20"/>
          <w:lang w:eastAsia="es-CL"/>
        </w:rPr>
      </w:pPr>
      <w:r w:rsidRPr="00346283">
        <w:rPr>
          <w:rFonts w:ascii="Calibri" w:eastAsia="Times New Roman" w:hAnsi="Calibri" w:cs="Calibri"/>
          <w:b/>
          <w:bCs/>
          <w:sz w:val="20"/>
          <w:szCs w:val="20"/>
          <w:lang w:eastAsia="es-CL"/>
        </w:rPr>
        <w:t>Subvenciones</w:t>
      </w:r>
      <w:r w:rsidR="00346283">
        <w:rPr>
          <w:rFonts w:ascii="Calibri" w:eastAsia="Times New Roman" w:hAnsi="Calibri" w:cs="Calibri"/>
          <w:b/>
          <w:bCs/>
          <w:sz w:val="20"/>
          <w:szCs w:val="20"/>
          <w:lang w:eastAsia="es-CL"/>
        </w:rPr>
        <w:t>:</w:t>
      </w:r>
      <w:r w:rsidRPr="00561381">
        <w:rPr>
          <w:rFonts w:ascii="Calibri" w:eastAsia="Times New Roman" w:hAnsi="Calibri" w:cs="Calibri"/>
          <w:b/>
          <w:bCs/>
          <w:color w:val="000000"/>
          <w:sz w:val="20"/>
          <w:szCs w:val="20"/>
          <w:lang w:eastAsia="es-CL"/>
        </w:rPr>
        <w:t xml:space="preserve"> </w:t>
      </w:r>
      <w:r w:rsidRPr="00561381">
        <w:rPr>
          <w:rFonts w:ascii="Calibri" w:eastAsia="Times New Roman" w:hAnsi="Calibri" w:cs="Calibri"/>
          <w:color w:val="000000"/>
          <w:sz w:val="20"/>
          <w:szCs w:val="20"/>
          <w:lang w:eastAsia="es-CL"/>
        </w:rPr>
        <w:t>Permiten la ampliación de las actividades, especialmente en situaciones frágiles y afectadas por crisis; permite brindar apoyo cuando la capacidad de préstamos sea limitada; proporciona asistencia inmediata en respuesta a desastres naturales y otras emergencias; e innovaciones piloto que luego se integran en nuestras operaciones.</w:t>
      </w:r>
    </w:p>
    <w:p w14:paraId="3273C79F" w14:textId="7448BFF2" w:rsidR="00561381" w:rsidRPr="00561381" w:rsidRDefault="00BA6543" w:rsidP="00190466">
      <w:pPr>
        <w:pStyle w:val="Prrafodelista"/>
        <w:numPr>
          <w:ilvl w:val="0"/>
          <w:numId w:val="1"/>
        </w:numPr>
        <w:jc w:val="both"/>
        <w:rPr>
          <w:rFonts w:ascii="Calibri" w:eastAsia="Times New Roman" w:hAnsi="Calibri" w:cs="Calibri"/>
          <w:color w:val="000000"/>
          <w:sz w:val="20"/>
          <w:szCs w:val="20"/>
          <w:lang w:eastAsia="es-CL"/>
        </w:rPr>
      </w:pPr>
      <w:hyperlink r:id="rId5" w:history="1">
        <w:r w:rsidR="00561381" w:rsidRPr="00561381">
          <w:rPr>
            <w:rFonts w:ascii="Calibri" w:eastAsia="Times New Roman" w:hAnsi="Calibri" w:cs="Calibri"/>
            <w:b/>
            <w:bCs/>
            <w:color w:val="000000"/>
            <w:sz w:val="20"/>
            <w:szCs w:val="20"/>
            <w:lang w:eastAsia="es-CL"/>
          </w:rPr>
          <w:t>Préstamo de recuperación por emergencia</w:t>
        </w:r>
        <w:r w:rsidR="00561381" w:rsidRPr="00561381">
          <w:rPr>
            <w:rFonts w:ascii="Calibri" w:eastAsia="Times New Roman" w:hAnsi="Calibri" w:cs="Calibri"/>
            <w:color w:val="000000"/>
            <w:sz w:val="20"/>
            <w:szCs w:val="20"/>
            <w:lang w:eastAsia="es-CL"/>
          </w:rPr>
          <w:t>:</w:t>
        </w:r>
      </w:hyperlink>
      <w:r w:rsidR="00561381" w:rsidRPr="00561381">
        <w:rPr>
          <w:rFonts w:ascii="Calibri" w:eastAsia="Times New Roman" w:hAnsi="Calibri" w:cs="Calibri"/>
          <w:color w:val="000000"/>
          <w:sz w:val="20"/>
          <w:szCs w:val="20"/>
          <w:lang w:eastAsia="es-CL"/>
        </w:rPr>
        <w:t xml:space="preserve"> Cubre los gastos para restablecer los servicios básicos de la población después de que ocurre un tipo de desastre específico, con ubicación e intensidad acordados contractualmente.</w:t>
      </w:r>
    </w:p>
    <w:p w14:paraId="476CA511" w14:textId="10A78F72" w:rsidR="00BB572E" w:rsidRDefault="00FD4885" w:rsidP="00955896">
      <w:pPr>
        <w:jc w:val="both"/>
        <w:rPr>
          <w:lang w:val="es-ES"/>
        </w:rPr>
      </w:pPr>
      <w:r>
        <w:rPr>
          <w:lang w:val="es-ES"/>
        </w:rPr>
        <w:t xml:space="preserve">Al diferenciar los conceptos, </w:t>
      </w:r>
      <w:r w:rsidR="006C6A94">
        <w:rPr>
          <w:lang w:val="es-ES"/>
        </w:rPr>
        <w:t xml:space="preserve">en Data Global se puede </w:t>
      </w:r>
      <w:r>
        <w:rPr>
          <w:lang w:val="es-ES"/>
        </w:rPr>
        <w:t>visualizar los diversos tipos de financiamiento internacional</w:t>
      </w:r>
      <w:r w:rsidR="00656FFA">
        <w:rPr>
          <w:lang w:val="es-ES"/>
        </w:rPr>
        <w:t xml:space="preserve"> </w:t>
      </w:r>
      <w:r w:rsidR="006C6A94">
        <w:rPr>
          <w:lang w:val="es-ES"/>
        </w:rPr>
        <w:t xml:space="preserve">sistematizados a través de </w:t>
      </w:r>
      <w:r w:rsidR="00656FFA">
        <w:rPr>
          <w:lang w:val="es-ES"/>
        </w:rPr>
        <w:t xml:space="preserve">una exhaustiva </w:t>
      </w:r>
      <w:r w:rsidR="006C6A94">
        <w:rPr>
          <w:lang w:val="es-ES"/>
        </w:rPr>
        <w:t xml:space="preserve">búsqueda </w:t>
      </w:r>
      <w:r w:rsidR="00656FFA">
        <w:rPr>
          <w:lang w:val="es-ES"/>
        </w:rPr>
        <w:t>de información proveniente de los siguientes organismos internacionales</w:t>
      </w:r>
      <w:r w:rsidR="006C6A94">
        <w:rPr>
          <w:lang w:val="es-ES"/>
        </w:rPr>
        <w:t xml:space="preserve"> multilaterales como el</w:t>
      </w:r>
      <w:r w:rsidR="00656FFA">
        <w:rPr>
          <w:lang w:val="es-ES"/>
        </w:rPr>
        <w:t xml:space="preserve"> </w:t>
      </w:r>
      <w:r w:rsidR="002D23C9">
        <w:rPr>
          <w:lang w:val="es-ES"/>
        </w:rPr>
        <w:t xml:space="preserve">Banco Mundial (BM), el Fondo Verde para el Clima (GCF), el Fondo para el Medio Ambiente Mundial (GEF), La Corporación Andina </w:t>
      </w:r>
      <w:r w:rsidR="002D23C9">
        <w:rPr>
          <w:lang w:val="es-ES"/>
        </w:rPr>
        <w:lastRenderedPageBreak/>
        <w:t xml:space="preserve">de Fomento (CAF), Banco Interamericano de Desarrollo (BID)  y el Programa de las Naciones Unidas para el Desarrollo (PNUD). </w:t>
      </w:r>
    </w:p>
    <w:p w14:paraId="0D188D71" w14:textId="432590F8" w:rsidR="00656FFA" w:rsidRDefault="00656FFA" w:rsidP="00955896">
      <w:pPr>
        <w:jc w:val="both"/>
        <w:rPr>
          <w:lang w:val="es-ES"/>
        </w:rPr>
      </w:pPr>
      <w:r>
        <w:rPr>
          <w:lang w:val="es-ES"/>
        </w:rPr>
        <w:t xml:space="preserve">Para acceder a este producto, podrás encontrarlo en el siguiente link: XXXX (Colocar LINK) </w:t>
      </w:r>
    </w:p>
    <w:p w14:paraId="12A3A237" w14:textId="1B802D0E" w:rsidR="009A7F34" w:rsidRDefault="009A7F34" w:rsidP="00955896">
      <w:pPr>
        <w:jc w:val="both"/>
        <w:rPr>
          <w:lang w:val="es-ES"/>
        </w:rPr>
      </w:pPr>
      <w:r>
        <w:rPr>
          <w:lang w:val="es-ES"/>
        </w:rPr>
        <w:t>A continuación</w:t>
      </w:r>
      <w:r w:rsidR="00656FFA">
        <w:rPr>
          <w:lang w:val="es-ES"/>
        </w:rPr>
        <w:t>,</w:t>
      </w:r>
      <w:r>
        <w:rPr>
          <w:lang w:val="es-ES"/>
        </w:rPr>
        <w:t xml:space="preserve"> les presentamos algunos datos interesantes</w:t>
      </w:r>
      <w:r w:rsidR="00656FFA">
        <w:rPr>
          <w:lang w:val="es-ES"/>
        </w:rPr>
        <w:t xml:space="preserve"> tomados del Data Global</w:t>
      </w:r>
      <w:r>
        <w:rPr>
          <w:lang w:val="es-ES"/>
        </w:rPr>
        <w:t>:</w:t>
      </w:r>
    </w:p>
    <w:p w14:paraId="09206ED2" w14:textId="30AB54FE" w:rsidR="00377E58" w:rsidRDefault="009A7F34" w:rsidP="009A7F34">
      <w:pPr>
        <w:pStyle w:val="Prrafodelista"/>
        <w:numPr>
          <w:ilvl w:val="0"/>
          <w:numId w:val="2"/>
        </w:numPr>
        <w:jc w:val="both"/>
        <w:rPr>
          <w:lang w:val="es-ES"/>
        </w:rPr>
      </w:pPr>
      <w:r>
        <w:rPr>
          <w:lang w:val="es-ES"/>
        </w:rPr>
        <w:t xml:space="preserve">La primera fuente financiera internacional registrada en el Data Global </w:t>
      </w:r>
      <w:r w:rsidR="00377E58">
        <w:rPr>
          <w:lang w:val="es-ES"/>
        </w:rPr>
        <w:t xml:space="preserve">es del año 1948, realizada por el Banco Mundial por un monto de US$16 millones para Chile, el cual consistió en dos préstamos, uno para el sector agrícola y otro destinado a la infraestructura. </w:t>
      </w:r>
      <w:r w:rsidR="00367CA5">
        <w:rPr>
          <w:lang w:val="es-ES"/>
        </w:rPr>
        <w:t>}</w:t>
      </w:r>
    </w:p>
    <w:p w14:paraId="37E8595C" w14:textId="3DD9847C" w:rsidR="00367CA5" w:rsidRDefault="00956561" w:rsidP="00956561">
      <w:pPr>
        <w:pStyle w:val="Prrafodelista"/>
        <w:ind w:left="765"/>
        <w:rPr>
          <w:lang w:val="es-ES"/>
        </w:rPr>
      </w:pPr>
      <w:r w:rsidRPr="00956561">
        <w:rPr>
          <w:noProof/>
          <w:lang w:val="es-ES"/>
        </w:rPr>
        <w:drawing>
          <wp:inline distT="0" distB="0" distL="0" distR="0" wp14:anchorId="5CBC4D9B" wp14:editId="1F445B15">
            <wp:extent cx="5612130" cy="2959100"/>
            <wp:effectExtent l="19050" t="19050" r="2667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59100"/>
                    </a:xfrm>
                    <a:prstGeom prst="rect">
                      <a:avLst/>
                    </a:prstGeom>
                    <a:ln w="3175">
                      <a:solidFill>
                        <a:schemeClr val="bg1">
                          <a:lumMod val="85000"/>
                        </a:schemeClr>
                      </a:solidFill>
                    </a:ln>
                  </pic:spPr>
                </pic:pic>
              </a:graphicData>
            </a:graphic>
          </wp:inline>
        </w:drawing>
      </w:r>
    </w:p>
    <w:p w14:paraId="3B10D6EE" w14:textId="10124201" w:rsidR="00367CA5" w:rsidRDefault="00367CA5" w:rsidP="00367CA5">
      <w:pPr>
        <w:pStyle w:val="Prrafodelista"/>
        <w:ind w:left="765"/>
        <w:jc w:val="both"/>
        <w:rPr>
          <w:lang w:val="es-ES"/>
        </w:rPr>
      </w:pPr>
    </w:p>
    <w:p w14:paraId="1A9D199D" w14:textId="5B63D3C1" w:rsidR="00377E58" w:rsidRDefault="00377E58" w:rsidP="009A7F34">
      <w:pPr>
        <w:pStyle w:val="Prrafodelista"/>
        <w:numPr>
          <w:ilvl w:val="0"/>
          <w:numId w:val="2"/>
        </w:numPr>
        <w:jc w:val="both"/>
        <w:rPr>
          <w:lang w:val="es-ES"/>
        </w:rPr>
      </w:pPr>
      <w:r>
        <w:rPr>
          <w:lang w:val="es-ES"/>
        </w:rPr>
        <w:t xml:space="preserve">El préstamo es la mayor fuente de financiamiento que han </w:t>
      </w:r>
      <w:r w:rsidR="003732D1">
        <w:rPr>
          <w:lang w:val="es-ES"/>
        </w:rPr>
        <w:t>otorgado</w:t>
      </w:r>
      <w:r>
        <w:rPr>
          <w:lang w:val="es-ES"/>
        </w:rPr>
        <w:t xml:space="preserve"> los organismos internacionales en América Latina, seguida por la cooperación técnica. </w:t>
      </w:r>
    </w:p>
    <w:p w14:paraId="7D92F563" w14:textId="76EED51C" w:rsidR="00367CA5" w:rsidRDefault="00367CA5" w:rsidP="00367CA5">
      <w:pPr>
        <w:jc w:val="both"/>
        <w:rPr>
          <w:lang w:val="es-ES"/>
        </w:rPr>
      </w:pPr>
      <w:r>
        <w:rPr>
          <w:noProof/>
          <w:lang w:val="es-ES"/>
        </w:rPr>
        <w:lastRenderedPageBreak/>
        <w:drawing>
          <wp:inline distT="0" distB="0" distL="0" distR="0" wp14:anchorId="501DB8EE" wp14:editId="05E657FC">
            <wp:extent cx="5852795" cy="33102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795" cy="3310255"/>
                    </a:xfrm>
                    <a:prstGeom prst="rect">
                      <a:avLst/>
                    </a:prstGeom>
                    <a:noFill/>
                  </pic:spPr>
                </pic:pic>
              </a:graphicData>
            </a:graphic>
          </wp:inline>
        </w:drawing>
      </w:r>
    </w:p>
    <w:p w14:paraId="4372994B" w14:textId="77777777" w:rsidR="00346283" w:rsidRPr="00367CA5" w:rsidRDefault="00346283" w:rsidP="00367CA5">
      <w:pPr>
        <w:jc w:val="both"/>
        <w:rPr>
          <w:lang w:val="es-ES"/>
        </w:rPr>
      </w:pPr>
    </w:p>
    <w:p w14:paraId="34B98D0D" w14:textId="77777777" w:rsidR="00BB2165" w:rsidRDefault="00377E58" w:rsidP="009A7F34">
      <w:pPr>
        <w:pStyle w:val="Prrafodelista"/>
        <w:numPr>
          <w:ilvl w:val="0"/>
          <w:numId w:val="2"/>
        </w:numPr>
        <w:jc w:val="both"/>
        <w:rPr>
          <w:lang w:val="es-ES"/>
        </w:rPr>
      </w:pPr>
      <w:r>
        <w:rPr>
          <w:lang w:val="es-ES"/>
        </w:rPr>
        <w:t>El Data Global, sistematiza</w:t>
      </w:r>
      <w:r w:rsidR="00BB2165">
        <w:rPr>
          <w:lang w:val="es-ES"/>
        </w:rPr>
        <w:t>:</w:t>
      </w:r>
    </w:p>
    <w:p w14:paraId="256111EF" w14:textId="377B1FF5" w:rsidR="00BB2165" w:rsidRDefault="00367CA5" w:rsidP="00BB2165">
      <w:pPr>
        <w:pStyle w:val="Prrafodelista"/>
        <w:numPr>
          <w:ilvl w:val="0"/>
          <w:numId w:val="3"/>
        </w:numPr>
        <w:jc w:val="both"/>
        <w:rPr>
          <w:lang w:val="es-ES"/>
        </w:rPr>
      </w:pPr>
      <w:r>
        <w:rPr>
          <w:lang w:val="es-ES"/>
        </w:rPr>
        <w:t>D</w:t>
      </w:r>
      <w:r w:rsidR="00BB2165">
        <w:rPr>
          <w:lang w:val="es-ES"/>
        </w:rPr>
        <w:t>el Banco Mundial</w:t>
      </w:r>
      <w:r>
        <w:rPr>
          <w:lang w:val="es-ES"/>
        </w:rPr>
        <w:t>, 3.415 proyectos, entre los años 1948 y 2020, por un total de USD 577.291.400.000</w:t>
      </w:r>
    </w:p>
    <w:p w14:paraId="1813DBCA" w14:textId="7DF6C482" w:rsidR="00BB2165" w:rsidRDefault="00367CA5" w:rsidP="00BB2165">
      <w:pPr>
        <w:pStyle w:val="Prrafodelista"/>
        <w:numPr>
          <w:ilvl w:val="0"/>
          <w:numId w:val="3"/>
        </w:numPr>
        <w:jc w:val="both"/>
        <w:rPr>
          <w:lang w:val="es-ES"/>
        </w:rPr>
      </w:pPr>
      <w:r>
        <w:rPr>
          <w:lang w:val="es-ES"/>
        </w:rPr>
        <w:t>D</w:t>
      </w:r>
      <w:r w:rsidR="00377E58">
        <w:rPr>
          <w:lang w:val="es-ES"/>
        </w:rPr>
        <w:t xml:space="preserve">el </w:t>
      </w:r>
      <w:r>
        <w:rPr>
          <w:lang w:val="es-ES"/>
        </w:rPr>
        <w:t>BI</w:t>
      </w:r>
      <w:r w:rsidR="00377E58">
        <w:rPr>
          <w:lang w:val="es-ES"/>
        </w:rPr>
        <w:t>D</w:t>
      </w:r>
      <w:r w:rsidR="00BB2165">
        <w:rPr>
          <w:lang w:val="es-ES"/>
        </w:rPr>
        <w:t xml:space="preserve"> </w:t>
      </w:r>
      <w:r>
        <w:rPr>
          <w:lang w:val="es-ES"/>
        </w:rPr>
        <w:t xml:space="preserve">3.721 proyectos, </w:t>
      </w:r>
      <w:r w:rsidR="00BB2165">
        <w:rPr>
          <w:lang w:val="es-ES"/>
        </w:rPr>
        <w:t>entre los años 201</w:t>
      </w:r>
      <w:r>
        <w:rPr>
          <w:lang w:val="es-ES"/>
        </w:rPr>
        <w:t>3</w:t>
      </w:r>
      <w:r w:rsidR="00BB2165">
        <w:rPr>
          <w:lang w:val="es-ES"/>
        </w:rPr>
        <w:t xml:space="preserve"> y 2020</w:t>
      </w:r>
      <w:r w:rsidR="00377E58">
        <w:rPr>
          <w:lang w:val="es-ES"/>
        </w:rPr>
        <w:t>,</w:t>
      </w:r>
      <w:r w:rsidR="00BB2165">
        <w:rPr>
          <w:lang w:val="es-ES"/>
        </w:rPr>
        <w:t xml:space="preserve"> por un total de USD </w:t>
      </w:r>
      <w:r>
        <w:rPr>
          <w:lang w:val="es-ES"/>
        </w:rPr>
        <w:t>129</w:t>
      </w:r>
      <w:r w:rsidR="00BB2165">
        <w:rPr>
          <w:lang w:val="es-ES"/>
        </w:rPr>
        <w:t>.8</w:t>
      </w:r>
      <w:r>
        <w:rPr>
          <w:lang w:val="es-ES"/>
        </w:rPr>
        <w:t>32</w:t>
      </w:r>
      <w:r w:rsidR="00BB2165">
        <w:rPr>
          <w:lang w:val="es-ES"/>
        </w:rPr>
        <w:t>.</w:t>
      </w:r>
      <w:r>
        <w:rPr>
          <w:lang w:val="es-ES"/>
        </w:rPr>
        <w:t>852</w:t>
      </w:r>
      <w:r w:rsidR="00BB2165">
        <w:rPr>
          <w:lang w:val="es-ES"/>
        </w:rPr>
        <w:t>.5</w:t>
      </w:r>
      <w:r>
        <w:rPr>
          <w:lang w:val="es-ES"/>
        </w:rPr>
        <w:t>30</w:t>
      </w:r>
      <w:r w:rsidR="00377E58">
        <w:rPr>
          <w:lang w:val="es-ES"/>
        </w:rPr>
        <w:t xml:space="preserve"> </w:t>
      </w:r>
    </w:p>
    <w:p w14:paraId="294FFB45" w14:textId="7E5BACB2" w:rsidR="00367CA5" w:rsidRDefault="00367CA5" w:rsidP="00367CA5">
      <w:pPr>
        <w:pStyle w:val="Prrafodelista"/>
        <w:numPr>
          <w:ilvl w:val="0"/>
          <w:numId w:val="3"/>
        </w:numPr>
        <w:rPr>
          <w:lang w:val="es-ES"/>
        </w:rPr>
      </w:pPr>
      <w:r>
        <w:rPr>
          <w:lang w:val="es-ES"/>
        </w:rPr>
        <w:t xml:space="preserve">De la CAF 602 proyectos, entre los años 1992 y 2020, por un total de USD 129.832.852.530. </w:t>
      </w:r>
    </w:p>
    <w:p w14:paraId="3698BF91" w14:textId="6FBB00C5" w:rsidR="00367CA5" w:rsidRDefault="00367CA5" w:rsidP="00367CA5">
      <w:pPr>
        <w:pStyle w:val="Prrafodelista"/>
        <w:numPr>
          <w:ilvl w:val="0"/>
          <w:numId w:val="3"/>
        </w:numPr>
        <w:rPr>
          <w:lang w:val="es-ES"/>
        </w:rPr>
      </w:pPr>
      <w:r>
        <w:rPr>
          <w:lang w:val="es-ES"/>
        </w:rPr>
        <w:t>Del GCF 27</w:t>
      </w:r>
      <w:r w:rsidRPr="00367CA5">
        <w:rPr>
          <w:lang w:val="es-ES"/>
        </w:rPr>
        <w:t xml:space="preserve"> proyectos</w:t>
      </w:r>
      <w:r>
        <w:rPr>
          <w:lang w:val="es-ES"/>
        </w:rPr>
        <w:t xml:space="preserve">, </w:t>
      </w:r>
      <w:r w:rsidRPr="00367CA5">
        <w:rPr>
          <w:lang w:val="es-ES"/>
        </w:rPr>
        <w:t>entre los años 201</w:t>
      </w:r>
      <w:r>
        <w:rPr>
          <w:lang w:val="es-ES"/>
        </w:rPr>
        <w:t>5</w:t>
      </w:r>
      <w:r w:rsidRPr="00367CA5">
        <w:rPr>
          <w:lang w:val="es-ES"/>
        </w:rPr>
        <w:t xml:space="preserve"> y 2020, por un total de USD</w:t>
      </w:r>
      <w:r>
        <w:rPr>
          <w:lang w:val="es-ES"/>
        </w:rPr>
        <w:t xml:space="preserve"> 3.229. 988.457.</w:t>
      </w:r>
    </w:p>
    <w:p w14:paraId="21B5D108" w14:textId="0FCCF089" w:rsidR="00367CA5" w:rsidRDefault="00367CA5" w:rsidP="00367CA5">
      <w:pPr>
        <w:pStyle w:val="Prrafodelista"/>
        <w:numPr>
          <w:ilvl w:val="0"/>
          <w:numId w:val="3"/>
        </w:numPr>
        <w:rPr>
          <w:lang w:val="es-ES"/>
        </w:rPr>
      </w:pPr>
      <w:r>
        <w:rPr>
          <w:lang w:val="es-ES"/>
        </w:rPr>
        <w:t>Del GEF</w:t>
      </w:r>
      <w:r w:rsidRPr="00367CA5">
        <w:rPr>
          <w:lang w:val="es-ES"/>
        </w:rPr>
        <w:t xml:space="preserve"> </w:t>
      </w:r>
      <w:r>
        <w:rPr>
          <w:lang w:val="es-ES"/>
        </w:rPr>
        <w:t xml:space="preserve">9.782 proyectos, </w:t>
      </w:r>
      <w:r w:rsidRPr="00367CA5">
        <w:rPr>
          <w:lang w:val="es-ES"/>
        </w:rPr>
        <w:t>entre los años 201</w:t>
      </w:r>
      <w:r>
        <w:rPr>
          <w:lang w:val="es-ES"/>
        </w:rPr>
        <w:t>2</w:t>
      </w:r>
      <w:r w:rsidRPr="00367CA5">
        <w:rPr>
          <w:lang w:val="es-ES"/>
        </w:rPr>
        <w:t xml:space="preserve"> y 2020, por un total de USD</w:t>
      </w:r>
      <w:r>
        <w:rPr>
          <w:lang w:val="es-ES"/>
        </w:rPr>
        <w:t xml:space="preserve"> 9.742.812.359.</w:t>
      </w:r>
    </w:p>
    <w:p w14:paraId="231688A4" w14:textId="391D7DCC" w:rsidR="00367CA5" w:rsidRDefault="00367CA5" w:rsidP="00367CA5">
      <w:pPr>
        <w:pStyle w:val="Prrafodelista"/>
        <w:numPr>
          <w:ilvl w:val="0"/>
          <w:numId w:val="3"/>
        </w:numPr>
        <w:rPr>
          <w:lang w:val="es-ES"/>
        </w:rPr>
      </w:pPr>
      <w:r>
        <w:rPr>
          <w:lang w:val="es-ES"/>
        </w:rPr>
        <w:t>D</w:t>
      </w:r>
      <w:r w:rsidRPr="00367CA5">
        <w:rPr>
          <w:lang w:val="es-ES"/>
        </w:rPr>
        <w:t>el PNUD 3.044 proyectos</w:t>
      </w:r>
      <w:r>
        <w:rPr>
          <w:lang w:val="es-ES"/>
        </w:rPr>
        <w:t>,</w:t>
      </w:r>
      <w:r w:rsidRPr="00367CA5">
        <w:rPr>
          <w:lang w:val="es-ES"/>
        </w:rPr>
        <w:t xml:space="preserve"> entre los años 2018 y 2020, por un total de USD 262.218.141.591 </w:t>
      </w:r>
    </w:p>
    <w:p w14:paraId="3B6FC85C" w14:textId="6FB67A77" w:rsidR="00367CA5" w:rsidRDefault="00367CA5" w:rsidP="00367CA5">
      <w:pPr>
        <w:rPr>
          <w:lang w:val="es-ES"/>
        </w:rPr>
      </w:pPr>
      <w:r w:rsidRPr="00BB2165">
        <w:rPr>
          <w:noProof/>
          <w:lang w:val="es-ES"/>
        </w:rPr>
        <w:lastRenderedPageBreak/>
        <w:drawing>
          <wp:inline distT="0" distB="0" distL="0" distR="0" wp14:anchorId="468516A6" wp14:editId="7AC2BC09">
            <wp:extent cx="5504180" cy="3065145"/>
            <wp:effectExtent l="19050" t="19050" r="20320"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4"/>
                    <a:stretch/>
                  </pic:blipFill>
                  <pic:spPr bwMode="auto">
                    <a:xfrm>
                      <a:off x="0" y="0"/>
                      <a:ext cx="5504180" cy="3065145"/>
                    </a:xfrm>
                    <a:prstGeom prst="rect">
                      <a:avLst/>
                    </a:prstGeom>
                    <a:ln w="6350">
                      <a:solidFill>
                        <a:sysClr val="window" lastClr="FFFFFF">
                          <a:lumMod val="85000"/>
                        </a:sysClr>
                      </a:solidFill>
                    </a:ln>
                    <a:extLst>
                      <a:ext uri="{53640926-AAD7-44D8-BBD7-CCE9431645EC}">
                        <a14:shadowObscured xmlns:a14="http://schemas.microsoft.com/office/drawing/2010/main"/>
                      </a:ext>
                    </a:extLst>
                  </pic:spPr>
                </pic:pic>
              </a:graphicData>
            </a:graphic>
          </wp:inline>
        </w:drawing>
      </w:r>
    </w:p>
    <w:p w14:paraId="68F4EB6F" w14:textId="77777777" w:rsidR="00367CA5" w:rsidRPr="00367CA5" w:rsidRDefault="00367CA5" w:rsidP="00367CA5">
      <w:pPr>
        <w:rPr>
          <w:lang w:val="es-ES"/>
        </w:rPr>
      </w:pPr>
    </w:p>
    <w:p w14:paraId="0B250EF8" w14:textId="00C407A0" w:rsidR="00377E58" w:rsidRDefault="00956561" w:rsidP="009A7F34">
      <w:pPr>
        <w:pStyle w:val="Prrafodelista"/>
        <w:numPr>
          <w:ilvl w:val="0"/>
          <w:numId w:val="2"/>
        </w:numPr>
        <w:jc w:val="both"/>
        <w:rPr>
          <w:lang w:val="es-ES"/>
        </w:rPr>
      </w:pPr>
      <w:r>
        <w:rPr>
          <w:lang w:val="es-ES"/>
        </w:rPr>
        <w:t>Como se visualiza en la imagen anterior, e</w:t>
      </w:r>
      <w:r w:rsidR="00377E58">
        <w:rPr>
          <w:lang w:val="es-ES"/>
        </w:rPr>
        <w:t xml:space="preserve">l Banco Mundial es el organismo que ha destinado </w:t>
      </w:r>
      <w:r>
        <w:rPr>
          <w:lang w:val="es-ES"/>
        </w:rPr>
        <w:t xml:space="preserve">más </w:t>
      </w:r>
      <w:r w:rsidR="00377E58">
        <w:rPr>
          <w:lang w:val="es-ES"/>
        </w:rPr>
        <w:t xml:space="preserve">financiamiento internacional a los países, </w:t>
      </w:r>
      <w:r w:rsidR="003732D1">
        <w:rPr>
          <w:lang w:val="es-ES"/>
        </w:rPr>
        <w:t xml:space="preserve">seguido por el PNUD, </w:t>
      </w:r>
      <w:r w:rsidR="00377E58">
        <w:rPr>
          <w:lang w:val="es-ES"/>
        </w:rPr>
        <w:t>según la sistematización realizada por el Data Global.</w:t>
      </w:r>
      <w:r w:rsidR="00694BFE">
        <w:rPr>
          <w:lang w:val="es-ES"/>
        </w:rPr>
        <w:t xml:space="preserve"> </w:t>
      </w:r>
    </w:p>
    <w:p w14:paraId="3A7B3225" w14:textId="0995FB86" w:rsidR="00484130" w:rsidRDefault="00377E58" w:rsidP="009A7F34">
      <w:pPr>
        <w:pStyle w:val="Prrafodelista"/>
        <w:numPr>
          <w:ilvl w:val="0"/>
          <w:numId w:val="2"/>
        </w:numPr>
        <w:jc w:val="both"/>
        <w:rPr>
          <w:lang w:val="es-ES"/>
        </w:rPr>
      </w:pPr>
      <w:r>
        <w:rPr>
          <w:lang w:val="es-ES"/>
        </w:rPr>
        <w:t xml:space="preserve">Existen financiamiento en el año 2020 destinado a proyectos y programas </w:t>
      </w:r>
      <w:r w:rsidR="003732D1">
        <w:rPr>
          <w:lang w:val="es-ES"/>
        </w:rPr>
        <w:t>para</w:t>
      </w:r>
      <w:r>
        <w:rPr>
          <w:lang w:val="es-ES"/>
        </w:rPr>
        <w:t xml:space="preserve"> combatir el COVID</w:t>
      </w:r>
      <w:r w:rsidR="00484130">
        <w:rPr>
          <w:lang w:val="es-ES"/>
        </w:rPr>
        <w:t xml:space="preserve">, </w:t>
      </w:r>
      <w:r w:rsidR="003732D1">
        <w:rPr>
          <w:lang w:val="es-ES"/>
        </w:rPr>
        <w:t xml:space="preserve">a través de ventanas financieras como </w:t>
      </w:r>
      <w:r w:rsidR="00484130">
        <w:rPr>
          <w:lang w:val="es-ES"/>
        </w:rPr>
        <w:t xml:space="preserve">préstamos, proyectos de inversión, Cooperación Técnica y líneas de créditos que tienen los organismos para los países. </w:t>
      </w:r>
      <w:r w:rsidR="00C1797F">
        <w:rPr>
          <w:lang w:val="es-ES"/>
        </w:rPr>
        <w:t xml:space="preserve"> </w:t>
      </w:r>
    </w:p>
    <w:p w14:paraId="740E4B11" w14:textId="74477CD2" w:rsidR="00956561" w:rsidRPr="00956561" w:rsidRDefault="00956561" w:rsidP="00956561">
      <w:pPr>
        <w:jc w:val="both"/>
        <w:rPr>
          <w:lang w:val="es-ES"/>
        </w:rPr>
      </w:pPr>
      <w:r>
        <w:rPr>
          <w:noProof/>
          <w:lang w:val="es-ES"/>
        </w:rPr>
        <w:drawing>
          <wp:inline distT="0" distB="0" distL="0" distR="0" wp14:anchorId="0E385C4A" wp14:editId="5C96DCFB">
            <wp:extent cx="5452818" cy="2724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4167" cy="2729820"/>
                    </a:xfrm>
                    <a:prstGeom prst="rect">
                      <a:avLst/>
                    </a:prstGeom>
                    <a:noFill/>
                  </pic:spPr>
                </pic:pic>
              </a:graphicData>
            </a:graphic>
          </wp:inline>
        </w:drawing>
      </w:r>
    </w:p>
    <w:p w14:paraId="0BEB217C" w14:textId="101C7AF1" w:rsidR="00484130" w:rsidRDefault="00484130" w:rsidP="00484130">
      <w:pPr>
        <w:jc w:val="both"/>
        <w:rPr>
          <w:lang w:val="es-ES"/>
        </w:rPr>
      </w:pPr>
      <w:r>
        <w:rPr>
          <w:lang w:val="es-ES"/>
        </w:rPr>
        <w:t>Entre estas y otras informaciones podrá</w:t>
      </w:r>
      <w:r w:rsidR="00656FFA">
        <w:rPr>
          <w:lang w:val="es-ES"/>
        </w:rPr>
        <w:t>s</w:t>
      </w:r>
      <w:r>
        <w:rPr>
          <w:lang w:val="es-ES"/>
        </w:rPr>
        <w:t xml:space="preserve"> encontrar</w:t>
      </w:r>
      <w:r w:rsidR="00656FFA">
        <w:rPr>
          <w:lang w:val="es-ES"/>
        </w:rPr>
        <w:t xml:space="preserve"> en nuestro producto</w:t>
      </w:r>
      <w:r w:rsidR="00BC7BB7">
        <w:rPr>
          <w:lang w:val="es-ES"/>
        </w:rPr>
        <w:t>, ¡te invitamos a verlo!</w:t>
      </w:r>
    </w:p>
    <w:sectPr w:rsidR="00484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25F73"/>
    <w:multiLevelType w:val="hybridMultilevel"/>
    <w:tmpl w:val="FDFEA77A"/>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 w15:restartNumberingAfterBreak="0">
    <w:nsid w:val="6A0F0FEC"/>
    <w:multiLevelType w:val="hybridMultilevel"/>
    <w:tmpl w:val="094E3464"/>
    <w:lvl w:ilvl="0" w:tplc="21643D10">
      <w:start w:val="1"/>
      <w:numFmt w:val="bullet"/>
      <w:lvlText w:val=""/>
      <w:lvlJc w:val="left"/>
      <w:pPr>
        <w:ind w:left="1530" w:hanging="360"/>
      </w:pPr>
      <w:rPr>
        <w:rFonts w:ascii="Wingdings" w:hAnsi="Wingdings" w:hint="default"/>
        <w:color w:val="9CC2E5" w:themeColor="accent5" w:themeTint="99"/>
      </w:rPr>
    </w:lvl>
    <w:lvl w:ilvl="1" w:tplc="340A0003" w:tentative="1">
      <w:start w:val="1"/>
      <w:numFmt w:val="bullet"/>
      <w:lvlText w:val="o"/>
      <w:lvlJc w:val="left"/>
      <w:pPr>
        <w:ind w:left="2250" w:hanging="360"/>
      </w:pPr>
      <w:rPr>
        <w:rFonts w:ascii="Courier New" w:hAnsi="Courier New" w:cs="Courier New" w:hint="default"/>
      </w:rPr>
    </w:lvl>
    <w:lvl w:ilvl="2" w:tplc="340A0005" w:tentative="1">
      <w:start w:val="1"/>
      <w:numFmt w:val="bullet"/>
      <w:lvlText w:val=""/>
      <w:lvlJc w:val="left"/>
      <w:pPr>
        <w:ind w:left="2970" w:hanging="360"/>
      </w:pPr>
      <w:rPr>
        <w:rFonts w:ascii="Wingdings" w:hAnsi="Wingdings" w:hint="default"/>
      </w:rPr>
    </w:lvl>
    <w:lvl w:ilvl="3" w:tplc="340A0001" w:tentative="1">
      <w:start w:val="1"/>
      <w:numFmt w:val="bullet"/>
      <w:lvlText w:val=""/>
      <w:lvlJc w:val="left"/>
      <w:pPr>
        <w:ind w:left="3690" w:hanging="360"/>
      </w:pPr>
      <w:rPr>
        <w:rFonts w:ascii="Symbol" w:hAnsi="Symbol" w:hint="default"/>
      </w:rPr>
    </w:lvl>
    <w:lvl w:ilvl="4" w:tplc="340A0003" w:tentative="1">
      <w:start w:val="1"/>
      <w:numFmt w:val="bullet"/>
      <w:lvlText w:val="o"/>
      <w:lvlJc w:val="left"/>
      <w:pPr>
        <w:ind w:left="4410" w:hanging="360"/>
      </w:pPr>
      <w:rPr>
        <w:rFonts w:ascii="Courier New" w:hAnsi="Courier New" w:cs="Courier New" w:hint="default"/>
      </w:rPr>
    </w:lvl>
    <w:lvl w:ilvl="5" w:tplc="340A0005" w:tentative="1">
      <w:start w:val="1"/>
      <w:numFmt w:val="bullet"/>
      <w:lvlText w:val=""/>
      <w:lvlJc w:val="left"/>
      <w:pPr>
        <w:ind w:left="5130" w:hanging="360"/>
      </w:pPr>
      <w:rPr>
        <w:rFonts w:ascii="Wingdings" w:hAnsi="Wingdings" w:hint="default"/>
      </w:rPr>
    </w:lvl>
    <w:lvl w:ilvl="6" w:tplc="340A0001" w:tentative="1">
      <w:start w:val="1"/>
      <w:numFmt w:val="bullet"/>
      <w:lvlText w:val=""/>
      <w:lvlJc w:val="left"/>
      <w:pPr>
        <w:ind w:left="5850" w:hanging="360"/>
      </w:pPr>
      <w:rPr>
        <w:rFonts w:ascii="Symbol" w:hAnsi="Symbol" w:hint="default"/>
      </w:rPr>
    </w:lvl>
    <w:lvl w:ilvl="7" w:tplc="340A0003" w:tentative="1">
      <w:start w:val="1"/>
      <w:numFmt w:val="bullet"/>
      <w:lvlText w:val="o"/>
      <w:lvlJc w:val="left"/>
      <w:pPr>
        <w:ind w:left="6570" w:hanging="360"/>
      </w:pPr>
      <w:rPr>
        <w:rFonts w:ascii="Courier New" w:hAnsi="Courier New" w:cs="Courier New" w:hint="default"/>
      </w:rPr>
    </w:lvl>
    <w:lvl w:ilvl="8" w:tplc="340A0005" w:tentative="1">
      <w:start w:val="1"/>
      <w:numFmt w:val="bullet"/>
      <w:lvlText w:val=""/>
      <w:lvlJc w:val="left"/>
      <w:pPr>
        <w:ind w:left="7290" w:hanging="360"/>
      </w:pPr>
      <w:rPr>
        <w:rFonts w:ascii="Wingdings" w:hAnsi="Wingdings" w:hint="default"/>
      </w:rPr>
    </w:lvl>
  </w:abstractNum>
  <w:abstractNum w:abstractNumId="2" w15:restartNumberingAfterBreak="0">
    <w:nsid w:val="7ECB0E97"/>
    <w:multiLevelType w:val="hybridMultilevel"/>
    <w:tmpl w:val="D9CAB6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96"/>
    <w:rsid w:val="0028226C"/>
    <w:rsid w:val="002973E9"/>
    <w:rsid w:val="002D23C9"/>
    <w:rsid w:val="003063D6"/>
    <w:rsid w:val="00346283"/>
    <w:rsid w:val="00367CA5"/>
    <w:rsid w:val="003732D1"/>
    <w:rsid w:val="00377E58"/>
    <w:rsid w:val="00484130"/>
    <w:rsid w:val="004C5B37"/>
    <w:rsid w:val="00561381"/>
    <w:rsid w:val="00656FFA"/>
    <w:rsid w:val="00694BFE"/>
    <w:rsid w:val="006C6A94"/>
    <w:rsid w:val="00810763"/>
    <w:rsid w:val="008347DE"/>
    <w:rsid w:val="00955896"/>
    <w:rsid w:val="00956561"/>
    <w:rsid w:val="009A7F34"/>
    <w:rsid w:val="00A23E47"/>
    <w:rsid w:val="00BA6543"/>
    <w:rsid w:val="00BB2165"/>
    <w:rsid w:val="00BB572E"/>
    <w:rsid w:val="00BC7BB7"/>
    <w:rsid w:val="00C1797F"/>
    <w:rsid w:val="00E06C71"/>
    <w:rsid w:val="00FD48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6643"/>
  <w15:chartTrackingRefBased/>
  <w15:docId w15:val="{0F67EB0F-9D67-417F-8BDD-88CB886F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3E47"/>
    <w:rPr>
      <w:color w:val="0563C1"/>
      <w:u w:val="single"/>
    </w:rPr>
  </w:style>
  <w:style w:type="paragraph" w:styleId="Prrafodelista">
    <w:name w:val="List Paragraph"/>
    <w:basedOn w:val="Normal"/>
    <w:uiPriority w:val="34"/>
    <w:qFormat/>
    <w:rsid w:val="00A23E47"/>
    <w:pPr>
      <w:ind w:left="720"/>
      <w:contextualSpacing/>
    </w:pPr>
  </w:style>
  <w:style w:type="character" w:styleId="Mencinsinresolver">
    <w:name w:val="Unresolved Mention"/>
    <w:basedOn w:val="Fuentedeprrafopredeter"/>
    <w:uiPriority w:val="99"/>
    <w:semiHidden/>
    <w:unhideWhenUsed/>
    <w:rsid w:val="00A23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9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E:\DATA%20INTELLIGENCE%20Dropbox\DI%20Monitoreo%20II\RRSS\Contenidos%20pilares\Versiones%20previas\Financiamiento%20al%20sector%20p&#250;blico:%20Instrumentos%20de%20pr&#233;stamo%20|%20Publications%20(iadb.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815</Words>
  <Characters>4485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Colmenares Macia</dc:creator>
  <cp:keywords/>
  <dc:description/>
  <cp:lastModifiedBy>Astrid Holmgren</cp:lastModifiedBy>
  <cp:revision>5</cp:revision>
  <dcterms:created xsi:type="dcterms:W3CDTF">2021-04-11T16:37:00Z</dcterms:created>
  <dcterms:modified xsi:type="dcterms:W3CDTF">2021-04-12T01:05:00Z</dcterms:modified>
</cp:coreProperties>
</file>