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9A854" w14:textId="28D4EBFE" w:rsidR="008E1446" w:rsidRDefault="008E1446" w:rsidP="008E1446">
      <w:pPr>
        <w:jc w:val="center"/>
        <w:rPr>
          <w:color w:val="3B3838" w:themeColor="background2" w:themeShade="40"/>
        </w:rPr>
      </w:pPr>
      <w:r>
        <w:rPr>
          <w:color w:val="3B3838" w:themeColor="background2" w:themeShade="40"/>
        </w:rPr>
        <w:t>REGISTRO DE EMPRESAS</w:t>
      </w:r>
    </w:p>
    <w:p w14:paraId="0B6E4692" w14:textId="7A3CCA12" w:rsidR="008E1446" w:rsidRDefault="008E1446" w:rsidP="00EB3F5C">
      <w:pPr>
        <w:jc w:val="center"/>
        <w:rPr>
          <w:color w:val="3B3838" w:themeColor="background2" w:themeShade="40"/>
        </w:rPr>
      </w:pPr>
      <w:r>
        <w:rPr>
          <w:color w:val="3B3838" w:themeColor="background2" w:themeShade="40"/>
        </w:rPr>
        <w:t>Producto de Data Intelligence</w:t>
      </w:r>
    </w:p>
    <w:p w14:paraId="5BE0191E" w14:textId="600DDC90" w:rsidR="000909AB" w:rsidRDefault="007A30B1" w:rsidP="00EF3836">
      <w:pPr>
        <w:jc w:val="both"/>
        <w:rPr>
          <w:color w:val="3B3838" w:themeColor="background2" w:themeShade="40"/>
        </w:rPr>
      </w:pPr>
      <w:r>
        <w:rPr>
          <w:color w:val="3B3838" w:themeColor="background2" w:themeShade="40"/>
        </w:rPr>
        <w:t xml:space="preserve">Una de las definiciones </w:t>
      </w:r>
      <w:r w:rsidR="008D7A86">
        <w:rPr>
          <w:color w:val="3B3838" w:themeColor="background2" w:themeShade="40"/>
        </w:rPr>
        <w:t>l</w:t>
      </w:r>
      <w:r w:rsidR="00703F95">
        <w:rPr>
          <w:color w:val="3B3838" w:themeColor="background2" w:themeShade="40"/>
        </w:rPr>
        <w:t xml:space="preserve">a Real Academia </w:t>
      </w:r>
      <w:r>
        <w:rPr>
          <w:color w:val="3B3838" w:themeColor="background2" w:themeShade="40"/>
        </w:rPr>
        <w:t xml:space="preserve">Española define empresa como una </w:t>
      </w:r>
      <w:r w:rsidR="008D7A86">
        <w:rPr>
          <w:color w:val="3B3838" w:themeColor="background2" w:themeShade="40"/>
        </w:rPr>
        <w:t>“u</w:t>
      </w:r>
      <w:r w:rsidRPr="007A30B1">
        <w:rPr>
          <w:color w:val="3B3838" w:themeColor="background2" w:themeShade="40"/>
        </w:rPr>
        <w:t>nidad de organización dedicada a actividades industriales, mercantiles o de prestación de servicios con fines lucrativos</w:t>
      </w:r>
      <w:r w:rsidR="008D7A86">
        <w:rPr>
          <w:color w:val="3B3838" w:themeColor="background2" w:themeShade="40"/>
        </w:rPr>
        <w:t>”</w:t>
      </w:r>
      <w:r w:rsidR="008D7A86">
        <w:rPr>
          <w:rStyle w:val="Refdenotaalpie"/>
          <w:color w:val="3B3838" w:themeColor="background2" w:themeShade="40"/>
        </w:rPr>
        <w:footnoteReference w:id="1"/>
      </w:r>
      <w:r w:rsidRPr="007A30B1">
        <w:rPr>
          <w:color w:val="3B3838" w:themeColor="background2" w:themeShade="40"/>
        </w:rPr>
        <w:t>.</w:t>
      </w:r>
      <w:r>
        <w:rPr>
          <w:color w:val="3B3838" w:themeColor="background2" w:themeShade="40"/>
        </w:rPr>
        <w:t xml:space="preserve"> Para hoy queremos presentar 10 cosas interesante</w:t>
      </w:r>
      <w:r w:rsidR="00901725">
        <w:rPr>
          <w:color w:val="3B3838" w:themeColor="background2" w:themeShade="40"/>
        </w:rPr>
        <w:t>s</w:t>
      </w:r>
      <w:r>
        <w:rPr>
          <w:color w:val="3B3838" w:themeColor="background2" w:themeShade="40"/>
        </w:rPr>
        <w:t xml:space="preserve"> que se pueden encontrar en nuestro producto “Registro de Empresas” disponible en: </w:t>
      </w:r>
      <w:hyperlink r:id="rId8" w:history="1">
        <w:r w:rsidRPr="00302E37">
          <w:rPr>
            <w:rStyle w:val="Hipervnculo"/>
          </w:rPr>
          <w:t>https://dataintelligence.store/products/registro-de-empresas</w:t>
        </w:r>
      </w:hyperlink>
    </w:p>
    <w:p w14:paraId="0BDDD30D" w14:textId="34088C83" w:rsidR="00901725" w:rsidRDefault="00901725" w:rsidP="00901725">
      <w:pPr>
        <w:jc w:val="both"/>
        <w:rPr>
          <w:color w:val="3B3838" w:themeColor="background2" w:themeShade="40"/>
        </w:rPr>
      </w:pPr>
      <w:r>
        <w:rPr>
          <w:color w:val="3B3838" w:themeColor="background2" w:themeShade="40"/>
        </w:rPr>
        <w:t xml:space="preserve">1. Según datos recopilados por Data Intelligence en su Registro de Empresas, (se consideraron las empresas informadas al Servicio de Impuestos Internos (SII) para el año tributario 2019), en Chile hay 13.751 empresas dedicadas a la Enseñanza que dan trabajo a </w:t>
      </w:r>
      <w:r w:rsidR="008D7A86">
        <w:rPr>
          <w:color w:val="3B3838" w:themeColor="background2" w:themeShade="40"/>
        </w:rPr>
        <w:t>6</w:t>
      </w:r>
      <w:r>
        <w:rPr>
          <w:color w:val="3B3838" w:themeColor="background2" w:themeShade="40"/>
        </w:rPr>
        <w:t xml:space="preserve">36.205 personas, así mismo según el </w:t>
      </w:r>
      <w:hyperlink r:id="rId9" w:history="1">
        <w:r w:rsidRPr="00EB3F5C">
          <w:rPr>
            <w:rStyle w:val="Hipervnculo"/>
          </w:rPr>
          <w:t>Segundo Reporte de Indicadores de Género</w:t>
        </w:r>
      </w:hyperlink>
      <w:r>
        <w:rPr>
          <w:color w:val="3B3838" w:themeColor="background2" w:themeShade="40"/>
        </w:rPr>
        <w:t xml:space="preserve"> en las Empresas</w:t>
      </w:r>
      <w:r w:rsidR="00EB3F5C">
        <w:rPr>
          <w:color w:val="3B3838" w:themeColor="background2" w:themeShade="40"/>
        </w:rPr>
        <w:t>,</w:t>
      </w:r>
      <w:r>
        <w:rPr>
          <w:color w:val="3B3838" w:themeColor="background2" w:themeShade="40"/>
        </w:rPr>
        <w:t xml:space="preserve"> </w:t>
      </w:r>
      <w:r>
        <w:rPr>
          <w:color w:val="3B3838" w:themeColor="background2" w:themeShade="40"/>
        </w:rPr>
        <w:t xml:space="preserve">efectuado por el Ministerio de la Mujer en conjunto con la fundación </w:t>
      </w:r>
      <w:r w:rsidR="007F48F7">
        <w:rPr>
          <w:color w:val="3B3838" w:themeColor="background2" w:themeShade="40"/>
        </w:rPr>
        <w:t>Chile mujeres</w:t>
      </w:r>
      <w:r>
        <w:rPr>
          <w:color w:val="3B3838" w:themeColor="background2" w:themeShade="40"/>
        </w:rPr>
        <w:t xml:space="preserve">, en la industria de la Enseñanza para el 2019 el 51% de los trabajos fueron efectuados por mujeres, siendo esta la industria con mayor presencia femenina en el país. </w:t>
      </w:r>
    </w:p>
    <w:p w14:paraId="57F66360" w14:textId="77777777" w:rsidR="00901725" w:rsidRDefault="00901725" w:rsidP="00901725">
      <w:pPr>
        <w:jc w:val="both"/>
        <w:rPr>
          <w:color w:val="3B3838" w:themeColor="background2" w:themeShade="40"/>
        </w:rPr>
      </w:pPr>
      <w:hyperlink r:id="rId10" w:history="1">
        <w:r w:rsidRPr="00AB3CFB">
          <w:rPr>
            <w:rStyle w:val="Hipervnculo"/>
            <w:color w:val="011830" w:themeColor="hyperlink" w:themeShade="40"/>
          </w:rPr>
          <w:t>https://dataintelligence.store/products/registro-de-empresas</w:t>
        </w:r>
      </w:hyperlink>
    </w:p>
    <w:p w14:paraId="56AD408D" w14:textId="60E3DCDD" w:rsidR="00901725" w:rsidRDefault="00901725" w:rsidP="00901725">
      <w:pPr>
        <w:jc w:val="both"/>
        <w:rPr>
          <w:color w:val="3B3838" w:themeColor="background2" w:themeShade="40"/>
        </w:rPr>
      </w:pPr>
      <w:r>
        <w:rPr>
          <w:color w:val="3B3838" w:themeColor="background2" w:themeShade="40"/>
        </w:rPr>
        <w:t>2. De las 13.751 empresas del rubro de la Enseñanza informadas para el 2019, 243 se categorizan cómo “Grandes” es decir que declaran ventas anuales por sobre las 100.000,001 UF ($</w:t>
      </w:r>
      <w:r w:rsidRPr="00C94B40">
        <w:rPr>
          <w:color w:val="3B3838" w:themeColor="background2" w:themeShade="40"/>
        </w:rPr>
        <w:t>2</w:t>
      </w:r>
      <w:r>
        <w:rPr>
          <w:color w:val="3B3838" w:themeColor="background2" w:themeShade="40"/>
        </w:rPr>
        <w:t>.</w:t>
      </w:r>
      <w:r w:rsidRPr="00C94B40">
        <w:rPr>
          <w:color w:val="3B3838" w:themeColor="background2" w:themeShade="40"/>
        </w:rPr>
        <w:t>937</w:t>
      </w:r>
      <w:r>
        <w:rPr>
          <w:color w:val="3B3838" w:themeColor="background2" w:themeShade="40"/>
        </w:rPr>
        <w:t>.</w:t>
      </w:r>
      <w:r w:rsidRPr="00C94B40">
        <w:rPr>
          <w:color w:val="3B3838" w:themeColor="background2" w:themeShade="40"/>
        </w:rPr>
        <w:t>204</w:t>
      </w:r>
      <w:r>
        <w:rPr>
          <w:color w:val="3B3838" w:themeColor="background2" w:themeShade="40"/>
        </w:rPr>
        <w:t>.</w:t>
      </w:r>
      <w:r w:rsidRPr="00C94B40">
        <w:rPr>
          <w:color w:val="3B3838" w:themeColor="background2" w:themeShade="40"/>
        </w:rPr>
        <w:t>029</w:t>
      </w:r>
      <w:r>
        <w:rPr>
          <w:color w:val="3B3838" w:themeColor="background2" w:themeShade="40"/>
        </w:rPr>
        <w:t>). 499 son “Medianas” con ventas entre 25.00,001 a 100.000 UF ($</w:t>
      </w:r>
      <w:r w:rsidRPr="00C94B40">
        <w:rPr>
          <w:color w:val="3B3838" w:themeColor="background2" w:themeShade="40"/>
        </w:rPr>
        <w:t>734</w:t>
      </w:r>
      <w:r>
        <w:rPr>
          <w:color w:val="3B3838" w:themeColor="background2" w:themeShade="40"/>
        </w:rPr>
        <w:t>.</w:t>
      </w:r>
      <w:r w:rsidRPr="00C94B40">
        <w:rPr>
          <w:color w:val="3B3838" w:themeColor="background2" w:themeShade="40"/>
        </w:rPr>
        <w:t>301</w:t>
      </w:r>
      <w:r>
        <w:rPr>
          <w:color w:val="3B3838" w:themeColor="background2" w:themeShade="40"/>
        </w:rPr>
        <w:t>.</w:t>
      </w:r>
      <w:r w:rsidRPr="00C94B40">
        <w:rPr>
          <w:color w:val="3B3838" w:themeColor="background2" w:themeShade="40"/>
        </w:rPr>
        <w:t>000</w:t>
      </w:r>
      <w:r>
        <w:rPr>
          <w:color w:val="3B3838" w:themeColor="background2" w:themeShade="40"/>
        </w:rPr>
        <w:t xml:space="preserve"> a $</w:t>
      </w:r>
      <w:r w:rsidRPr="00C94B40">
        <w:rPr>
          <w:color w:val="3B3838" w:themeColor="background2" w:themeShade="40"/>
        </w:rPr>
        <w:t>2</w:t>
      </w:r>
      <w:r>
        <w:rPr>
          <w:color w:val="3B3838" w:themeColor="background2" w:themeShade="40"/>
        </w:rPr>
        <w:t>.</w:t>
      </w:r>
      <w:r w:rsidRPr="00C94B40">
        <w:rPr>
          <w:color w:val="3B3838" w:themeColor="background2" w:themeShade="40"/>
        </w:rPr>
        <w:t>937</w:t>
      </w:r>
      <w:r>
        <w:rPr>
          <w:color w:val="3B3838" w:themeColor="background2" w:themeShade="40"/>
        </w:rPr>
        <w:t>.</w:t>
      </w:r>
      <w:r w:rsidRPr="00C94B40">
        <w:rPr>
          <w:color w:val="3B3838" w:themeColor="background2" w:themeShade="40"/>
        </w:rPr>
        <w:t>204</w:t>
      </w:r>
      <w:r>
        <w:rPr>
          <w:color w:val="3B3838" w:themeColor="background2" w:themeShade="40"/>
        </w:rPr>
        <w:t>.</w:t>
      </w:r>
      <w:r w:rsidRPr="00C94B40">
        <w:rPr>
          <w:color w:val="3B3838" w:themeColor="background2" w:themeShade="40"/>
        </w:rPr>
        <w:t>000</w:t>
      </w:r>
      <w:r>
        <w:rPr>
          <w:color w:val="3B3838" w:themeColor="background2" w:themeShade="40"/>
        </w:rPr>
        <w:t>). 2.764 son “Pequeñas” con ventas de 2.400,01 a 25.000 UF ($</w:t>
      </w:r>
      <w:r w:rsidRPr="00C94B40">
        <w:rPr>
          <w:color w:val="3B3838" w:themeColor="background2" w:themeShade="40"/>
        </w:rPr>
        <w:t>70</w:t>
      </w:r>
      <w:r>
        <w:rPr>
          <w:color w:val="3B3838" w:themeColor="background2" w:themeShade="40"/>
        </w:rPr>
        <w:t>.</w:t>
      </w:r>
      <w:r w:rsidRPr="00C94B40">
        <w:rPr>
          <w:color w:val="3B3838" w:themeColor="background2" w:themeShade="40"/>
        </w:rPr>
        <w:t>493</w:t>
      </w:r>
      <w:r>
        <w:rPr>
          <w:color w:val="3B3838" w:themeColor="background2" w:themeShade="40"/>
        </w:rPr>
        <w:t>.</w:t>
      </w:r>
      <w:r w:rsidRPr="00C94B40">
        <w:rPr>
          <w:color w:val="3B3838" w:themeColor="background2" w:themeShade="40"/>
        </w:rPr>
        <w:t>1</w:t>
      </w:r>
      <w:r>
        <w:rPr>
          <w:color w:val="3B3838" w:themeColor="background2" w:themeShade="40"/>
        </w:rPr>
        <w:t>90 a $</w:t>
      </w:r>
      <w:r w:rsidRPr="00C11E35">
        <w:rPr>
          <w:color w:val="3B3838" w:themeColor="background2" w:themeShade="40"/>
        </w:rPr>
        <w:t>734</w:t>
      </w:r>
      <w:r>
        <w:rPr>
          <w:color w:val="3B3838" w:themeColor="background2" w:themeShade="40"/>
        </w:rPr>
        <w:t>.</w:t>
      </w:r>
      <w:r w:rsidRPr="00C11E35">
        <w:rPr>
          <w:color w:val="3B3838" w:themeColor="background2" w:themeShade="40"/>
        </w:rPr>
        <w:t>301</w:t>
      </w:r>
      <w:r>
        <w:rPr>
          <w:color w:val="3B3838" w:themeColor="background2" w:themeShade="40"/>
        </w:rPr>
        <w:t>.</w:t>
      </w:r>
      <w:r w:rsidRPr="00C11E35">
        <w:rPr>
          <w:color w:val="3B3838" w:themeColor="background2" w:themeShade="40"/>
        </w:rPr>
        <w:t>000</w:t>
      </w:r>
      <w:r>
        <w:rPr>
          <w:color w:val="3B3838" w:themeColor="background2" w:themeShade="40"/>
        </w:rPr>
        <w:t>), 4.232 son “Micro” con ventas de 0,01 a 2.400 UF ($293 a $</w:t>
      </w:r>
      <w:r w:rsidRPr="00C11E35">
        <w:rPr>
          <w:color w:val="3B3838" w:themeColor="background2" w:themeShade="40"/>
        </w:rPr>
        <w:t>70</w:t>
      </w:r>
      <w:r>
        <w:rPr>
          <w:color w:val="3B3838" w:themeColor="background2" w:themeShade="40"/>
        </w:rPr>
        <w:t>.</w:t>
      </w:r>
      <w:r w:rsidRPr="00C11E35">
        <w:rPr>
          <w:color w:val="3B3838" w:themeColor="background2" w:themeShade="40"/>
        </w:rPr>
        <w:t>492</w:t>
      </w:r>
      <w:r>
        <w:rPr>
          <w:color w:val="3B3838" w:themeColor="background2" w:themeShade="40"/>
        </w:rPr>
        <w:t>.</w:t>
      </w:r>
      <w:r w:rsidRPr="00C11E35">
        <w:rPr>
          <w:color w:val="3B3838" w:themeColor="background2" w:themeShade="40"/>
        </w:rPr>
        <w:t>896</w:t>
      </w:r>
      <w:r>
        <w:rPr>
          <w:color w:val="3B3838" w:themeColor="background2" w:themeShade="40"/>
        </w:rPr>
        <w:t>) y 6.013 son “Sin Ventas” es decir que no presentan ventas para tal año.</w:t>
      </w:r>
    </w:p>
    <w:p w14:paraId="4F92519D" w14:textId="77777777" w:rsidR="00901725" w:rsidRDefault="00901725" w:rsidP="00901725">
      <w:pPr>
        <w:jc w:val="both"/>
        <w:rPr>
          <w:color w:val="3B3838" w:themeColor="background2" w:themeShade="40"/>
        </w:rPr>
      </w:pPr>
      <w:hyperlink r:id="rId11" w:history="1">
        <w:r w:rsidRPr="00AB3CFB">
          <w:rPr>
            <w:rStyle w:val="Hipervnculo"/>
            <w:color w:val="011830" w:themeColor="hyperlink" w:themeShade="40"/>
          </w:rPr>
          <w:t>https://dataintelligence.store/products/registro-de-empresas</w:t>
        </w:r>
      </w:hyperlink>
    </w:p>
    <w:p w14:paraId="3B51DF8F" w14:textId="5653838D" w:rsidR="00901725" w:rsidRDefault="00901725" w:rsidP="00901725">
      <w:pPr>
        <w:jc w:val="both"/>
        <w:rPr>
          <w:color w:val="3B3838" w:themeColor="background2" w:themeShade="40"/>
        </w:rPr>
      </w:pPr>
      <w:r>
        <w:rPr>
          <w:color w:val="3B3838" w:themeColor="background2" w:themeShade="40"/>
        </w:rPr>
        <w:t xml:space="preserve">3. 1,8% de la población chilena forma parte de la fuerza de trabajo dependiente en el rubro de actividades de la atención de la salud humana y de asistencia social, rubro cuyos profesionales han tenido una importancia aún más alta en el último año. </w:t>
      </w:r>
    </w:p>
    <w:p w14:paraId="4EFA3D86" w14:textId="77777777" w:rsidR="00901725" w:rsidRDefault="00901725" w:rsidP="00901725">
      <w:pPr>
        <w:jc w:val="both"/>
        <w:rPr>
          <w:color w:val="3B3838" w:themeColor="background2" w:themeShade="40"/>
        </w:rPr>
      </w:pPr>
      <w:hyperlink r:id="rId12" w:history="1">
        <w:r w:rsidRPr="00AB3CFB">
          <w:rPr>
            <w:rStyle w:val="Hipervnculo"/>
            <w:color w:val="011830" w:themeColor="hyperlink" w:themeShade="40"/>
          </w:rPr>
          <w:t>https://dataintelligence.store/products/registro-de-empresas</w:t>
        </w:r>
      </w:hyperlink>
    </w:p>
    <w:p w14:paraId="71172FF1" w14:textId="50F1115E" w:rsidR="00901725" w:rsidRDefault="00901725" w:rsidP="00901725">
      <w:pPr>
        <w:jc w:val="both"/>
        <w:rPr>
          <w:color w:val="3B3838" w:themeColor="background2" w:themeShade="40"/>
        </w:rPr>
      </w:pPr>
      <w:r>
        <w:rPr>
          <w:color w:val="3B3838" w:themeColor="background2" w:themeShade="40"/>
        </w:rPr>
        <w:t xml:space="preserve">4. A pesar de que existen 26.944 empresas dedicadas al rubro de </w:t>
      </w:r>
      <w:r w:rsidR="00DE2BC5">
        <w:rPr>
          <w:color w:val="3B3838" w:themeColor="background2" w:themeShade="40"/>
        </w:rPr>
        <w:t>a</w:t>
      </w:r>
      <w:r>
        <w:rPr>
          <w:color w:val="3B3838" w:themeColor="background2" w:themeShade="40"/>
        </w:rPr>
        <w:t xml:space="preserve">ctividades de la atención de la salud humana y de asistencia social en Chile, </w:t>
      </w:r>
      <w:r w:rsidR="00DE2BC5">
        <w:rPr>
          <w:color w:val="3B3838" w:themeColor="background2" w:themeShade="40"/>
        </w:rPr>
        <w:t>so</w:t>
      </w:r>
      <w:r>
        <w:rPr>
          <w:color w:val="3B3838" w:themeColor="background2" w:themeShade="40"/>
        </w:rPr>
        <w:t xml:space="preserve">lo 6 de ellas </w:t>
      </w:r>
      <w:r w:rsidR="00DE2BC5">
        <w:rPr>
          <w:color w:val="3B3838" w:themeColor="background2" w:themeShade="40"/>
        </w:rPr>
        <w:t xml:space="preserve">se dedican a </w:t>
      </w:r>
      <w:r>
        <w:rPr>
          <w:color w:val="3B3838" w:themeColor="background2" w:themeShade="40"/>
        </w:rPr>
        <w:t xml:space="preserve">instituciones para personas de </w:t>
      </w:r>
      <w:r w:rsidR="00DE2BC5">
        <w:rPr>
          <w:color w:val="3B3838" w:themeColor="background2" w:themeShade="40"/>
        </w:rPr>
        <w:t>edad</w:t>
      </w:r>
      <w:r>
        <w:rPr>
          <w:color w:val="3B3838" w:themeColor="background2" w:themeShade="40"/>
        </w:rPr>
        <w:t xml:space="preserve"> y personas con discapacidad según lo declarado al 2019. Es decir, cerca de un 0,02% de las empresas de este rubro y 0,00096% de las empresas a nivel nacional.</w:t>
      </w:r>
      <w:r w:rsidR="00194699" w:rsidRPr="00194699">
        <w:t xml:space="preserve"> </w:t>
      </w:r>
    </w:p>
    <w:p w14:paraId="219730D5" w14:textId="77777777" w:rsidR="00901725" w:rsidRDefault="00901725" w:rsidP="00901725">
      <w:pPr>
        <w:jc w:val="both"/>
        <w:rPr>
          <w:color w:val="3B3838" w:themeColor="background2" w:themeShade="40"/>
        </w:rPr>
      </w:pPr>
      <w:hyperlink r:id="rId13" w:history="1">
        <w:r w:rsidRPr="00AB3CFB">
          <w:rPr>
            <w:rStyle w:val="Hipervnculo"/>
            <w:color w:val="011830" w:themeColor="hyperlink" w:themeShade="40"/>
          </w:rPr>
          <w:t>https://dataintelligence.store/products/registro-de-empresas</w:t>
        </w:r>
      </w:hyperlink>
    </w:p>
    <w:p w14:paraId="40390DA8" w14:textId="6C436DC4" w:rsidR="00901725" w:rsidRDefault="00DE2BC5" w:rsidP="00901725">
      <w:pPr>
        <w:jc w:val="both"/>
        <w:rPr>
          <w:color w:val="3B3838" w:themeColor="background2" w:themeShade="40"/>
        </w:rPr>
      </w:pPr>
      <w:r>
        <w:rPr>
          <w:color w:val="3B3838" w:themeColor="background2" w:themeShade="40"/>
        </w:rPr>
        <w:t>5</w:t>
      </w:r>
      <w:r w:rsidR="00901725">
        <w:rPr>
          <w:color w:val="3B3838" w:themeColor="background2" w:themeShade="40"/>
        </w:rPr>
        <w:t xml:space="preserve">. Las dos comunas de Chile con mayor cantidad de empresas dedicadas al rubro de </w:t>
      </w:r>
      <w:r>
        <w:rPr>
          <w:color w:val="3B3838" w:themeColor="background2" w:themeShade="40"/>
        </w:rPr>
        <w:t>a</w:t>
      </w:r>
      <w:r w:rsidR="00901725">
        <w:rPr>
          <w:color w:val="3B3838" w:themeColor="background2" w:themeShade="40"/>
        </w:rPr>
        <w:t xml:space="preserve">ctividades de la atención de la salud humana y de asistencia social son </w:t>
      </w:r>
      <w:r w:rsidR="00FE21FD">
        <w:rPr>
          <w:color w:val="3B3838" w:themeColor="background2" w:themeShade="40"/>
        </w:rPr>
        <w:t>L</w:t>
      </w:r>
      <w:r w:rsidR="00901725">
        <w:rPr>
          <w:color w:val="3B3838" w:themeColor="background2" w:themeShade="40"/>
        </w:rPr>
        <w:t xml:space="preserve">as Condes y Providencia, con 3.649 y 3.178 empresas respectivamente, seguidas por la comuna de Santiago con 1.291 empresas. </w:t>
      </w:r>
    </w:p>
    <w:p w14:paraId="67CDBB4C" w14:textId="77777777" w:rsidR="00901725" w:rsidRDefault="00901725" w:rsidP="00901725">
      <w:pPr>
        <w:jc w:val="both"/>
        <w:rPr>
          <w:color w:val="3B3838" w:themeColor="background2" w:themeShade="40"/>
        </w:rPr>
      </w:pPr>
      <w:hyperlink r:id="rId14" w:history="1">
        <w:r w:rsidRPr="00AB3CFB">
          <w:rPr>
            <w:rStyle w:val="Hipervnculo"/>
            <w:color w:val="011830" w:themeColor="hyperlink" w:themeShade="40"/>
          </w:rPr>
          <w:t>https://dataintelligence.store/products/registro-de-empresas</w:t>
        </w:r>
      </w:hyperlink>
    </w:p>
    <w:p w14:paraId="36E571A0" w14:textId="67BB94E4" w:rsidR="007F48F7" w:rsidRDefault="00DE2BC5" w:rsidP="007F48F7">
      <w:pPr>
        <w:jc w:val="both"/>
        <w:rPr>
          <w:color w:val="3B3838" w:themeColor="background2" w:themeShade="40"/>
        </w:rPr>
      </w:pPr>
      <w:r>
        <w:rPr>
          <w:color w:val="3B3838" w:themeColor="background2" w:themeShade="40"/>
        </w:rPr>
        <w:lastRenderedPageBreak/>
        <w:t>6</w:t>
      </w:r>
      <w:r w:rsidR="00901725">
        <w:rPr>
          <w:color w:val="3B3838" w:themeColor="background2" w:themeShade="40"/>
        </w:rPr>
        <w:t>. En Chile para el año 2019, existían 624.504 empresas informadas que daban trabajo a 8.842.655 trabajadores dependientes</w:t>
      </w:r>
      <w:r>
        <w:rPr>
          <w:color w:val="3B3838" w:themeColor="background2" w:themeShade="40"/>
        </w:rPr>
        <w:t xml:space="preserve"> representando, </w:t>
      </w:r>
      <w:r w:rsidR="00901725">
        <w:rPr>
          <w:color w:val="3B3838" w:themeColor="background2" w:themeShade="40"/>
        </w:rPr>
        <w:t xml:space="preserve">aproximadamente el 45% de la población chilena. </w:t>
      </w:r>
      <w:r w:rsidR="007F48F7">
        <w:rPr>
          <w:color w:val="3B3838" w:themeColor="background2" w:themeShade="40"/>
        </w:rPr>
        <w:t xml:space="preserve">Por su parte según las </w:t>
      </w:r>
      <w:hyperlink r:id="rId15" w:history="1">
        <w:r w:rsidR="007F48F7" w:rsidRPr="007F48F7">
          <w:rPr>
            <w:rStyle w:val="Hipervnculo"/>
          </w:rPr>
          <w:t>investigaciones de la OIT</w:t>
        </w:r>
      </w:hyperlink>
      <w:r w:rsidR="007F48F7">
        <w:rPr>
          <w:color w:val="3B3838" w:themeColor="background2" w:themeShade="40"/>
        </w:rPr>
        <w:t xml:space="preserve"> (Organización Internacional del Trabajador) para ese año en Chile existían </w:t>
      </w:r>
      <w:r w:rsidR="007F48F7" w:rsidRPr="00762447">
        <w:rPr>
          <w:color w:val="3B3838" w:themeColor="background2" w:themeShade="40"/>
        </w:rPr>
        <w:t>1</w:t>
      </w:r>
      <w:r w:rsidR="007F48F7">
        <w:rPr>
          <w:color w:val="3B3838" w:themeColor="background2" w:themeShade="40"/>
        </w:rPr>
        <w:t>.</w:t>
      </w:r>
      <w:r w:rsidR="007F48F7" w:rsidRPr="00762447">
        <w:rPr>
          <w:color w:val="3B3838" w:themeColor="background2" w:themeShade="40"/>
        </w:rPr>
        <w:t>588</w:t>
      </w:r>
      <w:r w:rsidR="007F48F7">
        <w:rPr>
          <w:color w:val="3B3838" w:themeColor="background2" w:themeShade="40"/>
        </w:rPr>
        <w:t>.200, es decir un 8,2% de la población chilena.</w:t>
      </w:r>
    </w:p>
    <w:p w14:paraId="6AB61696" w14:textId="77777777" w:rsidR="00901725" w:rsidRDefault="00901725" w:rsidP="00901725">
      <w:pPr>
        <w:jc w:val="both"/>
        <w:rPr>
          <w:color w:val="3B3838" w:themeColor="background2" w:themeShade="40"/>
        </w:rPr>
      </w:pPr>
      <w:hyperlink r:id="rId16" w:history="1">
        <w:r w:rsidRPr="00AB3CFB">
          <w:rPr>
            <w:rStyle w:val="Hipervnculo"/>
            <w:color w:val="011830" w:themeColor="hyperlink" w:themeShade="40"/>
          </w:rPr>
          <w:t>https://dataintelligence.store/products/registro-de-empresas</w:t>
        </w:r>
      </w:hyperlink>
    </w:p>
    <w:p w14:paraId="0FEA1FBD" w14:textId="0233408E" w:rsidR="00DE2BC5" w:rsidRDefault="00DE2BC5" w:rsidP="00901725">
      <w:pPr>
        <w:jc w:val="both"/>
        <w:rPr>
          <w:rFonts w:ascii="Calibri" w:eastAsia="Times New Roman" w:hAnsi="Calibri" w:cs="Calibri"/>
          <w:color w:val="000000"/>
          <w:lang w:eastAsia="es-CL"/>
        </w:rPr>
      </w:pPr>
      <w:r>
        <w:rPr>
          <w:color w:val="3B3838" w:themeColor="background2" w:themeShade="40"/>
        </w:rPr>
        <w:t>7</w:t>
      </w:r>
      <w:r w:rsidR="00901725">
        <w:rPr>
          <w:color w:val="3B3838" w:themeColor="background2" w:themeShade="40"/>
        </w:rPr>
        <w:t xml:space="preserve">. El rubro de </w:t>
      </w:r>
      <w:r>
        <w:rPr>
          <w:color w:val="3B3838" w:themeColor="background2" w:themeShade="40"/>
        </w:rPr>
        <w:t>a</w:t>
      </w:r>
      <w:r w:rsidR="00901725" w:rsidRPr="00EF12C9">
        <w:rPr>
          <w:color w:val="3B3838" w:themeColor="background2" w:themeShade="40"/>
        </w:rPr>
        <w:t>ctividades artísticas de entretenimiento y recreativas</w:t>
      </w:r>
      <w:r w:rsidR="00901725">
        <w:rPr>
          <w:color w:val="3B3838" w:themeColor="background2" w:themeShade="40"/>
        </w:rPr>
        <w:t xml:space="preserve"> </w:t>
      </w:r>
      <w:r>
        <w:rPr>
          <w:color w:val="3B3838" w:themeColor="background2" w:themeShade="40"/>
        </w:rPr>
        <w:t xml:space="preserve">es dividida por: </w:t>
      </w:r>
      <w:r w:rsidR="00901725" w:rsidRPr="00EF12C9">
        <w:rPr>
          <w:color w:val="3B3838" w:themeColor="background2" w:themeShade="40"/>
        </w:rPr>
        <w:t>“</w:t>
      </w:r>
      <w:r>
        <w:rPr>
          <w:color w:val="3B3838" w:themeColor="background2" w:themeShade="40"/>
        </w:rPr>
        <w:t>a</w:t>
      </w:r>
      <w:r w:rsidR="00901725" w:rsidRPr="00EF12C9">
        <w:rPr>
          <w:color w:val="3B3838" w:themeColor="background2" w:themeShade="40"/>
        </w:rPr>
        <w:t>ctividades creativas, artísticas y de entretenimiento</w:t>
      </w:r>
      <w:r w:rsidR="00901725">
        <w:rPr>
          <w:color w:val="3B3838" w:themeColor="background2" w:themeShade="40"/>
        </w:rPr>
        <w:t>”, “</w:t>
      </w:r>
      <w:r>
        <w:rPr>
          <w:rFonts w:ascii="Calibri" w:eastAsia="Times New Roman" w:hAnsi="Calibri" w:cs="Calibri"/>
          <w:color w:val="000000"/>
          <w:lang w:eastAsia="es-CL"/>
        </w:rPr>
        <w:t>a</w:t>
      </w:r>
      <w:r w:rsidR="00901725" w:rsidRPr="00EF12C9">
        <w:rPr>
          <w:rFonts w:ascii="Calibri" w:eastAsia="Times New Roman" w:hAnsi="Calibri" w:cs="Calibri"/>
          <w:color w:val="000000"/>
          <w:lang w:eastAsia="es-CL"/>
        </w:rPr>
        <w:t>ctividades de bibliotecas, archivos y museos y otras actividades culturales</w:t>
      </w:r>
      <w:r w:rsidR="00901725">
        <w:rPr>
          <w:rFonts w:ascii="Calibri" w:eastAsia="Times New Roman" w:hAnsi="Calibri" w:cs="Calibri"/>
          <w:color w:val="000000"/>
          <w:lang w:eastAsia="es-CL"/>
        </w:rPr>
        <w:t>”, “</w:t>
      </w:r>
      <w:r>
        <w:rPr>
          <w:rFonts w:ascii="Calibri" w:eastAsia="Times New Roman" w:hAnsi="Calibri" w:cs="Calibri"/>
          <w:color w:val="000000"/>
          <w:lang w:eastAsia="es-CL"/>
        </w:rPr>
        <w:t>a</w:t>
      </w:r>
      <w:r w:rsidR="00901725" w:rsidRPr="00EF12C9">
        <w:rPr>
          <w:rFonts w:ascii="Calibri" w:eastAsia="Times New Roman" w:hAnsi="Calibri" w:cs="Calibri"/>
          <w:color w:val="000000"/>
          <w:lang w:eastAsia="es-CL"/>
        </w:rPr>
        <w:t>ctividades de juegos de azar y apuestas</w:t>
      </w:r>
      <w:r w:rsidR="00901725">
        <w:rPr>
          <w:rFonts w:ascii="Calibri" w:eastAsia="Times New Roman" w:hAnsi="Calibri" w:cs="Calibri"/>
          <w:color w:val="000000"/>
          <w:lang w:eastAsia="es-CL"/>
        </w:rPr>
        <w:t>”, “</w:t>
      </w:r>
      <w:r>
        <w:rPr>
          <w:rFonts w:ascii="Calibri" w:eastAsia="Times New Roman" w:hAnsi="Calibri" w:cs="Calibri"/>
          <w:color w:val="000000"/>
          <w:lang w:eastAsia="es-CL"/>
        </w:rPr>
        <w:t>a</w:t>
      </w:r>
      <w:r w:rsidR="00901725" w:rsidRPr="00EF12C9">
        <w:rPr>
          <w:rFonts w:ascii="Calibri" w:eastAsia="Times New Roman" w:hAnsi="Calibri" w:cs="Calibri"/>
          <w:color w:val="000000"/>
          <w:lang w:eastAsia="es-CL"/>
        </w:rPr>
        <w:t>ctividades deportivas</w:t>
      </w:r>
      <w:r w:rsidR="00901725">
        <w:rPr>
          <w:rFonts w:ascii="Calibri" w:eastAsia="Times New Roman" w:hAnsi="Calibri" w:cs="Calibri"/>
          <w:color w:val="000000"/>
          <w:lang w:eastAsia="es-CL"/>
        </w:rPr>
        <w:t>” y “</w:t>
      </w:r>
      <w:r>
        <w:rPr>
          <w:rFonts w:ascii="Calibri" w:eastAsia="Times New Roman" w:hAnsi="Calibri" w:cs="Calibri"/>
          <w:color w:val="000000"/>
          <w:lang w:eastAsia="es-CL"/>
        </w:rPr>
        <w:t>o</w:t>
      </w:r>
      <w:r w:rsidR="00901725" w:rsidRPr="00EF12C9">
        <w:rPr>
          <w:rFonts w:ascii="Calibri" w:eastAsia="Times New Roman" w:hAnsi="Calibri" w:cs="Calibri"/>
          <w:color w:val="000000"/>
          <w:lang w:eastAsia="es-CL"/>
        </w:rPr>
        <w:t>tras actividades de esparcimiento y recreativas</w:t>
      </w:r>
      <w:r w:rsidR="00901725">
        <w:rPr>
          <w:rFonts w:ascii="Calibri" w:eastAsia="Times New Roman" w:hAnsi="Calibri" w:cs="Calibri"/>
          <w:color w:val="000000"/>
          <w:lang w:eastAsia="es-CL"/>
        </w:rPr>
        <w:t>”.</w:t>
      </w:r>
      <w:r>
        <w:rPr>
          <w:rFonts w:ascii="Calibri" w:eastAsia="Times New Roman" w:hAnsi="Calibri" w:cs="Calibri"/>
          <w:color w:val="000000"/>
          <w:lang w:eastAsia="es-CL"/>
        </w:rPr>
        <w:t xml:space="preserve"> </w:t>
      </w:r>
      <w:r w:rsidR="00BE4E23">
        <w:rPr>
          <w:rFonts w:ascii="Calibri" w:eastAsia="Times New Roman" w:hAnsi="Calibri" w:cs="Calibri"/>
          <w:color w:val="000000"/>
          <w:lang w:eastAsia="es-CL"/>
        </w:rPr>
        <w:t>En Chile se cuenta con un total de 9.767 empresas dedicadas al rubro de actividades artísticas</w:t>
      </w:r>
      <w:r w:rsidR="00B1628E">
        <w:rPr>
          <w:rFonts w:ascii="Calibri" w:eastAsia="Times New Roman" w:hAnsi="Calibri" w:cs="Calibri"/>
          <w:color w:val="000000"/>
          <w:lang w:eastAsia="es-CL"/>
        </w:rPr>
        <w:t xml:space="preserve">, </w:t>
      </w:r>
      <w:r w:rsidR="00BE4E23">
        <w:rPr>
          <w:rFonts w:ascii="Calibri" w:eastAsia="Times New Roman" w:hAnsi="Calibri" w:cs="Calibri"/>
          <w:color w:val="000000"/>
          <w:lang w:eastAsia="es-CL"/>
        </w:rPr>
        <w:t>en donde el 0,018% son a</w:t>
      </w:r>
      <w:r w:rsidR="00BE4E23" w:rsidRPr="00BE4E23">
        <w:rPr>
          <w:rFonts w:ascii="Calibri" w:eastAsia="Times New Roman" w:hAnsi="Calibri" w:cs="Calibri"/>
          <w:color w:val="000000"/>
          <w:lang w:eastAsia="es-CL"/>
        </w:rPr>
        <w:t xml:space="preserve">ctividades de bibliotecas, archivos y museos y otras actividades culturales, </w:t>
      </w:r>
      <w:r w:rsidR="00BE4E23">
        <w:rPr>
          <w:rFonts w:ascii="Calibri" w:eastAsia="Times New Roman" w:hAnsi="Calibri" w:cs="Calibri"/>
          <w:color w:val="000000"/>
          <w:lang w:eastAsia="es-CL"/>
        </w:rPr>
        <w:t xml:space="preserve">es decir, </w:t>
      </w:r>
      <w:r w:rsidR="00BE4E23" w:rsidRPr="00BE4E23">
        <w:rPr>
          <w:rFonts w:ascii="Calibri" w:eastAsia="Times New Roman" w:hAnsi="Calibri" w:cs="Calibri"/>
          <w:color w:val="000000"/>
          <w:lang w:eastAsia="es-CL"/>
        </w:rPr>
        <w:t>174 empresas que albergan 3.954 trabajadores dependientes.</w:t>
      </w:r>
    </w:p>
    <w:p w14:paraId="77FF957D" w14:textId="77777777" w:rsidR="00901725" w:rsidRPr="00CA4A7C" w:rsidRDefault="00901725" w:rsidP="00901725">
      <w:pPr>
        <w:jc w:val="both"/>
        <w:rPr>
          <w:color w:val="3B3838" w:themeColor="background2" w:themeShade="40"/>
        </w:rPr>
      </w:pPr>
      <w:hyperlink r:id="rId17" w:history="1">
        <w:r w:rsidRPr="00AB3CFB">
          <w:rPr>
            <w:rStyle w:val="Hipervnculo"/>
            <w:color w:val="011830" w:themeColor="hyperlink" w:themeShade="40"/>
          </w:rPr>
          <w:t>https://dataintelligence.store/products/registro-de-empresas</w:t>
        </w:r>
      </w:hyperlink>
    </w:p>
    <w:p w14:paraId="2316D798" w14:textId="587D82D8" w:rsidR="00901725" w:rsidRPr="00EF12C9" w:rsidRDefault="00C45490" w:rsidP="00901725">
      <w:pPr>
        <w:jc w:val="both"/>
        <w:rPr>
          <w:rFonts w:ascii="Calibri" w:eastAsia="Times New Roman" w:hAnsi="Calibri" w:cs="Calibri"/>
          <w:color w:val="000000"/>
          <w:lang w:eastAsia="es-CL"/>
        </w:rPr>
      </w:pPr>
      <w:r>
        <w:rPr>
          <w:rFonts w:ascii="Calibri" w:eastAsia="Times New Roman" w:hAnsi="Calibri" w:cs="Calibri"/>
          <w:color w:val="000000"/>
          <w:lang w:eastAsia="es-CL"/>
        </w:rPr>
        <w:t>8</w:t>
      </w:r>
      <w:r w:rsidR="00901725">
        <w:rPr>
          <w:rFonts w:ascii="Calibri" w:eastAsia="Times New Roman" w:hAnsi="Calibri" w:cs="Calibri"/>
          <w:color w:val="000000"/>
          <w:lang w:eastAsia="es-CL"/>
        </w:rPr>
        <w:t xml:space="preserve">. De los 59.118 trabajadores que forman parte del rubro de </w:t>
      </w:r>
      <w:r w:rsidR="00901725" w:rsidRPr="00EF12C9">
        <w:rPr>
          <w:color w:val="3B3838" w:themeColor="background2" w:themeShade="40"/>
        </w:rPr>
        <w:t>Actividades artísticas, de entretenimiento y recreativas</w:t>
      </w:r>
      <w:r w:rsidR="003209D3">
        <w:rPr>
          <w:color w:val="3B3838" w:themeColor="background2" w:themeShade="40"/>
        </w:rPr>
        <w:t xml:space="preserve"> para el año 2019</w:t>
      </w:r>
      <w:r w:rsidR="0079453B">
        <w:rPr>
          <w:color w:val="3B3838" w:themeColor="background2" w:themeShade="40"/>
        </w:rPr>
        <w:t xml:space="preserve">, </w:t>
      </w:r>
      <w:r w:rsidR="0079453B" w:rsidRPr="0079453B">
        <w:rPr>
          <w:color w:val="3B3838" w:themeColor="background2" w:themeShade="40"/>
        </w:rPr>
        <w:t xml:space="preserve">según cifras sacadas del Segundo Reporte de Indicadores de Género en las Empresas efectuado por </w:t>
      </w:r>
      <w:hyperlink r:id="rId18" w:history="1">
        <w:r w:rsidR="0079453B" w:rsidRPr="0079453B">
          <w:rPr>
            <w:rStyle w:val="Hipervnculo"/>
          </w:rPr>
          <w:t xml:space="preserve">el Ministerio de la Mujer en conjunto con la fundación </w:t>
        </w:r>
        <w:proofErr w:type="spellStart"/>
        <w:r w:rsidR="0079453B" w:rsidRPr="0079453B">
          <w:rPr>
            <w:rStyle w:val="Hipervnculo"/>
          </w:rPr>
          <w:t>Chilemujeres</w:t>
        </w:r>
        <w:proofErr w:type="spellEnd"/>
        <w:r w:rsidR="0079453B" w:rsidRPr="0079453B">
          <w:rPr>
            <w:rStyle w:val="Hipervnculo"/>
          </w:rPr>
          <w:t>,</w:t>
        </w:r>
      </w:hyperlink>
      <w:r w:rsidR="0079453B" w:rsidRPr="0079453B">
        <w:rPr>
          <w:color w:val="3B3838" w:themeColor="background2" w:themeShade="40"/>
        </w:rPr>
        <w:t xml:space="preserve"> 35% de la fuerza laboral son mujeres (20.341 trabajadoras)</w:t>
      </w:r>
      <w:r w:rsidR="00901725">
        <w:rPr>
          <w:color w:val="3B3838" w:themeColor="background2" w:themeShade="40"/>
        </w:rPr>
        <w:t>.</w:t>
      </w:r>
    </w:p>
    <w:p w14:paraId="115CF679" w14:textId="77777777" w:rsidR="00901725" w:rsidRDefault="00901725" w:rsidP="00901725">
      <w:pPr>
        <w:jc w:val="both"/>
        <w:rPr>
          <w:rStyle w:val="Hipervnculo"/>
          <w:color w:val="011830" w:themeColor="hyperlink" w:themeShade="40"/>
        </w:rPr>
      </w:pPr>
      <w:hyperlink r:id="rId19" w:history="1">
        <w:r w:rsidRPr="00AB3CFB">
          <w:rPr>
            <w:rStyle w:val="Hipervnculo"/>
            <w:color w:val="011830" w:themeColor="hyperlink" w:themeShade="40"/>
          </w:rPr>
          <w:t>https://dataintelligence.store/products/registro-de-empresas</w:t>
        </w:r>
      </w:hyperlink>
    </w:p>
    <w:p w14:paraId="56C93826" w14:textId="5260D21D" w:rsidR="00901725" w:rsidRDefault="003209D3" w:rsidP="00901725">
      <w:pPr>
        <w:jc w:val="both"/>
        <w:rPr>
          <w:rStyle w:val="Hipervnculo"/>
        </w:rPr>
      </w:pPr>
      <w:r>
        <w:rPr>
          <w:color w:val="3B3838" w:themeColor="background2" w:themeShade="40"/>
        </w:rPr>
        <w:t>9</w:t>
      </w:r>
      <w:r w:rsidR="00901725">
        <w:rPr>
          <w:color w:val="3B3838" w:themeColor="background2" w:themeShade="40"/>
        </w:rPr>
        <w:t xml:space="preserve">. Debido en parte a los efectos de la pandemia, el rubro de </w:t>
      </w:r>
      <w:r w:rsidR="00901725" w:rsidRPr="00EF12C9">
        <w:rPr>
          <w:color w:val="3B3838" w:themeColor="background2" w:themeShade="40"/>
        </w:rPr>
        <w:t>Actividades artísticas, de entretenimiento y recreativas</w:t>
      </w:r>
      <w:r w:rsidR="00901725">
        <w:rPr>
          <w:color w:val="3B3838" w:themeColor="background2" w:themeShade="40"/>
        </w:rPr>
        <w:t>, es el segundo con mayor tasa de cesantía, siendo esta del 20,2</w:t>
      </w:r>
      <w:r w:rsidR="0079453B">
        <w:rPr>
          <w:color w:val="3B3838" w:themeColor="background2" w:themeShade="40"/>
        </w:rPr>
        <w:t>%</w:t>
      </w:r>
      <w:r w:rsidR="00901725">
        <w:rPr>
          <w:color w:val="3B3838" w:themeColor="background2" w:themeShade="40"/>
        </w:rPr>
        <w:t xml:space="preserve"> según datos recopilados por el “</w:t>
      </w:r>
      <w:hyperlink r:id="rId20" w:history="1">
        <w:r w:rsidR="00901725" w:rsidRPr="0079453B">
          <w:rPr>
            <w:rStyle w:val="Hipervnculo"/>
          </w:rPr>
          <w:t>Estudio Longitudinal Empleo-Covid19”</w:t>
        </w:r>
      </w:hyperlink>
      <w:r w:rsidR="0079453B">
        <w:rPr>
          <w:color w:val="3B3838" w:themeColor="background2" w:themeShade="40"/>
        </w:rPr>
        <w:t>.</w:t>
      </w:r>
    </w:p>
    <w:p w14:paraId="43CFF207" w14:textId="2944C134" w:rsidR="000909AB" w:rsidRDefault="003323D3" w:rsidP="000909AB">
      <w:pPr>
        <w:jc w:val="both"/>
        <w:rPr>
          <w:color w:val="3B3838" w:themeColor="background2" w:themeShade="40"/>
        </w:rPr>
      </w:pPr>
      <w:r>
        <w:rPr>
          <w:color w:val="3B3838" w:themeColor="background2" w:themeShade="40"/>
        </w:rPr>
        <w:t xml:space="preserve">10. </w:t>
      </w:r>
      <w:r w:rsidR="008C10C5">
        <w:rPr>
          <w:color w:val="3B3838" w:themeColor="background2" w:themeShade="40"/>
        </w:rPr>
        <w:t>E</w:t>
      </w:r>
      <w:r w:rsidR="000909AB">
        <w:rPr>
          <w:color w:val="3B3838" w:themeColor="background2" w:themeShade="40"/>
        </w:rPr>
        <w:t xml:space="preserve">n Chile el Trabajo Doméstico o Trabajo de Casa Particular forma gran parte de la fuerza de trabajo informal, tanto así que según </w:t>
      </w:r>
      <w:r w:rsidR="007D583E">
        <w:rPr>
          <w:color w:val="3B3838" w:themeColor="background2" w:themeShade="40"/>
        </w:rPr>
        <w:t>datos recopilados por Data Intelligence en su Registro de Empresas, al considerar</w:t>
      </w:r>
      <w:r w:rsidR="00DF1E8E">
        <w:rPr>
          <w:color w:val="3B3838" w:themeColor="background2" w:themeShade="40"/>
        </w:rPr>
        <w:t xml:space="preserve"> </w:t>
      </w:r>
      <w:r w:rsidR="000909AB">
        <w:rPr>
          <w:color w:val="3B3838" w:themeColor="background2" w:themeShade="40"/>
        </w:rPr>
        <w:t xml:space="preserve">las empresas informadas al SII el año tributario 2019, en Chile existían sólo </w:t>
      </w:r>
      <w:r w:rsidR="00216E3D">
        <w:rPr>
          <w:color w:val="3B3838" w:themeColor="background2" w:themeShade="40"/>
        </w:rPr>
        <w:t>8</w:t>
      </w:r>
      <w:r w:rsidR="000909AB">
        <w:rPr>
          <w:color w:val="3B3838" w:themeColor="background2" w:themeShade="40"/>
        </w:rPr>
        <w:t xml:space="preserve"> empresas que catalogan su rubro como de Trabajo doméstico (</w:t>
      </w:r>
      <w:r w:rsidR="000909AB" w:rsidRPr="00C60826">
        <w:rPr>
          <w:color w:val="3B3838" w:themeColor="background2" w:themeShade="40"/>
        </w:rPr>
        <w:t>T - Actividades de los hogares como empleadores; actividades no diferenciadas de los hogares</w:t>
      </w:r>
      <w:r w:rsidR="000909AB">
        <w:rPr>
          <w:color w:val="3B3838" w:themeColor="background2" w:themeShade="40"/>
        </w:rPr>
        <w:t>)</w:t>
      </w:r>
    </w:p>
    <w:p w14:paraId="2D5F0D6F" w14:textId="3092A447" w:rsidR="000909AB" w:rsidRDefault="002E65AB" w:rsidP="00EF3836">
      <w:pPr>
        <w:jc w:val="both"/>
        <w:rPr>
          <w:color w:val="3B3838" w:themeColor="background2" w:themeShade="40"/>
        </w:rPr>
      </w:pPr>
      <w:hyperlink r:id="rId21" w:history="1">
        <w:r w:rsidR="000909AB" w:rsidRPr="00AB3CFB">
          <w:rPr>
            <w:rStyle w:val="Hipervnculo"/>
            <w:color w:val="011830" w:themeColor="hyperlink" w:themeShade="40"/>
          </w:rPr>
          <w:t>https://dataintelligence.store/products/registro-de-empresas</w:t>
        </w:r>
      </w:hyperlink>
    </w:p>
    <w:sectPr w:rsidR="000909A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DB9464" w14:textId="77777777" w:rsidR="002E65AB" w:rsidRDefault="002E65AB" w:rsidP="008D7A86">
      <w:pPr>
        <w:spacing w:after="0" w:line="240" w:lineRule="auto"/>
      </w:pPr>
      <w:r>
        <w:separator/>
      </w:r>
    </w:p>
  </w:endnote>
  <w:endnote w:type="continuationSeparator" w:id="0">
    <w:p w14:paraId="0CC23646" w14:textId="77777777" w:rsidR="002E65AB" w:rsidRDefault="002E65AB" w:rsidP="008D7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0E3C8" w14:textId="77777777" w:rsidR="002E65AB" w:rsidRDefault="002E65AB" w:rsidP="008D7A86">
      <w:pPr>
        <w:spacing w:after="0" w:line="240" w:lineRule="auto"/>
      </w:pPr>
      <w:r>
        <w:separator/>
      </w:r>
    </w:p>
  </w:footnote>
  <w:footnote w:type="continuationSeparator" w:id="0">
    <w:p w14:paraId="5EC4FB34" w14:textId="77777777" w:rsidR="002E65AB" w:rsidRDefault="002E65AB" w:rsidP="008D7A86">
      <w:pPr>
        <w:spacing w:after="0" w:line="240" w:lineRule="auto"/>
      </w:pPr>
      <w:r>
        <w:continuationSeparator/>
      </w:r>
    </w:p>
  </w:footnote>
  <w:footnote w:id="1">
    <w:p w14:paraId="0ED35FE3" w14:textId="116FFD71" w:rsidR="008D7A86" w:rsidRPr="00FE21FD" w:rsidRDefault="008D7A86">
      <w:pPr>
        <w:pStyle w:val="Textonotapie"/>
        <w:rPr>
          <w:lang w:val="es-ES"/>
        </w:rPr>
      </w:pPr>
      <w:r>
        <w:rPr>
          <w:rStyle w:val="Refdenotaalpie"/>
        </w:rPr>
        <w:footnoteRef/>
      </w:r>
      <w:r>
        <w:t xml:space="preserve"> </w:t>
      </w:r>
      <w:r>
        <w:rPr>
          <w:lang w:val="es-ES"/>
        </w:rPr>
        <w:t xml:space="preserve">Fuente: </w:t>
      </w:r>
      <w:r w:rsidRPr="008D7A86">
        <w:rPr>
          <w:lang w:val="es-ES"/>
        </w:rPr>
        <w:t>https://dle.rae.es/empresa?m=form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A7642B"/>
    <w:multiLevelType w:val="multilevel"/>
    <w:tmpl w:val="120E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36"/>
    <w:rsid w:val="00086B97"/>
    <w:rsid w:val="000909AB"/>
    <w:rsid w:val="000D4F40"/>
    <w:rsid w:val="0017557A"/>
    <w:rsid w:val="00176224"/>
    <w:rsid w:val="00194699"/>
    <w:rsid w:val="00216E3D"/>
    <w:rsid w:val="0022262C"/>
    <w:rsid w:val="0029389B"/>
    <w:rsid w:val="002E4ADB"/>
    <w:rsid w:val="002E65AB"/>
    <w:rsid w:val="003209D3"/>
    <w:rsid w:val="003323D3"/>
    <w:rsid w:val="00346AA8"/>
    <w:rsid w:val="00376C04"/>
    <w:rsid w:val="003B61EB"/>
    <w:rsid w:val="003E4307"/>
    <w:rsid w:val="00480A2E"/>
    <w:rsid w:val="006302CF"/>
    <w:rsid w:val="0063167D"/>
    <w:rsid w:val="00635B02"/>
    <w:rsid w:val="006727A3"/>
    <w:rsid w:val="006914A0"/>
    <w:rsid w:val="00703E49"/>
    <w:rsid w:val="00703F95"/>
    <w:rsid w:val="00762447"/>
    <w:rsid w:val="00783984"/>
    <w:rsid w:val="0079453B"/>
    <w:rsid w:val="007A30B1"/>
    <w:rsid w:val="007D583E"/>
    <w:rsid w:val="007F48F7"/>
    <w:rsid w:val="00831AF8"/>
    <w:rsid w:val="0084014F"/>
    <w:rsid w:val="00840CE1"/>
    <w:rsid w:val="00890465"/>
    <w:rsid w:val="008B6C6C"/>
    <w:rsid w:val="008C10C5"/>
    <w:rsid w:val="008D7A86"/>
    <w:rsid w:val="008E1446"/>
    <w:rsid w:val="00901725"/>
    <w:rsid w:val="009237BE"/>
    <w:rsid w:val="009648CC"/>
    <w:rsid w:val="009A3C76"/>
    <w:rsid w:val="00B1329C"/>
    <w:rsid w:val="00B1628E"/>
    <w:rsid w:val="00BA69FA"/>
    <w:rsid w:val="00BA7ED4"/>
    <w:rsid w:val="00BD417C"/>
    <w:rsid w:val="00BE4E23"/>
    <w:rsid w:val="00BF1CFD"/>
    <w:rsid w:val="00C11E35"/>
    <w:rsid w:val="00C45490"/>
    <w:rsid w:val="00C60826"/>
    <w:rsid w:val="00C94B40"/>
    <w:rsid w:val="00CA4A7C"/>
    <w:rsid w:val="00CC5D16"/>
    <w:rsid w:val="00DA6C05"/>
    <w:rsid w:val="00DE2BC5"/>
    <w:rsid w:val="00DF1E8E"/>
    <w:rsid w:val="00E443CF"/>
    <w:rsid w:val="00EB3F5C"/>
    <w:rsid w:val="00EF12C9"/>
    <w:rsid w:val="00EF3836"/>
    <w:rsid w:val="00F341C8"/>
    <w:rsid w:val="00F914CB"/>
    <w:rsid w:val="00FE21F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77BD"/>
  <w15:chartTrackingRefBased/>
  <w15:docId w15:val="{0216B495-DD5E-4AA5-9A89-B1E2CF860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F3836"/>
    <w:rPr>
      <w:color w:val="0563C1" w:themeColor="hyperlink"/>
      <w:u w:val="single"/>
    </w:rPr>
  </w:style>
  <w:style w:type="character" w:styleId="Mencinsinresolver">
    <w:name w:val="Unresolved Mention"/>
    <w:basedOn w:val="Fuentedeprrafopredeter"/>
    <w:uiPriority w:val="99"/>
    <w:semiHidden/>
    <w:unhideWhenUsed/>
    <w:rsid w:val="00EF3836"/>
    <w:rPr>
      <w:color w:val="605E5C"/>
      <w:shd w:val="clear" w:color="auto" w:fill="E1DFDD"/>
    </w:rPr>
  </w:style>
  <w:style w:type="paragraph" w:styleId="Prrafodelista">
    <w:name w:val="List Paragraph"/>
    <w:basedOn w:val="Normal"/>
    <w:uiPriority w:val="34"/>
    <w:qFormat/>
    <w:rsid w:val="000909AB"/>
    <w:pPr>
      <w:ind w:left="720"/>
      <w:contextualSpacing/>
    </w:pPr>
  </w:style>
  <w:style w:type="character" w:styleId="Refdecomentario">
    <w:name w:val="annotation reference"/>
    <w:basedOn w:val="Fuentedeprrafopredeter"/>
    <w:uiPriority w:val="99"/>
    <w:semiHidden/>
    <w:unhideWhenUsed/>
    <w:rsid w:val="00C45490"/>
    <w:rPr>
      <w:sz w:val="16"/>
      <w:szCs w:val="16"/>
    </w:rPr>
  </w:style>
  <w:style w:type="paragraph" w:styleId="Textocomentario">
    <w:name w:val="annotation text"/>
    <w:basedOn w:val="Normal"/>
    <w:link w:val="TextocomentarioCar"/>
    <w:uiPriority w:val="99"/>
    <w:semiHidden/>
    <w:unhideWhenUsed/>
    <w:rsid w:val="00C4549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45490"/>
    <w:rPr>
      <w:sz w:val="20"/>
      <w:szCs w:val="20"/>
    </w:rPr>
  </w:style>
  <w:style w:type="paragraph" w:styleId="Asuntodelcomentario">
    <w:name w:val="annotation subject"/>
    <w:basedOn w:val="Textocomentario"/>
    <w:next w:val="Textocomentario"/>
    <w:link w:val="AsuntodelcomentarioCar"/>
    <w:uiPriority w:val="99"/>
    <w:semiHidden/>
    <w:unhideWhenUsed/>
    <w:rsid w:val="00C45490"/>
    <w:rPr>
      <w:b/>
      <w:bCs/>
    </w:rPr>
  </w:style>
  <w:style w:type="character" w:customStyle="1" w:styleId="AsuntodelcomentarioCar">
    <w:name w:val="Asunto del comentario Car"/>
    <w:basedOn w:val="TextocomentarioCar"/>
    <w:link w:val="Asuntodelcomentario"/>
    <w:uiPriority w:val="99"/>
    <w:semiHidden/>
    <w:rsid w:val="00C45490"/>
    <w:rPr>
      <w:b/>
      <w:bCs/>
      <w:sz w:val="20"/>
      <w:szCs w:val="20"/>
    </w:rPr>
  </w:style>
  <w:style w:type="paragraph" w:styleId="Textonotapie">
    <w:name w:val="footnote text"/>
    <w:basedOn w:val="Normal"/>
    <w:link w:val="TextonotapieCar"/>
    <w:uiPriority w:val="99"/>
    <w:semiHidden/>
    <w:unhideWhenUsed/>
    <w:rsid w:val="008D7A8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D7A86"/>
    <w:rPr>
      <w:sz w:val="20"/>
      <w:szCs w:val="20"/>
    </w:rPr>
  </w:style>
  <w:style w:type="character" w:styleId="Refdenotaalpie">
    <w:name w:val="footnote reference"/>
    <w:basedOn w:val="Fuentedeprrafopredeter"/>
    <w:uiPriority w:val="99"/>
    <w:semiHidden/>
    <w:unhideWhenUsed/>
    <w:rsid w:val="008D7A86"/>
    <w:rPr>
      <w:vertAlign w:val="superscript"/>
    </w:rPr>
  </w:style>
  <w:style w:type="character" w:styleId="Hipervnculovisitado">
    <w:name w:val="FollowedHyperlink"/>
    <w:basedOn w:val="Fuentedeprrafopredeter"/>
    <w:uiPriority w:val="99"/>
    <w:semiHidden/>
    <w:unhideWhenUsed/>
    <w:rsid w:val="00EB3F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5034">
      <w:bodyDiv w:val="1"/>
      <w:marLeft w:val="0"/>
      <w:marRight w:val="0"/>
      <w:marTop w:val="0"/>
      <w:marBottom w:val="0"/>
      <w:divBdr>
        <w:top w:val="none" w:sz="0" w:space="0" w:color="auto"/>
        <w:left w:val="none" w:sz="0" w:space="0" w:color="auto"/>
        <w:bottom w:val="none" w:sz="0" w:space="0" w:color="auto"/>
        <w:right w:val="none" w:sz="0" w:space="0" w:color="auto"/>
      </w:divBdr>
    </w:div>
    <w:div w:id="445733701">
      <w:bodyDiv w:val="1"/>
      <w:marLeft w:val="0"/>
      <w:marRight w:val="0"/>
      <w:marTop w:val="0"/>
      <w:marBottom w:val="0"/>
      <w:divBdr>
        <w:top w:val="none" w:sz="0" w:space="0" w:color="auto"/>
        <w:left w:val="none" w:sz="0" w:space="0" w:color="auto"/>
        <w:bottom w:val="none" w:sz="0" w:space="0" w:color="auto"/>
        <w:right w:val="none" w:sz="0" w:space="0" w:color="auto"/>
      </w:divBdr>
    </w:div>
    <w:div w:id="454524750">
      <w:bodyDiv w:val="1"/>
      <w:marLeft w:val="0"/>
      <w:marRight w:val="0"/>
      <w:marTop w:val="0"/>
      <w:marBottom w:val="0"/>
      <w:divBdr>
        <w:top w:val="none" w:sz="0" w:space="0" w:color="auto"/>
        <w:left w:val="none" w:sz="0" w:space="0" w:color="auto"/>
        <w:bottom w:val="none" w:sz="0" w:space="0" w:color="auto"/>
        <w:right w:val="none" w:sz="0" w:space="0" w:color="auto"/>
      </w:divBdr>
    </w:div>
    <w:div w:id="746193462">
      <w:bodyDiv w:val="1"/>
      <w:marLeft w:val="0"/>
      <w:marRight w:val="0"/>
      <w:marTop w:val="0"/>
      <w:marBottom w:val="0"/>
      <w:divBdr>
        <w:top w:val="none" w:sz="0" w:space="0" w:color="auto"/>
        <w:left w:val="none" w:sz="0" w:space="0" w:color="auto"/>
        <w:bottom w:val="none" w:sz="0" w:space="0" w:color="auto"/>
        <w:right w:val="none" w:sz="0" w:space="0" w:color="auto"/>
      </w:divBdr>
    </w:div>
    <w:div w:id="932543822">
      <w:bodyDiv w:val="1"/>
      <w:marLeft w:val="0"/>
      <w:marRight w:val="0"/>
      <w:marTop w:val="0"/>
      <w:marBottom w:val="0"/>
      <w:divBdr>
        <w:top w:val="none" w:sz="0" w:space="0" w:color="auto"/>
        <w:left w:val="none" w:sz="0" w:space="0" w:color="auto"/>
        <w:bottom w:val="none" w:sz="0" w:space="0" w:color="auto"/>
        <w:right w:val="none" w:sz="0" w:space="0" w:color="auto"/>
      </w:divBdr>
    </w:div>
    <w:div w:id="1351881270">
      <w:bodyDiv w:val="1"/>
      <w:marLeft w:val="0"/>
      <w:marRight w:val="0"/>
      <w:marTop w:val="0"/>
      <w:marBottom w:val="0"/>
      <w:divBdr>
        <w:top w:val="none" w:sz="0" w:space="0" w:color="auto"/>
        <w:left w:val="none" w:sz="0" w:space="0" w:color="auto"/>
        <w:bottom w:val="none" w:sz="0" w:space="0" w:color="auto"/>
        <w:right w:val="none" w:sz="0" w:space="0" w:color="auto"/>
      </w:divBdr>
    </w:div>
    <w:div w:id="167696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intelligence.store/products/registro-de-empresas" TargetMode="External"/><Relationship Id="rId13" Type="http://schemas.openxmlformats.org/officeDocument/2006/relationships/hyperlink" Target="https://dataintelligence.store/products/registro-de-empresas" TargetMode="External"/><Relationship Id="rId18" Type="http://schemas.openxmlformats.org/officeDocument/2006/relationships/hyperlink" Target="https://minmujeryeg.gob.cl/wp-content/uploads/2021/03/II_REPORTE_DE_INDICADORES_DE_GENERO_EN_LAS_EMPRESAS_EN_CHILE.pdf" TargetMode="External"/><Relationship Id="rId3" Type="http://schemas.openxmlformats.org/officeDocument/2006/relationships/styles" Target="styles.xml"/><Relationship Id="rId21" Type="http://schemas.openxmlformats.org/officeDocument/2006/relationships/hyperlink" Target="https://dataintelligence.store/products/registro-de-empresas" TargetMode="External"/><Relationship Id="rId7" Type="http://schemas.openxmlformats.org/officeDocument/2006/relationships/endnotes" Target="endnotes.xml"/><Relationship Id="rId12" Type="http://schemas.openxmlformats.org/officeDocument/2006/relationships/hyperlink" Target="https://dataintelligence.store/products/registro-de-empresas" TargetMode="External"/><Relationship Id="rId17" Type="http://schemas.openxmlformats.org/officeDocument/2006/relationships/hyperlink" Target="https://dataintelligence.store/products/registro-de-empresas" TargetMode="External"/><Relationship Id="rId2" Type="http://schemas.openxmlformats.org/officeDocument/2006/relationships/numbering" Target="numbering.xml"/><Relationship Id="rId16" Type="http://schemas.openxmlformats.org/officeDocument/2006/relationships/hyperlink" Target="https://dataintelligence.store/products/registro-de-empresas" TargetMode="External"/><Relationship Id="rId20" Type="http://schemas.openxmlformats.org/officeDocument/2006/relationships/hyperlink" Target="http://www.encuestas.uc.cl/img/nuevas/Presentacion-Seminario-10ju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intelligence.store/products/registro-de-empresas" TargetMode="External"/><Relationship Id="rId5" Type="http://schemas.openxmlformats.org/officeDocument/2006/relationships/webSettings" Target="webSettings.xml"/><Relationship Id="rId15" Type="http://schemas.openxmlformats.org/officeDocument/2006/relationships/hyperlink" Target="https://www.ilo.org/shinyapps/bulkexplorer39/?lang=en&amp;segment=indicator&amp;id=EMP_PIFL_SEX_ECO_NB_A" TargetMode="External"/><Relationship Id="rId23" Type="http://schemas.openxmlformats.org/officeDocument/2006/relationships/theme" Target="theme/theme1.xml"/><Relationship Id="rId10" Type="http://schemas.openxmlformats.org/officeDocument/2006/relationships/hyperlink" Target="https://dataintelligence.store/products/registro-de-empresas" TargetMode="External"/><Relationship Id="rId19" Type="http://schemas.openxmlformats.org/officeDocument/2006/relationships/hyperlink" Target="https://dataintelligence.store/products/registro-de-empresas" TargetMode="External"/><Relationship Id="rId4" Type="http://schemas.openxmlformats.org/officeDocument/2006/relationships/settings" Target="settings.xml"/><Relationship Id="rId9" Type="http://schemas.openxmlformats.org/officeDocument/2006/relationships/hyperlink" Target="https://minmujeryeg.gob.cl/wp-content/uploads/2021/03/II_REPORTE_DE_INDICADORES_DE_GENERO_EN_LAS_EMPRESAS_EN_CHILE.pdf" TargetMode="External"/><Relationship Id="rId14" Type="http://schemas.openxmlformats.org/officeDocument/2006/relationships/hyperlink" Target="https://dataintelligence.store/products/registro-de-empresas"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678A3-32B1-4255-8D61-D0E2ACF82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968</Words>
  <Characters>5326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Olivares</dc:creator>
  <cp:keywords/>
  <dc:description/>
  <cp:lastModifiedBy>Astrid Holmgren</cp:lastModifiedBy>
  <cp:revision>2</cp:revision>
  <dcterms:created xsi:type="dcterms:W3CDTF">2021-03-30T13:27:00Z</dcterms:created>
  <dcterms:modified xsi:type="dcterms:W3CDTF">2021-03-30T13:27:00Z</dcterms:modified>
</cp:coreProperties>
</file>