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p>
    <w:p>
      <w:pPr>
        <w:spacing w:after="200" w:before="0"/>
      </w:pPr>
      <w:r>
        <w:rPr>
          <w:rFonts w:ascii="Calibri" w:cs="Calibri" w:eastAsia="Calibri" w:hAnsi="Calibri"/>
          <w:b/>
          <w:bCs/>
          <w:color w:val="1E5FA8"/>
          <w:spacing w:val="90"/>
          <w:sz w:val="20"/>
          <w:szCs w:val="20"/>
        </w:rPr>
        <w:t xml:space="preserve">ACADEMIA CONAF</w:t>
      </w:r>
    </w:p>
    <w:p>
      <w:pPr>
        <w:spacing w:after="40" w:before="0"/>
      </w:pPr>
      <w:r>
        <w:rPr>
          <w:rFonts w:ascii="Calibri" w:cs="Calibri" w:eastAsia="Calibri" w:hAnsi="Calibri"/>
          <w:b/>
          <w:bCs/>
          <w:color w:val="143A73"/>
          <w:sz w:val="56"/>
          <w:szCs w:val="56"/>
        </w:rPr>
        <w:t xml:space="preserve">De campus de incendios</w:t>
      </w:r>
    </w:p>
    <w:p>
      <w:pPr>
        <w:pBdr>
          <w:bottom w:val="single" w:color="143A73" w:sz="18" w:space="14"/>
        </w:pBdr>
        <w:spacing w:after="220" w:before="0"/>
      </w:pPr>
      <w:r>
        <w:rPr>
          <w:rFonts w:ascii="Calibri" w:cs="Calibri" w:eastAsia="Calibri" w:hAnsi="Calibri"/>
          <w:b/>
          <w:bCs/>
          <w:color w:val="143A73"/>
          <w:sz w:val="56"/>
          <w:szCs w:val="56"/>
        </w:rPr>
        <w:t xml:space="preserve">a Academia institucional</w:t>
      </w:r>
    </w:p>
    <w:p>
      <w:pPr>
        <w:spacing w:after="500" w:before="240" w:line="320"/>
      </w:pPr>
      <w:r>
        <w:rPr>
          <w:rFonts w:ascii="Calibri" w:cs="Calibri" w:eastAsia="Calibri" w:hAnsi="Calibri"/>
          <w:color w:val="4D5158"/>
          <w:sz w:val="24"/>
          <w:szCs w:val="24"/>
        </w:rPr>
        <w:t xml:space="preserve">Situación actual de la capacitación en el Campus CONAF, propuesta de expansión a todas las áreas temáticas, y lo que ello exige adecuar y normar de cara a la conversión en SERNAFOR.</w:t>
      </w: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621"/>
        <w:gridCol w:w="6739"/>
      </w:tblGrid>
      <w:tr>
        <w:tc>
          <w:tcPr>
            <w:tcW w:type="dxa" w:w="2621"/>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Presentado a</w:t>
            </w:r>
          </w:p>
        </w:tc>
        <w:tc>
          <w:tcPr>
            <w:tcW w:type="dxa" w:w="6739"/>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Dirección Ejecutiva y Gerencias</w:t>
            </w:r>
          </w:p>
        </w:tc>
      </w:tr>
      <w:tr>
        <w:tc>
          <w:tcPr>
            <w:tcW w:type="dxa" w:w="2621"/>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Objeto</w:t>
            </w:r>
          </w:p>
        </w:tc>
        <w:tc>
          <w:tcPr>
            <w:tcW w:type="dxa" w:w="6739"/>
            <w:tcMar>
              <w:top w:type="dxa" w:w="95"/>
              <w:left w:type="dxa" w:w="150"/>
              <w:bottom w:type="dxa" w:w="95"/>
              <w:right w:type="dxa" w:w="150"/>
            </w:tcMar>
          </w:tcPr>
          <w:p>
            <w:pPr>
              <w:spacing w:after="0" w:before="0" w:line="264"/>
            </w:pPr>
            <w:r>
              <w:rPr>
                <w:rFonts w:ascii="Calibri" w:cs="Calibri" w:eastAsia="Calibri" w:hAnsi="Calibri"/>
                <w:b/>
                <w:bCs/>
                <w:color w:val="1B1D21"/>
                <w:sz w:val="19"/>
                <w:szCs w:val="19"/>
              </w:rPr>
              <w:t xml:space="preserve">Validación del enfoque.</w:t>
            </w:r>
            <w:r>
              <w:rPr>
                <w:rFonts w:ascii="Calibri" w:cs="Calibri" w:eastAsia="Calibri" w:hAnsi="Calibri"/>
                <w:color w:val="1B1D21"/>
                <w:sz w:val="19"/>
                <w:szCs w:val="19"/>
              </w:rPr>
              <w:t xml:space="preserve"> No solicita acto administrativo en esta etapa</w:t>
            </w:r>
          </w:p>
        </w:tc>
      </w:tr>
      <w:tr>
        <w:tc>
          <w:tcPr>
            <w:tcW w:type="dxa" w:w="2621"/>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Plataforma</w:t>
            </w:r>
          </w:p>
        </w:tc>
        <w:tc>
          <w:tcPr>
            <w:tcW w:type="dxa" w:w="6739"/>
            <w:tcMar>
              <w:top w:type="dxa" w:w="95"/>
              <w:left w:type="dxa" w:w="150"/>
              <w:bottom w:type="dxa" w:w="95"/>
              <w:right w:type="dxa" w:w="150"/>
            </w:tcMar>
          </w:tcPr>
          <w:p>
            <w:pPr>
              <w:spacing w:after="0" w:before="0" w:line="264"/>
            </w:pPr>
            <w:r>
              <w:rPr>
                <w:rFonts w:ascii="Consolas" w:cs="Consolas" w:eastAsia="Consolas" w:hAnsi="Consolas"/>
                <w:color w:val="1E5FA8"/>
                <w:sz w:val="17"/>
                <w:szCs w:val="17"/>
              </w:rPr>
              <w:t xml:space="preserve">academia.conaf.cl</w:t>
            </w:r>
            <w:r>
              <w:rPr>
                <w:rFonts w:ascii="Calibri" w:cs="Calibri" w:eastAsia="Calibri" w:hAnsi="Calibri"/>
                <w:color w:val="1B1D21"/>
                <w:sz w:val="19"/>
                <w:szCs w:val="19"/>
              </w:rPr>
              <w:t xml:space="preserve"> — Moodle 4.5.10 LTS, servidor propio de CONAF</w:t>
            </w:r>
          </w:p>
        </w:tc>
      </w:tr>
      <w:tr>
        <w:tc>
          <w:tcPr>
            <w:tcW w:type="dxa" w:w="2621"/>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Base del diagnóstico</w:t>
            </w:r>
          </w:p>
        </w:tc>
        <w:tc>
          <w:tcPr>
            <w:tcW w:type="dxa" w:w="6739"/>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Inspección directa de la plataforma con sesión de administrador, 1 de agosto de 2026</w:t>
            </w:r>
          </w:p>
        </w:tc>
      </w:tr>
      <w:tr>
        <w:tc>
          <w:tcPr>
            <w:tcW w:type="dxa" w:w="2621"/>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Fecha</w:t>
            </w:r>
          </w:p>
        </w:tc>
        <w:tc>
          <w:tcPr>
            <w:tcW w:type="dxa" w:w="6739"/>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Agosto de 2026</w:t>
            </w:r>
          </w:p>
        </w:tc>
      </w:tr>
    </w:tbl>
    <w:p>
      <w:pPr>
        <w:keepNext/>
        <w:spacing w:after="240" w:before="0"/>
      </w:pPr>
    </w:p>
    <w:tbl>
      <w:tblPr>
        <w:tblW w:type="dxa" w:w="9360"/>
        <w:tblBorders>
          <w:top w:val="single" w:color="EDF2F9" w:sz="2"/>
          <w:left w:val="single" w:color="1E5FA8" w:sz="30"/>
          <w:bottom w:val="single" w:color="EDF2F9" w:sz="2"/>
          <w:right w:val="single" w:color="EDF2F9" w:sz="2"/>
          <w:insideH w:val="none" w:color="FFFFFF" w:sz="0"/>
          <w:insideV w:val="none" w:color="FFFFFF" w:sz="0"/>
        </w:tblBorders>
      </w:tblPr>
      <w:tblGrid>
        <w:gridCol w:w="9360"/>
      </w:tblGrid>
      <w:tr>
        <w:trPr>
          <w:cantSplit/>
        </w:trPr>
        <w:tc>
          <w:tcPr>
            <w:tcW w:type="dxa" w:w="9360"/>
            <w:shd w:fill="EDF2F9" w:val="clear"/>
            <w:tcMar>
              <w:top w:type="dxa" w:w="130"/>
              <w:left w:type="dxa" w:w="210"/>
              <w:bottom w:type="dxa" w:w="130"/>
              <w:right w:type="dxa" w:w="180"/>
            </w:tcMar>
          </w:tcPr>
          <w:p>
            <w:pPr>
              <w:spacing w:after="70" w:before="40"/>
            </w:pPr>
            <w:r>
              <w:rPr>
                <w:rFonts w:ascii="Calibri" w:cs="Calibri" w:eastAsia="Calibri" w:hAnsi="Calibri"/>
                <w:b/>
                <w:bCs/>
                <w:color w:val="1E5FA8"/>
                <w:sz w:val="22"/>
                <w:szCs w:val="22"/>
              </w:rPr>
              <w:t xml:space="preserve">i   </w:t>
            </w:r>
            <w:r>
              <w:rPr>
                <w:rFonts w:ascii="Calibri" w:cs="Calibri" w:eastAsia="Calibri" w:hAnsi="Calibri"/>
                <w:b/>
                <w:bCs/>
                <w:color w:val="143A73"/>
                <w:sz w:val="21"/>
                <w:szCs w:val="21"/>
              </w:rPr>
              <w:t xml:space="preserve">Cómo leer este documento</w:t>
            </w:r>
          </w:p>
          <w:p>
            <w:pPr>
              <w:spacing w:after="80" w:before="20" w:line="276"/>
            </w:pPr>
            <w:r>
              <w:rPr>
                <w:rFonts w:ascii="Calibri" w:cs="Calibri" w:eastAsia="Calibri" w:hAnsi="Calibri"/>
                <w:color w:val="4D5158"/>
                <w:sz w:val="20"/>
                <w:szCs w:val="20"/>
              </w:rPr>
              <w:t xml:space="preserve">Las </w:t>
            </w:r>
            <w:r>
              <w:rPr>
                <w:rFonts w:ascii="Calibri" w:cs="Calibri" w:eastAsia="Calibri" w:hAnsi="Calibri"/>
                <w:b/>
                <w:bCs/>
                <w:color w:val="4D5158"/>
                <w:sz w:val="20"/>
                <w:szCs w:val="20"/>
              </w:rPr>
              <w:t xml:space="preserve">Partes 1 y 2</w:t>
            </w:r>
            <w:r>
              <w:rPr>
                <w:rFonts w:ascii="Calibri" w:cs="Calibri" w:eastAsia="Calibri" w:hAnsi="Calibri"/>
                <w:color w:val="4D5158"/>
                <w:sz w:val="20"/>
                <w:szCs w:val="20"/>
              </w:rPr>
              <w:t xml:space="preserve"> describen dónde estamos y qué se propone. Son la parte que hay que leer completa.</w:t>
            </w:r>
          </w:p>
          <w:p>
            <w:pPr>
              <w:spacing w:after="80" w:before="20" w:line="276"/>
            </w:pPr>
            <w:r>
              <w:rPr>
                <w:rFonts w:ascii="Calibri" w:cs="Calibri" w:eastAsia="Calibri" w:hAnsi="Calibri"/>
                <w:color w:val="4D5158"/>
                <w:sz w:val="20"/>
                <w:szCs w:val="20"/>
              </w:rPr>
              <w:t xml:space="preserve">Las </w:t>
            </w:r>
            <w:r>
              <w:rPr>
                <w:rFonts w:ascii="Calibri" w:cs="Calibri" w:eastAsia="Calibri" w:hAnsi="Calibri"/>
                <w:b/>
                <w:bCs/>
                <w:color w:val="4D5158"/>
                <w:sz w:val="20"/>
                <w:szCs w:val="20"/>
              </w:rPr>
              <w:t xml:space="preserve">Partes 3, 4 y 5</w:t>
            </w:r>
            <w:r>
              <w:rPr>
                <w:rFonts w:ascii="Calibri" w:cs="Calibri" w:eastAsia="Calibri" w:hAnsi="Calibri"/>
                <w:color w:val="4D5158"/>
                <w:sz w:val="20"/>
                <w:szCs w:val="20"/>
              </w:rPr>
              <w:t xml:space="preserve"> desarrollan lo que se debe adecuar, lo que se debe normar y cómo se opera la plataforma. Se pueden consultar por separado.</w:t>
            </w:r>
          </w:p>
          <w:p>
            <w:pPr>
              <w:spacing w:after="80" w:before="20" w:line="276"/>
            </w:pPr>
            <w:r>
              <w:rPr>
                <w:rFonts w:ascii="Calibri" w:cs="Calibri" w:eastAsia="Calibri" w:hAnsi="Calibri"/>
                <w:color w:val="4D5158"/>
                <w:sz w:val="20"/>
                <w:szCs w:val="20"/>
              </w:rPr>
              <w:t xml:space="preserve">La </w:t>
            </w:r>
            <w:r>
              <w:rPr>
                <w:rFonts w:ascii="Calibri" w:cs="Calibri" w:eastAsia="Calibri" w:hAnsi="Calibri"/>
                <w:b/>
                <w:bCs/>
                <w:color w:val="4D5158"/>
                <w:sz w:val="20"/>
                <w:szCs w:val="20"/>
              </w:rPr>
              <w:t xml:space="preserve">Parte 6</w:t>
            </w:r>
            <w:r>
              <w:rPr>
                <w:rFonts w:ascii="Calibri" w:cs="Calibri" w:eastAsia="Calibri" w:hAnsi="Calibri"/>
                <w:color w:val="4D5158"/>
                <w:sz w:val="20"/>
                <w:szCs w:val="20"/>
              </w:rPr>
              <w:t xml:space="preserve"> responde la pregunta que importa: qué gana CONAF con esto.</w:t>
            </w:r>
          </w:p>
          <w:p>
            <w:pPr>
              <w:spacing w:after="50" w:before="20" w:line="276"/>
            </w:pPr>
            <w:r>
              <w:rPr>
                <w:rFonts w:ascii="Calibri" w:cs="Calibri" w:eastAsia="Calibri" w:hAnsi="Calibri"/>
                <w:color w:val="4D5158"/>
                <w:sz w:val="20"/>
                <w:szCs w:val="20"/>
              </w:rPr>
              <w:t xml:space="preserve">Los </w:t>
            </w:r>
            <w:r>
              <w:rPr>
                <w:rFonts w:ascii="Calibri" w:cs="Calibri" w:eastAsia="Calibri" w:hAnsi="Calibri"/>
                <w:b/>
                <w:bCs/>
                <w:color w:val="4D5158"/>
                <w:sz w:val="20"/>
                <w:szCs w:val="20"/>
              </w:rPr>
              <w:t xml:space="preserve">anexos</w:t>
            </w:r>
            <w:r>
              <w:rPr>
                <w:rFonts w:ascii="Calibri" w:cs="Calibri" w:eastAsia="Calibri" w:hAnsi="Calibri"/>
                <w:color w:val="4D5158"/>
                <w:sz w:val="20"/>
                <w:szCs w:val="20"/>
              </w:rPr>
              <w:t xml:space="preserve"> contienen el detalle verificable: inventario de cursos, hallazgos técnicos, modelo de datos y matriz de permisos.</w:t>
            </w:r>
          </w:p>
        </w:tc>
      </w:tr>
    </w:tbl>
    <w:p>
      <w:r>
        <w:br w:type="page"/>
      </w:r>
    </w:p>
    <w:p>
      <w:pPr>
        <w:keepNext/>
        <w:spacing w:after="40" w:before="120"/>
      </w:pPr>
      <w:r>
        <w:rPr>
          <w:rFonts w:ascii="Calibri" w:cs="Calibri" w:eastAsia="Calibri" w:hAnsi="Calibri"/>
          <w:b/>
          <w:bCs/>
          <w:color w:val="1E5FA8"/>
          <w:spacing w:val="40"/>
          <w:sz w:val="16"/>
          <w:szCs w:val="16"/>
        </w:rPr>
        <w:t xml:space="preserve">EN UNA PÁGINA</w:t>
      </w:r>
    </w:p>
    <w:p>
      <w:pPr>
        <w:pStyle w:val="Heading1"/>
        <w:pBdr>
          <w:bottom w:val="single" w:color="143A73" w:sz="12" w:space="6"/>
        </w:pBdr>
        <w:spacing w:after="160" w:before="380"/>
      </w:pPr>
      <w:r>
        <w:rPr>
          <w:rFonts w:ascii="Calibri" w:cs="Calibri" w:eastAsia="Calibri" w:hAnsi="Calibri"/>
          <w:b/>
          <w:bCs/>
          <w:color w:val="143A73"/>
          <w:sz w:val="34"/>
          <w:szCs w:val="34"/>
        </w:rPr>
        <w:t xml:space="preserve">Resumen ejecutivo</w:t>
      </w:r>
    </w:p>
    <w:p>
      <w:pPr>
        <w:keepNext/>
        <w:spacing w:after="60" w:before="0"/>
      </w:pPr>
    </w:p>
    <w:p>
      <w:pPr>
        <w:spacing w:after="140" w:before="60" w:line="288"/>
      </w:pPr>
      <w:r>
        <w:rPr>
          <w:rFonts w:ascii="Calibri" w:cs="Calibri" w:eastAsia="Calibri" w:hAnsi="Calibri"/>
          <w:color w:val="1B1D21"/>
          <w:sz w:val="21"/>
          <w:szCs w:val="21"/>
        </w:rPr>
        <w:t xml:space="preserve">CONAF dispone de una plataforma de formación en línea </w:t>
      </w:r>
      <w:r>
        <w:rPr>
          <w:rFonts w:ascii="Calibri" w:cs="Calibri" w:eastAsia="Calibri" w:hAnsi="Calibri"/>
          <w:b/>
          <w:bCs/>
          <w:color w:val="1B1D21"/>
          <w:sz w:val="21"/>
          <w:szCs w:val="21"/>
        </w:rPr>
        <w:t xml:space="preserve">funcional y bien construida en su núcleo</w:t>
      </w:r>
      <w:r>
        <w:rPr>
          <w:rFonts w:ascii="Calibri" w:cs="Calibri" w:eastAsia="Calibri" w:hAnsi="Calibri"/>
          <w:color w:val="1B1D21"/>
          <w:sz w:val="21"/>
          <w:szCs w:val="21"/>
        </w:rPr>
        <w:t xml:space="preserve">, heredada del programa de incendios forestales y trasladada a servidor propio a fines de julio de 2026. Atiende hoy a </w:t>
      </w:r>
      <w:r>
        <w:rPr>
          <w:rFonts w:ascii="Calibri" w:cs="Calibri" w:eastAsia="Calibri" w:hAnsi="Calibri"/>
          <w:b/>
          <w:bCs/>
          <w:color w:val="1B1D21"/>
          <w:sz w:val="21"/>
          <w:szCs w:val="21"/>
        </w:rPr>
        <w:t xml:space="preserve">2.875 personas</w:t>
      </w:r>
      <w:r>
        <w:rPr>
          <w:rFonts w:ascii="Calibri" w:cs="Calibri" w:eastAsia="Calibri" w:hAnsi="Calibri"/>
          <w:color w:val="1B1D21"/>
          <w:sz w:val="21"/>
          <w:szCs w:val="21"/>
        </w:rPr>
        <w:t xml:space="preserve"> en </w:t>
      </w:r>
      <w:r>
        <w:rPr>
          <w:rFonts w:ascii="Calibri" w:cs="Calibri" w:eastAsia="Calibri" w:hAnsi="Calibri"/>
          <w:b/>
          <w:bCs/>
          <w:color w:val="1B1D21"/>
          <w:sz w:val="21"/>
          <w:szCs w:val="21"/>
        </w:rPr>
        <w:t xml:space="preserve">35 cursos</w:t>
      </w:r>
      <w:r>
        <w:rPr>
          <w:rFonts w:ascii="Calibri" w:cs="Calibri" w:eastAsia="Calibri" w:hAnsi="Calibri"/>
          <w:color w:val="1B1D21"/>
          <w:sz w:val="21"/>
          <w:szCs w:val="21"/>
        </w:rPr>
        <w:t xml:space="preserve">, todos del área de incendios.</w:t>
      </w:r>
    </w:p>
    <w:p>
      <w:pPr>
        <w:keepNext/>
        <w:spacing w:after="60" w:before="0"/>
      </w:pPr>
    </w:p>
    <w:p>
      <w:pPr>
        <w:spacing w:after="140" w:before="60" w:line="288"/>
      </w:pPr>
      <w:r>
        <w:rPr>
          <w:rFonts w:ascii="Calibri" w:cs="Calibri" w:eastAsia="Calibri" w:hAnsi="Calibri"/>
          <w:color w:val="1B1D21"/>
          <w:sz w:val="21"/>
          <w:szCs w:val="21"/>
        </w:rPr>
        <w:t xml:space="preserve">La propuesta es convertir ese campus en la </w:t>
      </w:r>
      <w:r>
        <w:rPr>
          <w:rFonts w:ascii="Calibri" w:cs="Calibri" w:eastAsia="Calibri" w:hAnsi="Calibri"/>
          <w:b/>
          <w:bCs/>
          <w:color w:val="1B1D21"/>
          <w:sz w:val="21"/>
          <w:szCs w:val="21"/>
        </w:rPr>
        <w:t xml:space="preserve">Academia CONAF</w:t>
      </w:r>
      <w:r>
        <w:rPr>
          <w:rFonts w:ascii="Calibri" w:cs="Calibri" w:eastAsia="Calibri" w:hAnsi="Calibri"/>
          <w:color w:val="1B1D21"/>
          <w:sz w:val="21"/>
          <w:szCs w:val="21"/>
        </w:rPr>
        <w:t xml:space="preserve">: la plataforma única de formación y certificación de toda la institución. El momento no es casual. La conversión en </w:t>
      </w:r>
      <w:r>
        <w:rPr>
          <w:rFonts w:ascii="Calibri" w:cs="Calibri" w:eastAsia="Calibri" w:hAnsi="Calibri"/>
          <w:b/>
          <w:bCs/>
          <w:color w:val="1B1D21"/>
          <w:sz w:val="21"/>
          <w:szCs w:val="21"/>
        </w:rPr>
        <w:t xml:space="preserve">SERNAFOR</w:t>
      </w:r>
      <w:r>
        <w:rPr>
          <w:rFonts w:ascii="Calibri" w:cs="Calibri" w:eastAsia="Calibri" w:hAnsi="Calibri"/>
          <w:color w:val="1B1D21"/>
          <w:sz w:val="21"/>
          <w:szCs w:val="21"/>
        </w:rPr>
        <w:t xml:space="preserve"> transforma una buena práctica en una obligación: un servicio público debe poder acreditar qué formación tiene su personal, y hoy CONAF no puede responder esa pregunta con datos.</w:t>
      </w:r>
    </w:p>
    <w:p>
      <w:pPr>
        <w:keepNext/>
        <w:spacing w:after="12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Las tres conclusiones del diagnóstico</w:t>
            </w:r>
          </w:p>
          <w:p>
            <w:pPr>
              <w:spacing w:after="80" w:before="20" w:line="276"/>
            </w:pPr>
            <w:r>
              <w:rPr>
                <w:rFonts w:ascii="Calibri" w:cs="Calibri" w:eastAsia="Calibri" w:hAnsi="Calibri"/>
                <w:b/>
                <w:bCs/>
                <w:color w:val="4D5158"/>
                <w:sz w:val="20"/>
                <w:szCs w:val="20"/>
              </w:rPr>
              <w:t xml:space="preserve">La plataforma no es el problema.</w:t>
            </w:r>
            <w:r>
              <w:rPr>
                <w:rFonts w:ascii="Calibri" w:cs="Calibri" w:eastAsia="Calibri" w:hAnsi="Calibri"/>
                <w:color w:val="4D5158"/>
                <w:sz w:val="20"/>
                <w:szCs w:val="20"/>
              </w:rPr>
              <w:t xml:space="preserve"> Moodle 4.5.10 sobre PostgreSQL 17.10 es una base moderna y suficiente. Buena parte de lo que la Academia necesita —competencias, certificados con vencimiento, cohortes, auditoría de accesibilidad, informes— </w:t>
            </w:r>
            <w:r>
              <w:rPr>
                <w:rFonts w:ascii="Calibri" w:cs="Calibri" w:eastAsia="Calibri" w:hAnsi="Calibri"/>
                <w:b/>
                <w:bCs/>
                <w:color w:val="4D5158"/>
                <w:sz w:val="20"/>
                <w:szCs w:val="20"/>
              </w:rPr>
              <w:t xml:space="preserve">ya está instalado y apagado</w:t>
            </w:r>
            <w:r>
              <w:rPr>
                <w:rFonts w:ascii="Calibri" w:cs="Calibri" w:eastAsia="Calibri" w:hAnsi="Calibri"/>
                <w:color w:val="4D5158"/>
                <w:sz w:val="20"/>
                <w:szCs w:val="20"/>
              </w:rPr>
              <w:t xml:space="preserve">. No requiere comprar licencias.</w:t>
            </w:r>
          </w:p>
          <w:p>
            <w:pPr>
              <w:spacing w:after="80" w:before="20" w:line="276"/>
            </w:pPr>
            <w:r>
              <w:rPr>
                <w:rFonts w:ascii="Calibri" w:cs="Calibri" w:eastAsia="Calibri" w:hAnsi="Calibri"/>
                <w:b/>
                <w:bCs/>
                <w:color w:val="4D5158"/>
                <w:sz w:val="20"/>
                <w:szCs w:val="20"/>
              </w:rPr>
              <w:t xml:space="preserve">La arquitectura de información sí lo es.</w:t>
            </w:r>
            <w:r>
              <w:rPr>
                <w:rFonts w:ascii="Calibri" w:cs="Calibri" w:eastAsia="Calibri" w:hAnsi="Calibri"/>
                <w:color w:val="4D5158"/>
                <w:sz w:val="20"/>
                <w:szCs w:val="20"/>
              </w:rPr>
              <w:t xml:space="preserve"> Nueve categorías planas que mezclan cinco criterios distintos, cero cohortes, un solo campo de clasificación y ningún rol delegado. Con 35 cursos es incómodo; con cinco áreas temáticas es ingobernable.</w:t>
            </w:r>
          </w:p>
          <w:p>
            <w:pPr>
              <w:spacing w:after="50" w:before="20" w:line="276"/>
            </w:pPr>
            <w:r>
              <w:rPr>
                <w:rFonts w:ascii="Calibri" w:cs="Calibri" w:eastAsia="Calibri" w:hAnsi="Calibri"/>
                <w:b/>
                <w:bCs/>
                <w:color w:val="4D5158"/>
                <w:sz w:val="20"/>
                <w:szCs w:val="20"/>
              </w:rPr>
              <w:t xml:space="preserve">El contenido tiene un problema de método, no de esfuerzo.</w:t>
            </w:r>
            <w:r>
              <w:rPr>
                <w:rFonts w:ascii="Calibri" w:cs="Calibri" w:eastAsia="Calibri" w:hAnsi="Calibri"/>
                <w:color w:val="4D5158"/>
                <w:sz w:val="20"/>
                <w:szCs w:val="20"/>
              </w:rPr>
              <w:t xml:space="preserve"> Lo produjeron funcionarios de CONAF sobre una plantilla web de la era 2010–2013. La estructura de los cursos en Moodle es correcta; lo que falta alrededor es un sistema de producción: plantilla, estándar y revisión antes de publicar.</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Qué se pide</w:t>
      </w:r>
    </w:p>
    <w:p>
      <w:pPr>
        <w:spacing w:after="140" w:before="60" w:line="288"/>
      </w:pPr>
      <w:r>
        <w:rPr>
          <w:rFonts w:ascii="Calibri" w:cs="Calibri" w:eastAsia="Calibri" w:hAnsi="Calibri"/>
          <w:color w:val="1B1D21"/>
          <w:sz w:val="21"/>
          <w:szCs w:val="21"/>
        </w:rPr>
        <w:t xml:space="preserve">Este documento </w:t>
      </w:r>
      <w:r>
        <w:rPr>
          <w:rFonts w:ascii="Calibri" w:cs="Calibri" w:eastAsia="Calibri" w:hAnsi="Calibri"/>
          <w:b/>
          <w:bCs/>
          <w:color w:val="1B1D21"/>
          <w:sz w:val="21"/>
          <w:szCs w:val="21"/>
        </w:rPr>
        <w:t xml:space="preserve">no solicita un acto administrativo</w:t>
      </w:r>
      <w:r>
        <w:rPr>
          <w:rFonts w:ascii="Calibri" w:cs="Calibri" w:eastAsia="Calibri" w:hAnsi="Calibri"/>
          <w:color w:val="1B1D21"/>
          <w:sz w:val="21"/>
          <w:szCs w:val="21"/>
        </w:rPr>
        <w:t xml:space="preserve">. Pide a la Dirección Ejecutiva y a las Gerencias </w:t>
      </w:r>
      <w:r>
        <w:rPr>
          <w:rFonts w:ascii="Calibri" w:cs="Calibri" w:eastAsia="Calibri" w:hAnsi="Calibri"/>
          <w:b/>
          <w:bCs/>
          <w:color w:val="1B1D21"/>
          <w:sz w:val="21"/>
          <w:szCs w:val="21"/>
        </w:rPr>
        <w:t xml:space="preserve">validar cuatro definiciones</w:t>
      </w:r>
      <w:r>
        <w:rPr>
          <w:rFonts w:ascii="Calibri" w:cs="Calibri" w:eastAsia="Calibri" w:hAnsi="Calibri"/>
          <w:color w:val="1B1D21"/>
          <w:sz w:val="21"/>
          <w:szCs w:val="21"/>
        </w:rPr>
        <w:t xml:space="preserve"> que condicionan todo lo demás:</w:t>
      </w:r>
    </w:p>
    <w:p>
      <w:pPr>
        <w:keepNext/>
        <w:spacing w:after="60" w:before="0"/>
      </w:pPr>
    </w:p>
    <w:p>
      <w:pPr>
        <w:pStyle w:val="ListParagraph"/>
        <w:numPr>
          <w:ilvl w:val="0"/>
          <w:numId w:val="2"/>
        </w:numPr>
        <w:spacing w:after="70" w:before="30" w:line="276"/>
      </w:pPr>
      <w:r>
        <w:rPr>
          <w:rFonts w:ascii="Calibri" w:cs="Calibri" w:eastAsia="Calibri" w:hAnsi="Calibri"/>
          <w:color w:val="1B1D21"/>
          <w:sz w:val="21"/>
          <w:szCs w:val="21"/>
        </w:rPr>
        <w:t xml:space="preserve">Que la Academia sea </w:t>
      </w:r>
      <w:r>
        <w:rPr>
          <w:rFonts w:ascii="Calibri" w:cs="Calibri" w:eastAsia="Calibri" w:hAnsi="Calibri"/>
          <w:b/>
          <w:bCs/>
          <w:color w:val="1B1D21"/>
          <w:sz w:val="21"/>
          <w:szCs w:val="21"/>
        </w:rPr>
        <w:t xml:space="preserve">una sola plataforma para toda CONAF</w:t>
      </w:r>
      <w:r>
        <w:rPr>
          <w:rFonts w:ascii="Calibri" w:cs="Calibri" w:eastAsia="Calibri" w:hAnsi="Calibri"/>
          <w:color w:val="1B1D21"/>
          <w:sz w:val="21"/>
          <w:szCs w:val="21"/>
        </w:rPr>
        <w:t xml:space="preserve">, y no un campus por gerencia.</w:t>
      </w:r>
    </w:p>
    <w:p>
      <w:pPr>
        <w:pStyle w:val="ListParagraph"/>
        <w:numPr>
          <w:ilvl w:val="0"/>
          <w:numId w:val="2"/>
        </w:numPr>
        <w:spacing w:after="70" w:before="30" w:line="276"/>
      </w:pPr>
      <w:r>
        <w:rPr>
          <w:rFonts w:ascii="Calibri" w:cs="Calibri" w:eastAsia="Calibri" w:hAnsi="Calibri"/>
          <w:color w:val="1B1D21"/>
          <w:sz w:val="21"/>
          <w:szCs w:val="21"/>
        </w:rPr>
        <w:t xml:space="preserve">Que cada área temática tenga </w:t>
      </w:r>
      <w:r>
        <w:rPr>
          <w:rFonts w:ascii="Calibri" w:cs="Calibri" w:eastAsia="Calibri" w:hAnsi="Calibri"/>
          <w:b/>
          <w:bCs/>
          <w:color w:val="1B1D21"/>
          <w:sz w:val="21"/>
          <w:szCs w:val="21"/>
        </w:rPr>
        <w:t xml:space="preserve">un responsable identificado</w:t>
      </w:r>
      <w:r>
        <w:rPr>
          <w:rFonts w:ascii="Calibri" w:cs="Calibri" w:eastAsia="Calibri" w:hAnsi="Calibri"/>
          <w:color w:val="1B1D21"/>
          <w:sz w:val="21"/>
          <w:szCs w:val="21"/>
        </w:rPr>
        <w:t xml:space="preserve"> de sus cursos, con permisos delegados.</w:t>
      </w:r>
    </w:p>
    <w:p>
      <w:pPr>
        <w:pStyle w:val="ListParagraph"/>
        <w:numPr>
          <w:ilvl w:val="0"/>
          <w:numId w:val="2"/>
        </w:numPr>
        <w:spacing w:after="70" w:before="30" w:line="276"/>
      </w:pPr>
      <w:r>
        <w:rPr>
          <w:rFonts w:ascii="Calibri" w:cs="Calibri" w:eastAsia="Calibri" w:hAnsi="Calibri"/>
          <w:color w:val="1B1D21"/>
          <w:sz w:val="21"/>
          <w:szCs w:val="21"/>
        </w:rPr>
        <w:t xml:space="preserve">Que la expansión se ejecute </w:t>
      </w:r>
      <w:r>
        <w:rPr>
          <w:rFonts w:ascii="Calibri" w:cs="Calibri" w:eastAsia="Calibri" w:hAnsi="Calibri"/>
          <w:b/>
          <w:bCs/>
          <w:color w:val="1B1D21"/>
          <w:sz w:val="21"/>
          <w:szCs w:val="21"/>
        </w:rPr>
        <w:t xml:space="preserve">por oleadas</w:t>
      </w:r>
      <w:r>
        <w:rPr>
          <w:rFonts w:ascii="Calibri" w:cs="Calibri" w:eastAsia="Calibri" w:hAnsi="Calibri"/>
          <w:color w:val="1B1D21"/>
          <w:sz w:val="21"/>
          <w:szCs w:val="21"/>
        </w:rPr>
        <w:t xml:space="preserve">, empezando por Desarrollo Institucional y Personas —la formación que SERNAFOR necesita desde el día uno—.</w:t>
      </w:r>
    </w:p>
    <w:p>
      <w:pPr>
        <w:pStyle w:val="ListParagraph"/>
        <w:numPr>
          <w:ilvl w:val="0"/>
          <w:numId w:val="2"/>
        </w:numPr>
        <w:spacing w:after="70" w:before="30" w:line="276"/>
      </w:pPr>
      <w:r>
        <w:rPr>
          <w:rFonts w:ascii="Calibri" w:cs="Calibri" w:eastAsia="Calibri" w:hAnsi="Calibri"/>
          <w:color w:val="1B1D21"/>
          <w:sz w:val="21"/>
          <w:szCs w:val="21"/>
        </w:rPr>
        <w:t xml:space="preserve">Que exista un </w:t>
      </w:r>
      <w:r>
        <w:rPr>
          <w:rFonts w:ascii="Calibri" w:cs="Calibri" w:eastAsia="Calibri" w:hAnsi="Calibri"/>
          <w:b/>
          <w:bCs/>
          <w:color w:val="1B1D21"/>
          <w:sz w:val="21"/>
          <w:szCs w:val="21"/>
        </w:rPr>
        <w:t xml:space="preserve">estándar de producción obligatorio</w:t>
      </w:r>
      <w:r>
        <w:rPr>
          <w:rFonts w:ascii="Calibri" w:cs="Calibri" w:eastAsia="Calibri" w:hAnsi="Calibri"/>
          <w:color w:val="1B1D21"/>
          <w:sz w:val="21"/>
          <w:szCs w:val="21"/>
        </w:rPr>
        <w:t xml:space="preserve"> para todo curso nuevo, cualquiera sea el área que lo produzca.</w:t>
      </w:r>
    </w:p>
    <w:p>
      <w:pPr>
        <w:keepNext/>
        <w:spacing w:after="140" w:before="0"/>
      </w:pPr>
    </w:p>
    <w:tbl>
      <w:tblPr>
        <w:tblW w:type="dxa" w:w="9360"/>
        <w:tblBorders>
          <w:top w:val="single" w:color="EAF5EC" w:sz="2"/>
          <w:left w:val="single" w:color="2C8A3C" w:sz="30"/>
          <w:bottom w:val="single" w:color="EAF5EC" w:sz="2"/>
          <w:right w:val="single" w:color="EAF5EC" w:sz="2"/>
          <w:insideH w:val="none" w:color="FFFFFF" w:sz="0"/>
          <w:insideV w:val="none" w:color="FFFFFF" w:sz="0"/>
        </w:tblBorders>
      </w:tblPr>
      <w:tblGrid>
        <w:gridCol w:w="9360"/>
      </w:tblGrid>
      <w:tr>
        <w:trPr>
          <w:cantSplit/>
        </w:trPr>
        <w:tc>
          <w:tcPr>
            <w:tcW w:type="dxa" w:w="9360"/>
            <w:shd w:fill="EAF5EC" w:val="clear"/>
            <w:tcMar>
              <w:top w:type="dxa" w:w="130"/>
              <w:left w:type="dxa" w:w="210"/>
              <w:bottom w:type="dxa" w:w="130"/>
              <w:right w:type="dxa" w:w="180"/>
            </w:tcMar>
          </w:tcPr>
          <w:p>
            <w:pPr>
              <w:spacing w:after="70" w:before="40"/>
            </w:pPr>
            <w:r>
              <w:rPr>
                <w:rFonts w:ascii="Calibri" w:cs="Calibri" w:eastAsia="Calibri" w:hAnsi="Calibri"/>
                <w:b/>
                <w:bCs/>
                <w:color w:val="2C8A3C"/>
                <w:sz w:val="22"/>
                <w:szCs w:val="22"/>
              </w:rPr>
              <w:t xml:space="preserve">✓   </w:t>
            </w:r>
            <w:r>
              <w:rPr>
                <w:rFonts w:ascii="Calibri" w:cs="Calibri" w:eastAsia="Calibri" w:hAnsi="Calibri"/>
                <w:b/>
                <w:bCs/>
                <w:color w:val="1C6B2A"/>
                <w:sz w:val="21"/>
                <w:szCs w:val="21"/>
              </w:rPr>
              <w:t xml:space="preserve">Lo que se gana, en una línea</w:t>
            </w:r>
          </w:p>
          <w:p>
            <w:pPr>
              <w:spacing w:after="50" w:before="20" w:line="276"/>
            </w:pPr>
            <w:r>
              <w:rPr>
                <w:rFonts w:ascii="Calibri" w:cs="Calibri" w:eastAsia="Calibri" w:hAnsi="Calibri"/>
                <w:color w:val="4D5158"/>
                <w:sz w:val="20"/>
                <w:szCs w:val="20"/>
              </w:rPr>
              <w:t xml:space="preserve">Capacidad de </w:t>
            </w:r>
            <w:r>
              <w:rPr>
                <w:rFonts w:ascii="Calibri" w:cs="Calibri" w:eastAsia="Calibri" w:hAnsi="Calibri"/>
                <w:b/>
                <w:bCs/>
                <w:color w:val="4D5158"/>
                <w:sz w:val="20"/>
                <w:szCs w:val="20"/>
              </w:rPr>
              <w:t xml:space="preserve">responder con datos</w:t>
            </w:r>
            <w:r>
              <w:rPr>
                <w:rFonts w:ascii="Calibri" w:cs="Calibri" w:eastAsia="Calibri" w:hAnsi="Calibri"/>
                <w:color w:val="4D5158"/>
                <w:sz w:val="20"/>
                <w:szCs w:val="20"/>
              </w:rPr>
              <w:t xml:space="preserve"> quién está formado en qué; certificados </w:t>
            </w:r>
            <w:r>
              <w:rPr>
                <w:rFonts w:ascii="Calibri" w:cs="Calibri" w:eastAsia="Calibri" w:hAnsi="Calibri"/>
                <w:b/>
                <w:bCs/>
                <w:color w:val="4D5158"/>
                <w:sz w:val="20"/>
                <w:szCs w:val="20"/>
              </w:rPr>
              <w:t xml:space="preserve">auditables</w:t>
            </w:r>
            <w:r>
              <w:rPr>
                <w:rFonts w:ascii="Calibri" w:cs="Calibri" w:eastAsia="Calibri" w:hAnsi="Calibri"/>
                <w:color w:val="4D5158"/>
                <w:sz w:val="20"/>
                <w:szCs w:val="20"/>
              </w:rPr>
              <w:t xml:space="preserve"> que sirven de respaldo cuando alguien pregunte si una persona estaba habilitada; y una función de capacitación </w:t>
            </w:r>
            <w:r>
              <w:rPr>
                <w:rFonts w:ascii="Calibri" w:cs="Calibri" w:eastAsia="Calibri" w:hAnsi="Calibri"/>
                <w:b/>
                <w:bCs/>
                <w:color w:val="4D5158"/>
                <w:sz w:val="20"/>
                <w:szCs w:val="20"/>
              </w:rPr>
              <w:t xml:space="preserve">montada antes</w:t>
            </w:r>
            <w:r>
              <w:rPr>
                <w:rFonts w:ascii="Calibri" w:cs="Calibri" w:eastAsia="Calibri" w:hAnsi="Calibri"/>
                <w:color w:val="4D5158"/>
                <w:sz w:val="20"/>
                <w:szCs w:val="20"/>
              </w:rPr>
              <w:t xml:space="preserve"> de que SERNAFOR la exija, no después.</w:t>
            </w:r>
          </w:p>
        </w:tc>
      </w:tr>
    </w:tbl>
    <w:p>
      <w:r>
        <w:br w:type="page"/>
      </w:r>
    </w:p>
    <w:p>
      <w:pPr>
        <w:pStyle w:val="Heading1"/>
        <w:pBdr>
          <w:bottom w:val="single" w:color="143A73" w:sz="12" w:space="6"/>
        </w:pBdr>
        <w:spacing w:after="160" w:before="380"/>
      </w:pPr>
      <w:r>
        <w:rPr>
          <w:rFonts w:ascii="Calibri" w:cs="Calibri" w:eastAsia="Calibri" w:hAnsi="Calibri"/>
          <w:b/>
          <w:bCs/>
          <w:color w:val="143A73"/>
          <w:sz w:val="34"/>
          <w:szCs w:val="34"/>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keepNext/>
        <w:spacing w:after="40" w:before="120"/>
      </w:pPr>
      <w:r>
        <w:rPr>
          <w:rFonts w:ascii="Calibri" w:cs="Calibri" w:eastAsia="Calibri" w:hAnsi="Calibri"/>
          <w:b/>
          <w:bCs/>
          <w:color w:val="1E5FA8"/>
          <w:spacing w:val="40"/>
          <w:sz w:val="16"/>
          <w:szCs w:val="16"/>
        </w:rPr>
        <w:t xml:space="preserve">PARTE 1</w:t>
      </w:r>
    </w:p>
    <w:p>
      <w:pPr>
        <w:pStyle w:val="Heading1"/>
        <w:pBdr>
          <w:bottom w:val="single" w:color="143A73" w:sz="12" w:space="6"/>
        </w:pBdr>
        <w:spacing w:after="160" w:before="380"/>
      </w:pPr>
      <w:r>
        <w:rPr>
          <w:rFonts w:ascii="Calibri" w:cs="Calibri" w:eastAsia="Calibri" w:hAnsi="Calibri"/>
          <w:b/>
          <w:bCs/>
          <w:color w:val="143A73"/>
          <w:sz w:val="34"/>
          <w:szCs w:val="34"/>
        </w:rPr>
        <w:t xml:space="preserve">La situación actual</w:t>
      </w:r>
    </w:p>
    <w:p>
      <w:pPr>
        <w:spacing w:after="140" w:before="60" w:line="288"/>
      </w:pPr>
      <w:r>
        <w:rPr>
          <w:rFonts w:ascii="Calibri" w:cs="Calibri" w:eastAsia="Calibri" w:hAnsi="Calibri"/>
          <w:color w:val="1B1D21"/>
          <w:sz w:val="21"/>
          <w:szCs w:val="21"/>
        </w:rPr>
        <w:t xml:space="preserve">Lo que hay hoy, medido directamente sobre la plataforma. Ninguna cifra de esta parte es una estimación.</w:t>
      </w:r>
    </w:p>
    <w:p>
      <w:pPr>
        <w:pStyle w:val="Heading2"/>
        <w:keepNext/>
        <w:spacing w:after="120" w:before="300"/>
      </w:pPr>
      <w:r>
        <w:rPr>
          <w:rFonts w:ascii="Calibri" w:cs="Calibri" w:eastAsia="Calibri" w:hAnsi="Calibri"/>
          <w:b/>
          <w:bCs/>
          <w:color w:val="143A73"/>
          <w:sz w:val="27"/>
          <w:szCs w:val="27"/>
        </w:rPr>
        <w:t xml:space="preserve">1.1  Qué es hoy el Campus CONAF</w:t>
      </w:r>
    </w:p>
    <w:p>
      <w:pPr>
        <w:spacing w:after="140" w:before="60" w:line="288"/>
      </w:pPr>
      <w:r>
        <w:rPr>
          <w:rFonts w:ascii="Calibri" w:cs="Calibri" w:eastAsia="Calibri" w:hAnsi="Calibri"/>
          <w:color w:val="1B1D21"/>
          <w:sz w:val="21"/>
          <w:szCs w:val="21"/>
        </w:rPr>
        <w:t xml:space="preserve">La plataforma nació como herramienta del </w:t>
      </w:r>
      <w:r>
        <w:rPr>
          <w:rFonts w:ascii="Calibri" w:cs="Calibri" w:eastAsia="Calibri" w:hAnsi="Calibri"/>
          <w:b/>
          <w:bCs/>
          <w:color w:val="1B1D21"/>
          <w:sz w:val="21"/>
          <w:szCs w:val="21"/>
        </w:rPr>
        <w:t xml:space="preserve">programa de incendios forestales</w:t>
      </w:r>
      <w:r>
        <w:rPr>
          <w:rFonts w:ascii="Calibri" w:cs="Calibri" w:eastAsia="Calibri" w:hAnsi="Calibri"/>
          <w:color w:val="1B1D21"/>
          <w:sz w:val="21"/>
          <w:szCs w:val="21"/>
        </w:rPr>
        <w:t xml:space="preserve">, alojada en un servidor externo contratado. A fines de julio de 2026 se migró a infraestructura propia de CONAF. Es un sistema </w:t>
      </w:r>
      <w:r>
        <w:rPr>
          <w:rFonts w:ascii="Calibri" w:cs="Calibri" w:eastAsia="Calibri" w:hAnsi="Calibri"/>
          <w:b/>
          <w:bCs/>
          <w:color w:val="1B1D21"/>
          <w:sz w:val="21"/>
          <w:szCs w:val="21"/>
        </w:rPr>
        <w:t xml:space="preserve">Moodle</w:t>
      </w:r>
      <w:r>
        <w:rPr>
          <w:rFonts w:ascii="Calibri" w:cs="Calibri" w:eastAsia="Calibri" w:hAnsi="Calibri"/>
          <w:color w:val="1B1D21"/>
          <w:sz w:val="21"/>
          <w:szCs w:val="21"/>
        </w:rPr>
        <w:t xml:space="preserve">, el mismo que usan la mayoría de las universidades chilenas y buena parte de los servicios públicos del país.</w:t>
      </w:r>
    </w:p>
    <w:p>
      <w:pPr>
        <w:keepNext/>
        <w:spacing w:after="8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3182"/>
        <w:gridCol w:w="1498"/>
        <w:gridCol w:w="4680"/>
      </w:tblGrid>
      <w:tr>
        <w:trPr>
          <w:tblHeader/>
        </w:trPr>
        <w:tc>
          <w:tcPr>
            <w:tcW w:type="dxa" w:w="318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Elemento</w:t>
            </w:r>
          </w:p>
        </w:tc>
        <w:tc>
          <w:tcPr>
            <w:tcW w:type="dxa" w:w="149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Cantidad</w:t>
            </w:r>
          </w:p>
        </w:tc>
        <w:tc>
          <w:tcPr>
            <w:tcW w:type="dxa" w:w="468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Lectura</w:t>
            </w:r>
          </w:p>
        </w:tc>
      </w:tr>
      <w:tr>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Cursos publicados</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35</w:t>
            </w:r>
          </w:p>
        </w:tc>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Todos del área de incendios forestales</w:t>
            </w:r>
          </w:p>
        </w:tc>
      </w:tr>
      <w:tr>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Personas con cuenta</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2.875</w:t>
            </w:r>
          </w:p>
        </w:tc>
        <w:tc>
          <w:tcPr>
            <w:tcW w:type="dxa" w:w="468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Todas creadas y administradas a mano, una por una</w:t>
            </w:r>
          </w:p>
        </w:tc>
      </w:tr>
      <w:tr>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Categorías de primer nivel</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9</w:t>
            </w:r>
          </w:p>
        </w:tc>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Sin jerarquía real entre ellas</w:t>
            </w:r>
          </w:p>
        </w:tc>
      </w:tr>
      <w:tr>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Cohortes definidas</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0</w:t>
            </w:r>
          </w:p>
        </w:tc>
        <w:tc>
          <w:tcPr>
            <w:tcW w:type="dxa" w:w="468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 existe «los brigadistas de una región» como grupo consultable</w:t>
            </w:r>
          </w:p>
        </w:tc>
      </w:tr>
      <w:tr>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Campos de clasificación de curso</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1</w:t>
            </w:r>
          </w:p>
        </w:tc>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 solo atributo para describir 35 cursos</w:t>
            </w:r>
          </w:p>
        </w:tc>
      </w:tr>
      <w:tr>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Roles delegados</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0</w:t>
            </w:r>
          </w:p>
        </w:tc>
        <w:tc>
          <w:tcPr>
            <w:tcW w:type="dxa" w:w="468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pasa por un administrador único</w:t>
            </w:r>
          </w:p>
        </w:tc>
      </w:tr>
    </w:tbl>
    <w:p>
      <w:pPr>
        <w:keepNext/>
        <w:spacing w:after="120" w:before="0"/>
      </w:pPr>
    </w:p>
    <w:p>
      <w:pPr>
        <w:spacing w:after="140" w:before="60" w:line="288"/>
      </w:pPr>
      <w:r>
        <w:rPr>
          <w:rFonts w:ascii="Calibri" w:cs="Calibri" w:eastAsia="Calibri" w:hAnsi="Calibri"/>
          <w:color w:val="1B1D21"/>
          <w:sz w:val="21"/>
          <w:szCs w:val="21"/>
        </w:rPr>
        <w:t xml:space="preserve">Ese último dato —cero roles delegados— es el que explica por qué la plataforma no ha crecido más allá de incendios. </w:t>
      </w:r>
      <w:r>
        <w:rPr>
          <w:rFonts w:ascii="Calibri" w:cs="Calibri" w:eastAsia="Calibri" w:hAnsi="Calibri"/>
          <w:b/>
          <w:bCs/>
          <w:color w:val="1B1D21"/>
          <w:sz w:val="21"/>
          <w:szCs w:val="21"/>
        </w:rPr>
        <w:t xml:space="preserve">No hay forma de que otra gerencia administre sus propios cursos</w:t>
      </w:r>
      <w:r>
        <w:rPr>
          <w:rFonts w:ascii="Calibri" w:cs="Calibri" w:eastAsia="Calibri" w:hAnsi="Calibri"/>
          <w:color w:val="1B1D21"/>
          <w:sz w:val="21"/>
          <w:szCs w:val="21"/>
        </w:rPr>
        <w:t xml:space="preserve"> sin darle acceso completo a todo el sitio.</w:t>
      </w:r>
    </w:p>
    <w:p>
      <w:pPr>
        <w:pStyle w:val="Heading2"/>
        <w:keepNext/>
        <w:spacing w:after="120" w:before="300"/>
      </w:pPr>
      <w:r>
        <w:rPr>
          <w:rFonts w:ascii="Calibri" w:cs="Calibri" w:eastAsia="Calibri" w:hAnsi="Calibri"/>
          <w:b/>
          <w:bCs/>
          <w:color w:val="143A73"/>
          <w:sz w:val="27"/>
          <w:szCs w:val="27"/>
        </w:rPr>
        <w:t xml:space="preserve">1.2  Lo que funciona, y no hay que tocar</w:t>
      </w:r>
    </w:p>
    <w:p>
      <w:pPr>
        <w:spacing w:after="140" w:before="60" w:line="288"/>
      </w:pPr>
      <w:r>
        <w:rPr>
          <w:rFonts w:ascii="Calibri" w:cs="Calibri" w:eastAsia="Calibri" w:hAnsi="Calibri"/>
          <w:color w:val="1B1D21"/>
          <w:sz w:val="21"/>
          <w:szCs w:val="21"/>
        </w:rPr>
        <w:t xml:space="preserve">El diagnóstico encontró más cosas bien hechas de las que se suele suponer. Conviene decirlo antes de listar los problemas, porque </w:t>
      </w:r>
      <w:r>
        <w:rPr>
          <w:rFonts w:ascii="Calibri" w:cs="Calibri" w:eastAsia="Calibri" w:hAnsi="Calibri"/>
          <w:b/>
          <w:bCs/>
          <w:color w:val="1B1D21"/>
          <w:sz w:val="21"/>
          <w:szCs w:val="21"/>
        </w:rPr>
        <w:t xml:space="preserve">la inversión ya realizada es considerable y se conserva íntegra</w:t>
      </w:r>
      <w:r>
        <w:rPr>
          <w:rFonts w:ascii="Calibri" w:cs="Calibri" w:eastAsia="Calibri" w:hAnsi="Calibri"/>
          <w:color w:val="1B1D21"/>
          <w:sz w:val="21"/>
          <w:szCs w:val="21"/>
        </w:rPr>
        <w:t xml:space="preserve">.</w:t>
      </w:r>
    </w:p>
    <w:p>
      <w:pPr>
        <w:keepNext/>
        <w:spacing w:after="60" w:before="0"/>
      </w:pPr>
    </w:p>
    <w:tbl>
      <w:tblPr>
        <w:tblW w:type="dxa" w:w="9360"/>
        <w:tblBorders>
          <w:top w:val="single" w:color="EAF5EC" w:sz="2"/>
          <w:left w:val="single" w:color="2C8A3C" w:sz="30"/>
          <w:bottom w:val="single" w:color="EAF5EC" w:sz="2"/>
          <w:right w:val="single" w:color="EAF5EC" w:sz="2"/>
          <w:insideH w:val="none" w:color="FFFFFF" w:sz="0"/>
          <w:insideV w:val="none" w:color="FFFFFF" w:sz="0"/>
        </w:tblBorders>
      </w:tblPr>
      <w:tblGrid>
        <w:gridCol w:w="9360"/>
      </w:tblGrid>
      <w:tr>
        <w:trPr>
          <w:cantSplit/>
        </w:trPr>
        <w:tc>
          <w:tcPr>
            <w:tcW w:type="dxa" w:w="9360"/>
            <w:shd w:fill="EAF5EC" w:val="clear"/>
            <w:tcMar>
              <w:top w:type="dxa" w:w="130"/>
              <w:left w:type="dxa" w:w="210"/>
              <w:bottom w:type="dxa" w:w="130"/>
              <w:right w:type="dxa" w:w="180"/>
            </w:tcMar>
          </w:tcPr>
          <w:p>
            <w:pPr>
              <w:spacing w:after="70" w:before="40"/>
            </w:pPr>
            <w:r>
              <w:rPr>
                <w:rFonts w:ascii="Calibri" w:cs="Calibri" w:eastAsia="Calibri" w:hAnsi="Calibri"/>
                <w:b/>
                <w:bCs/>
                <w:color w:val="2C8A3C"/>
                <w:sz w:val="22"/>
                <w:szCs w:val="22"/>
              </w:rPr>
              <w:t xml:space="preserve">✓   </w:t>
            </w:r>
            <w:r>
              <w:rPr>
                <w:rFonts w:ascii="Calibri" w:cs="Calibri" w:eastAsia="Calibri" w:hAnsi="Calibri"/>
                <w:b/>
                <w:bCs/>
                <w:color w:val="1C6B2A"/>
                <w:sz w:val="21"/>
                <w:szCs w:val="21"/>
              </w:rPr>
              <w:t xml:space="preserve">Activos que se preservan</w:t>
            </w:r>
          </w:p>
          <w:p>
            <w:pPr>
              <w:spacing w:after="80" w:before="20" w:line="276"/>
            </w:pPr>
            <w:r>
              <w:rPr>
                <w:rFonts w:ascii="Calibri" w:cs="Calibri" w:eastAsia="Calibri" w:hAnsi="Calibri"/>
                <w:b/>
                <w:bCs/>
                <w:color w:val="4D5158"/>
                <w:sz w:val="20"/>
                <w:szCs w:val="20"/>
              </w:rPr>
              <w:t xml:space="preserve">La estructura de los cursos en Moodle es correcta.</w:t>
            </w:r>
            <w:r>
              <w:rPr>
                <w:rFonts w:ascii="Calibri" w:cs="Calibri" w:eastAsia="Calibri" w:hAnsi="Calibri"/>
                <w:color w:val="4D5158"/>
                <w:sz w:val="20"/>
                <w:szCs w:val="20"/>
              </w:rPr>
              <w:t xml:space="preserve"> El curso de referencia tiene trece lecciones encadenadas, cada una con contenido, material de consulta y evaluación, con restricciones que impiden saltarse pasos, seguimiento de avance y certificado condicionado a aprobar. Eso es un curso bien armado.</w:t>
            </w:r>
          </w:p>
          <w:p>
            <w:pPr>
              <w:spacing w:after="80" w:before="20" w:line="276"/>
            </w:pPr>
            <w:r>
              <w:rPr>
                <w:rFonts w:ascii="Calibri" w:cs="Calibri" w:eastAsia="Calibri" w:hAnsi="Calibri"/>
                <w:b/>
                <w:bCs/>
                <w:color w:val="4D5158"/>
                <w:sz w:val="20"/>
                <w:szCs w:val="20"/>
              </w:rPr>
              <w:t xml:space="preserve">La numeración ya es un sistema.</w:t>
            </w:r>
            <w:r>
              <w:rPr>
                <w:rFonts w:ascii="Calibri" w:cs="Calibri" w:eastAsia="Calibri" w:hAnsi="Calibri"/>
                <w:color w:val="4D5158"/>
                <w:sz w:val="20"/>
                <w:szCs w:val="20"/>
              </w:rPr>
              <w:t xml:space="preserve"> Las series 114–119 y 211–219 codifican nivel y especialidad de forma coherente. Solo les falta un prefijo de área para servir a toda CONAF: </w:t>
            </w:r>
            <w:r>
              <w:rPr>
                <w:rFonts w:ascii="Consolas" w:cs="Consolas" w:eastAsia="Consolas" w:hAnsi="Consolas"/>
                <w:color w:val="1E5FA8"/>
                <w:sz w:val="18"/>
                <w:szCs w:val="18"/>
              </w:rPr>
              <w:t xml:space="preserve">IF-214</w:t>
            </w:r>
            <w:r>
              <w:rPr>
                <w:rFonts w:ascii="Calibri" w:cs="Calibri" w:eastAsia="Calibri" w:hAnsi="Calibri"/>
                <w:color w:val="4D5158"/>
                <w:sz w:val="20"/>
                <w:szCs w:val="20"/>
              </w:rPr>
              <w:t xml:space="preserve">, </w:t>
            </w:r>
            <w:r>
              <w:rPr>
                <w:rFonts w:ascii="Consolas" w:cs="Consolas" w:eastAsia="Consolas" w:hAnsi="Consolas"/>
                <w:color w:val="1E5FA8"/>
                <w:sz w:val="18"/>
                <w:szCs w:val="18"/>
              </w:rPr>
              <w:t xml:space="preserve">FL-101</w:t>
            </w:r>
            <w:r>
              <w:rPr>
                <w:rFonts w:ascii="Calibri" w:cs="Calibri" w:eastAsia="Calibri" w:hAnsi="Calibri"/>
                <w:color w:val="4D5158"/>
                <w:sz w:val="20"/>
                <w:szCs w:val="20"/>
              </w:rPr>
              <w:t xml:space="preserve">, </w:t>
            </w:r>
            <w:r>
              <w:rPr>
                <w:rFonts w:ascii="Consolas" w:cs="Consolas" w:eastAsia="Consolas" w:hAnsi="Consolas"/>
                <w:color w:val="1E5FA8"/>
                <w:sz w:val="18"/>
                <w:szCs w:val="18"/>
              </w:rPr>
              <w:t xml:space="preserve">FB-102</w:t>
            </w:r>
            <w:r>
              <w:rPr>
                <w:rFonts w:ascii="Calibri" w:cs="Calibri" w:eastAsia="Calibri" w:hAnsi="Calibri"/>
                <w:color w:val="4D5158"/>
                <w:sz w:val="20"/>
                <w:szCs w:val="20"/>
              </w:rPr>
              <w:t xml:space="preserve">. Se extiende sin romper nada.</w:t>
            </w:r>
          </w:p>
          <w:p>
            <w:pPr>
              <w:spacing w:after="80" w:before="20" w:line="276"/>
            </w:pPr>
            <w:r>
              <w:rPr>
                <w:rFonts w:ascii="Calibri" w:cs="Calibri" w:eastAsia="Calibri" w:hAnsi="Calibri"/>
                <w:b/>
                <w:bCs/>
                <w:color w:val="4D5158"/>
                <w:sz w:val="20"/>
                <w:szCs w:val="20"/>
              </w:rPr>
              <w:t xml:space="preserve">La lógica de mallas por nivel</w:t>
            </w:r>
            <w:r>
              <w:rPr>
                <w:rFonts w:ascii="Calibri" w:cs="Calibri" w:eastAsia="Calibri" w:hAnsi="Calibri"/>
                <w:color w:val="4D5158"/>
                <w:sz w:val="20"/>
                <w:szCs w:val="20"/>
              </w:rPr>
              <w:t xml:space="preserve"> —Estándar, Intermedia, Avanzada— es un itinerario formativo replicable por cualquier otra área.</w:t>
            </w:r>
          </w:p>
          <w:p>
            <w:pPr>
              <w:spacing w:after="80" w:before="20" w:line="276"/>
            </w:pPr>
            <w:r>
              <w:rPr>
                <w:rFonts w:ascii="Calibri" w:cs="Calibri" w:eastAsia="Calibri" w:hAnsi="Calibri"/>
                <w:b/>
                <w:bCs/>
                <w:color w:val="4D5158"/>
                <w:sz w:val="20"/>
                <w:szCs w:val="20"/>
              </w:rPr>
              <w:t xml:space="preserve">La fotografía del contenido de incendios</w:t>
            </w:r>
            <w:r>
              <w:rPr>
                <w:rFonts w:ascii="Calibri" w:cs="Calibri" w:eastAsia="Calibri" w:hAnsi="Calibri"/>
                <w:color w:val="4D5158"/>
                <w:sz w:val="20"/>
                <w:szCs w:val="20"/>
              </w:rPr>
              <w:t xml:space="preserve"> es real, chilena y pertinente. No es material de banco de imágenes.</w:t>
            </w:r>
          </w:p>
          <w:p>
            <w:pPr>
              <w:spacing w:after="50" w:before="20" w:line="276"/>
            </w:pPr>
            <w:r>
              <w:rPr>
                <w:rFonts w:ascii="Calibri" w:cs="Calibri" w:eastAsia="Calibri" w:hAnsi="Calibri"/>
                <w:b/>
                <w:bCs/>
                <w:color w:val="4D5158"/>
                <w:sz w:val="20"/>
                <w:szCs w:val="20"/>
              </w:rPr>
              <w:t xml:space="preserve">El conocimiento técnico es propio.</w:t>
            </w:r>
            <w:r>
              <w:rPr>
                <w:rFonts w:ascii="Calibri" w:cs="Calibri" w:eastAsia="Calibri" w:hAnsi="Calibri"/>
                <w:color w:val="4D5158"/>
                <w:sz w:val="20"/>
                <w:szCs w:val="20"/>
              </w:rPr>
              <w:t xml:space="preserve"> El contenido lo escribieron funcionarios de CONAF que combaten incendios. Esa es la forma correcta de producir contenido técnico, y no se compra.</w:t>
            </w:r>
          </w:p>
        </w:tc>
      </w:tr>
    </w:tbl>
    <w:p>
      <w:pPr>
        <w:pStyle w:val="Heading2"/>
        <w:keepNext/>
        <w:spacing w:after="120" w:before="300"/>
      </w:pPr>
      <w:r>
        <w:rPr>
          <w:rFonts w:ascii="Calibri" w:cs="Calibri" w:eastAsia="Calibri" w:hAnsi="Calibri"/>
          <w:b/>
          <w:bCs/>
          <w:color w:val="143A73"/>
          <w:sz w:val="27"/>
          <w:szCs w:val="27"/>
        </w:rPr>
        <w:t xml:space="preserve">1.3  Los tres problemas reales</w:t>
      </w:r>
    </w:p>
    <w:p>
      <w:pPr>
        <w:keepNext/>
        <w:spacing w:after="60" w:before="0"/>
      </w:pPr>
    </w:p>
    <w:tbl>
      <w:tblPr>
        <w:tblW w:type="dxa" w:w="9360"/>
        <w:tblBorders>
          <w:top w:val="single" w:color="FDF4E3" w:sz="2"/>
          <w:left w:val="single" w:color="B06A00" w:sz="30"/>
          <w:bottom w:val="single" w:color="FDF4E3" w:sz="2"/>
          <w:right w:val="single" w:color="FDF4E3" w:sz="2"/>
          <w:insideH w:val="none" w:color="FFFFFF" w:sz="0"/>
          <w:insideV w:val="none" w:color="FFFFFF" w:sz="0"/>
        </w:tblBorders>
      </w:tblPr>
      <w:tblGrid>
        <w:gridCol w:w="9360"/>
      </w:tblGrid>
      <w:tr>
        <w:trPr>
          <w:cantSplit/>
        </w:trPr>
        <w:tc>
          <w:tcPr>
            <w:tcW w:type="dxa" w:w="9360"/>
            <w:shd w:fill="FDF4E3" w:val="clear"/>
            <w:tcMar>
              <w:top w:type="dxa" w:w="130"/>
              <w:left w:type="dxa" w:w="210"/>
              <w:bottom w:type="dxa" w:w="130"/>
              <w:right w:type="dxa" w:w="180"/>
            </w:tcMar>
          </w:tcPr>
          <w:p>
            <w:pPr>
              <w:spacing w:after="70" w:before="40"/>
            </w:pPr>
            <w:r>
              <w:rPr>
                <w:rFonts w:ascii="Calibri" w:cs="Calibri" w:eastAsia="Calibri" w:hAnsi="Calibri"/>
                <w:b/>
                <w:bCs/>
                <w:color w:val="B06A00"/>
                <w:sz w:val="22"/>
                <w:szCs w:val="22"/>
              </w:rPr>
              <w:t xml:space="preserve">!   </w:t>
            </w:r>
            <w:r>
              <w:rPr>
                <w:rFonts w:ascii="Calibri" w:cs="Calibri" w:eastAsia="Calibri" w:hAnsi="Calibri"/>
                <w:b/>
                <w:bCs/>
                <w:color w:val="7A4A00"/>
                <w:sz w:val="21"/>
                <w:szCs w:val="21"/>
              </w:rPr>
              <w:t xml:space="preserve">Primero · El árbol de categorías mezcla cinco criterios distintos</w:t>
            </w:r>
          </w:p>
          <w:p>
            <w:pPr>
              <w:spacing w:after="80" w:before="20" w:line="276"/>
            </w:pPr>
            <w:r>
              <w:rPr>
                <w:rFonts w:ascii="Calibri" w:cs="Calibri" w:eastAsia="Calibri" w:hAnsi="Calibri"/>
                <w:color w:val="4D5158"/>
                <w:sz w:val="20"/>
                <w:szCs w:val="20"/>
              </w:rPr>
              <w:t xml:space="preserve">Las nueve categorías están todas al mismo nivel y clasifican por cosas distintas: unas por </w:t>
            </w:r>
            <w:r>
              <w:rPr>
                <w:rFonts w:ascii="Calibri" w:cs="Calibri" w:eastAsia="Calibri" w:hAnsi="Calibri"/>
                <w:b/>
                <w:bCs/>
                <w:color w:val="4D5158"/>
                <w:sz w:val="20"/>
                <w:szCs w:val="20"/>
              </w:rPr>
              <w:t xml:space="preserve">nivel</w:t>
            </w:r>
            <w:r>
              <w:rPr>
                <w:rFonts w:ascii="Calibri" w:cs="Calibri" w:eastAsia="Calibri" w:hAnsi="Calibri"/>
                <w:color w:val="4D5158"/>
                <w:sz w:val="20"/>
                <w:szCs w:val="20"/>
              </w:rPr>
              <w:t xml:space="preserve"> (Malla Estándar, Intermedia, Avanzada), otras por </w:t>
            </w:r>
            <w:r>
              <w:rPr>
                <w:rFonts w:ascii="Calibri" w:cs="Calibri" w:eastAsia="Calibri" w:hAnsi="Calibri"/>
                <w:b/>
                <w:bCs/>
                <w:color w:val="4D5158"/>
                <w:sz w:val="20"/>
                <w:szCs w:val="20"/>
              </w:rPr>
              <w:t xml:space="preserve">tema</w:t>
            </w:r>
            <w:r>
              <w:rPr>
                <w:rFonts w:ascii="Calibri" w:cs="Calibri" w:eastAsia="Calibri" w:hAnsi="Calibri"/>
                <w:color w:val="4D5158"/>
                <w:sz w:val="20"/>
                <w:szCs w:val="20"/>
              </w:rPr>
              <w:t xml:space="preserve"> (Sistema Comando de Incidentes), otras por </w:t>
            </w:r>
            <w:r>
              <w:rPr>
                <w:rFonts w:ascii="Calibri" w:cs="Calibri" w:eastAsia="Calibri" w:hAnsi="Calibri"/>
                <w:b/>
                <w:bCs/>
                <w:color w:val="4D5158"/>
                <w:sz w:val="20"/>
                <w:szCs w:val="20"/>
              </w:rPr>
              <w:t xml:space="preserve">audiencia</w:t>
            </w:r>
            <w:r>
              <w:rPr>
                <w:rFonts w:ascii="Calibri" w:cs="Calibri" w:eastAsia="Calibri" w:hAnsi="Calibri"/>
                <w:color w:val="4D5158"/>
                <w:sz w:val="20"/>
                <w:szCs w:val="20"/>
              </w:rPr>
              <w:t xml:space="preserve"> (Material de instructores), otras por </w:t>
            </w:r>
            <w:r>
              <w:rPr>
                <w:rFonts w:ascii="Calibri" w:cs="Calibri" w:eastAsia="Calibri" w:hAnsi="Calibri"/>
                <w:b/>
                <w:bCs/>
                <w:color w:val="4D5158"/>
                <w:sz w:val="20"/>
                <w:szCs w:val="20"/>
              </w:rPr>
              <w:t xml:space="preserve">quién lo financió</w:t>
            </w:r>
            <w:r>
              <w:rPr>
                <w:rFonts w:ascii="Calibri" w:cs="Calibri" w:eastAsia="Calibri" w:hAnsi="Calibri"/>
                <w:color w:val="4D5158"/>
                <w:sz w:val="20"/>
                <w:szCs w:val="20"/>
              </w:rPr>
              <w:t xml:space="preserve"> (Cursos CONAF, Cursos MBZ) y otras por </w:t>
            </w:r>
            <w:r>
              <w:rPr>
                <w:rFonts w:ascii="Calibri" w:cs="Calibri" w:eastAsia="Calibri" w:hAnsi="Calibri"/>
                <w:b/>
                <w:bCs/>
                <w:color w:val="4D5158"/>
                <w:sz w:val="20"/>
                <w:szCs w:val="20"/>
              </w:rPr>
              <w:t xml:space="preserve">convenio</w:t>
            </w:r>
            <w:r>
              <w:rPr>
                <w:rFonts w:ascii="Calibri" w:cs="Calibri" w:eastAsia="Calibri" w:hAnsi="Calibri"/>
                <w:color w:val="4D5158"/>
                <w:sz w:val="20"/>
                <w:szCs w:val="20"/>
              </w:rPr>
              <w:t xml:space="preserve"> (Curso Internacional).</w:t>
            </w:r>
          </w:p>
          <w:p>
            <w:pPr>
              <w:spacing w:after="80" w:before="20" w:line="276"/>
            </w:pPr>
            <w:r>
              <w:rPr>
                <w:rFonts w:ascii="Calibri" w:cs="Calibri" w:eastAsia="Calibri" w:hAnsi="Calibri"/>
                <w:b/>
                <w:bCs/>
                <w:color w:val="4D5158"/>
                <w:sz w:val="20"/>
                <w:szCs w:val="20"/>
              </w:rPr>
              <w:t xml:space="preserve">El daño ya es visible:</w:t>
            </w:r>
            <w:r>
              <w:rPr>
                <w:rFonts w:ascii="Calibri" w:cs="Calibri" w:eastAsia="Calibri" w:hAnsi="Calibri"/>
                <w:color w:val="4D5158"/>
                <w:sz w:val="20"/>
                <w:szCs w:val="20"/>
              </w:rPr>
              <w:t xml:space="preserve"> el mismo curso existe dos veces porque cambió el financiador —una edición quedó en «Cursos CONAF» y la otra en «Cursos MBZ»—; el Sistema Comando de Incidentes aparece a la vez como categoría y como curso; y hay cuatro cursos de prueba publicados en producción.</w:t>
            </w:r>
          </w:p>
          <w:p>
            <w:pPr>
              <w:spacing w:after="50" w:before="20" w:line="276"/>
            </w:pPr>
            <w:r>
              <w:rPr>
                <w:rFonts w:ascii="Calibri" w:cs="Calibri" w:eastAsia="Calibri" w:hAnsi="Calibri"/>
                <w:color w:val="4D5158"/>
                <w:sz w:val="20"/>
                <w:szCs w:val="20"/>
              </w:rPr>
              <w:t xml:space="preserve">Con 35 cursos esto es incómodo. </w:t>
            </w:r>
            <w:r>
              <w:rPr>
                <w:rFonts w:ascii="Calibri" w:cs="Calibri" w:eastAsia="Calibri" w:hAnsi="Calibri"/>
                <w:b/>
                <w:bCs/>
                <w:color w:val="4D5158"/>
                <w:sz w:val="20"/>
                <w:szCs w:val="20"/>
              </w:rPr>
              <w:t xml:space="preserve">Con cinco áreas temáticas y varios cientos de cursos, es ingobernable.</w:t>
            </w:r>
          </w:p>
        </w:tc>
      </w:tr>
    </w:tbl>
    <w:p>
      <w:pPr>
        <w:keepNext/>
        <w:spacing w:after="120" w:before="0"/>
      </w:pPr>
    </w:p>
    <w:tbl>
      <w:tblPr>
        <w:tblW w:type="dxa" w:w="9360"/>
        <w:tblBorders>
          <w:top w:val="single" w:color="FDF4E3" w:sz="2"/>
          <w:left w:val="single" w:color="B06A00" w:sz="30"/>
          <w:bottom w:val="single" w:color="FDF4E3" w:sz="2"/>
          <w:right w:val="single" w:color="FDF4E3" w:sz="2"/>
          <w:insideH w:val="none" w:color="FFFFFF" w:sz="0"/>
          <w:insideV w:val="none" w:color="FFFFFF" w:sz="0"/>
        </w:tblBorders>
      </w:tblPr>
      <w:tblGrid>
        <w:gridCol w:w="9360"/>
      </w:tblGrid>
      <w:tr>
        <w:trPr>
          <w:cantSplit/>
        </w:trPr>
        <w:tc>
          <w:tcPr>
            <w:tcW w:type="dxa" w:w="9360"/>
            <w:shd w:fill="FDF4E3" w:val="clear"/>
            <w:tcMar>
              <w:top w:type="dxa" w:w="130"/>
              <w:left w:type="dxa" w:w="210"/>
              <w:bottom w:type="dxa" w:w="130"/>
              <w:right w:type="dxa" w:w="180"/>
            </w:tcMar>
          </w:tcPr>
          <w:p>
            <w:pPr>
              <w:spacing w:after="70" w:before="40"/>
            </w:pPr>
            <w:r>
              <w:rPr>
                <w:rFonts w:ascii="Calibri" w:cs="Calibri" w:eastAsia="Calibri" w:hAnsi="Calibri"/>
                <w:b/>
                <w:bCs/>
                <w:color w:val="B06A00"/>
                <w:sz w:val="22"/>
                <w:szCs w:val="22"/>
              </w:rPr>
              <w:t xml:space="preserve">!   </w:t>
            </w:r>
            <w:r>
              <w:rPr>
                <w:rFonts w:ascii="Calibri" w:cs="Calibri" w:eastAsia="Calibri" w:hAnsi="Calibri"/>
                <w:b/>
                <w:bCs/>
                <w:color w:val="7A4A00"/>
                <w:sz w:val="21"/>
                <w:szCs w:val="21"/>
              </w:rPr>
              <w:t xml:space="preserve">Segundo · El contenido no está a la altura del dispositivo ni de la audiencia</w:t>
            </w:r>
          </w:p>
          <w:p>
            <w:pPr>
              <w:spacing w:after="80" w:before="20" w:line="276"/>
            </w:pPr>
            <w:r>
              <w:rPr>
                <w:rFonts w:ascii="Calibri" w:cs="Calibri" w:eastAsia="Calibri" w:hAnsi="Calibri"/>
                <w:color w:val="4D5158"/>
                <w:sz w:val="20"/>
                <w:szCs w:val="20"/>
              </w:rPr>
              <w:t xml:space="preserve">La inspección técnica de un paquete de contenido arrojó: </w:t>
            </w:r>
            <w:r>
              <w:rPr>
                <w:rFonts w:ascii="Calibri" w:cs="Calibri" w:eastAsia="Calibri" w:hAnsi="Calibri"/>
                <w:b/>
                <w:bCs/>
                <w:color w:val="4D5158"/>
                <w:sz w:val="20"/>
                <w:szCs w:val="20"/>
              </w:rPr>
              <w:t xml:space="preserve">cero</w:t>
            </w:r>
            <w:r>
              <w:rPr>
                <w:rFonts w:ascii="Calibri" w:cs="Calibri" w:eastAsia="Calibri" w:hAnsi="Calibri"/>
                <w:color w:val="4D5158"/>
                <w:sz w:val="20"/>
                <w:szCs w:val="20"/>
              </w:rPr>
              <w:t xml:space="preserve"> reglas de adaptación a pantalla de teléfono entre 6.314 reglas de estilo; </w:t>
            </w:r>
            <w:r>
              <w:rPr>
                <w:rFonts w:ascii="Calibri" w:cs="Calibri" w:eastAsia="Calibri" w:hAnsi="Calibri"/>
                <w:b/>
                <w:bCs/>
                <w:color w:val="4D5158"/>
                <w:sz w:val="20"/>
                <w:szCs w:val="20"/>
              </w:rPr>
              <w:t xml:space="preserve">cero</w:t>
            </w:r>
            <w:r>
              <w:rPr>
                <w:rFonts w:ascii="Calibri" w:cs="Calibri" w:eastAsia="Calibri" w:hAnsi="Calibri"/>
                <w:color w:val="4D5158"/>
                <w:sz w:val="20"/>
                <w:szCs w:val="20"/>
              </w:rPr>
              <w:t xml:space="preserve"> de ocho imágenes con texto alternativo; interlineado por debajo del mínimo exigido; y texto justificado y centrado, ambos perjudiciales para la lectura.</w:t>
            </w:r>
          </w:p>
          <w:p>
            <w:pPr>
              <w:spacing w:after="80" w:before="20" w:line="276"/>
            </w:pPr>
            <w:r>
              <w:rPr>
                <w:rFonts w:ascii="Calibri" w:cs="Calibri" w:eastAsia="Calibri" w:hAnsi="Calibri"/>
                <w:color w:val="4D5158"/>
                <w:sz w:val="20"/>
                <w:szCs w:val="20"/>
              </w:rPr>
              <w:t xml:space="preserve">A eso se suma que el contenido está configurado para abrirse en una </w:t>
            </w:r>
            <w:r>
              <w:rPr>
                <w:rFonts w:ascii="Calibri" w:cs="Calibri" w:eastAsia="Calibri" w:hAnsi="Calibri"/>
                <w:b/>
                <w:bCs/>
                <w:color w:val="4D5158"/>
                <w:sz w:val="20"/>
                <w:szCs w:val="20"/>
              </w:rPr>
              <w:t xml:space="preserve">ventana emergente</w:t>
            </w:r>
            <w:r>
              <w:rPr>
                <w:rFonts w:ascii="Calibri" w:cs="Calibri" w:eastAsia="Calibri" w:hAnsi="Calibri"/>
                <w:color w:val="4D5158"/>
                <w:sz w:val="20"/>
                <w:szCs w:val="20"/>
              </w:rPr>
              <w:t xml:space="preserve">, que los navegadores de teléfono bloquean. </w:t>
            </w:r>
            <w:r>
              <w:rPr>
                <w:rFonts w:ascii="Calibri" w:cs="Calibri" w:eastAsia="Calibri" w:hAnsi="Calibri"/>
                <w:b/>
                <w:bCs/>
                <w:color w:val="4D5158"/>
                <w:sz w:val="20"/>
                <w:szCs w:val="20"/>
              </w:rPr>
              <w:t xml:space="preserve">En la práctica, el material es casi inutilizable en el dispositivo que efectivamente usa el personal en terreno.</w:t>
            </w:r>
          </w:p>
          <w:p>
            <w:pPr>
              <w:spacing w:after="80" w:before="20" w:line="276"/>
            </w:pPr>
            <w:r>
              <w:rPr>
                <w:rFonts w:ascii="Calibri" w:cs="Calibri" w:eastAsia="Calibri" w:hAnsi="Calibri"/>
                <w:color w:val="4D5158"/>
                <w:sz w:val="20"/>
                <w:szCs w:val="20"/>
              </w:rPr>
              <w:t xml:space="preserve">En lo pedagógico, los objetivos están redactados con verbos de memoria —definir, conocer, nombrar— y no de ejecución. El curso está diseñado para que el brigadista </w:t>
            </w:r>
            <w:r>
              <w:rPr>
                <w:rFonts w:ascii="Calibri" w:cs="Calibri" w:eastAsia="Calibri" w:hAnsi="Calibri"/>
                <w:i/>
                <w:iCs/>
                <w:color w:val="4D5158"/>
                <w:sz w:val="20"/>
                <w:szCs w:val="20"/>
              </w:rPr>
              <w:t xml:space="preserve">sepa sobre</w:t>
            </w:r>
            <w:r>
              <w:rPr>
                <w:rFonts w:ascii="Calibri" w:cs="Calibri" w:eastAsia="Calibri" w:hAnsi="Calibri"/>
                <w:color w:val="4D5158"/>
                <w:sz w:val="20"/>
                <w:szCs w:val="20"/>
              </w:rPr>
              <w:t xml:space="preserve"> incendios, no para que </w:t>
            </w:r>
            <w:r>
              <w:rPr>
                <w:rFonts w:ascii="Calibri" w:cs="Calibri" w:eastAsia="Calibri" w:hAnsi="Calibri"/>
                <w:i/>
                <w:iCs/>
                <w:color w:val="4D5158"/>
                <w:sz w:val="20"/>
                <w:szCs w:val="20"/>
              </w:rPr>
              <w:t xml:space="preserve">actúe</w:t>
            </w:r>
            <w:r>
              <w:rPr>
                <w:rFonts w:ascii="Calibri" w:cs="Calibri" w:eastAsia="Calibri" w:hAnsi="Calibri"/>
                <w:color w:val="4D5158"/>
                <w:sz w:val="20"/>
                <w:szCs w:val="20"/>
              </w:rPr>
              <w:t xml:space="preserve"> en incendios. La única interacción encontrada es hacer clic para desplegar texto.</w:t>
            </w:r>
          </w:p>
          <w:p>
            <w:pPr>
              <w:spacing w:after="50" w:before="20" w:line="276"/>
            </w:pPr>
            <w:r>
              <w:rPr>
                <w:rFonts w:ascii="Calibri" w:cs="Calibri" w:eastAsia="Calibri" w:hAnsi="Calibri"/>
                <w:b/>
                <w:bCs/>
                <w:color w:val="4D5158"/>
                <w:sz w:val="20"/>
                <w:szCs w:val="20"/>
              </w:rPr>
              <w:t xml:space="preserve">Hay una buena noticia técnica:</w:t>
            </w:r>
            <w:r>
              <w:rPr>
                <w:rFonts w:ascii="Calibri" w:cs="Calibri" w:eastAsia="Calibri" w:hAnsi="Calibri"/>
                <w:color w:val="4D5158"/>
                <w:sz w:val="20"/>
                <w:szCs w:val="20"/>
              </w:rPr>
              <w:t xml:space="preserve"> el contenido no se hizo con una herramienta propietaria. El archivo que está en la plataforma </w:t>
            </w:r>
            <w:r>
              <w:rPr>
                <w:rFonts w:ascii="Calibri" w:cs="Calibri" w:eastAsia="Calibri" w:hAnsi="Calibri"/>
                <w:b/>
                <w:bCs/>
                <w:color w:val="4D5158"/>
                <w:sz w:val="20"/>
                <w:szCs w:val="20"/>
              </w:rPr>
              <w:t xml:space="preserve">es el archivo fuente</w:t>
            </w:r>
            <w:r>
              <w:rPr>
                <w:rFonts w:ascii="Calibri" w:cs="Calibri" w:eastAsia="Calibri" w:hAnsi="Calibri"/>
                <w:color w:val="4D5158"/>
                <w:sz w:val="20"/>
                <w:szCs w:val="20"/>
              </w:rPr>
              <w:t xml:space="preserve">, y trae una capa de personalización pensada para modificarlo. Corregirlo no requiere rehacerlo.</w:t>
            </w:r>
          </w:p>
        </w:tc>
      </w:tr>
    </w:tbl>
    <w:p>
      <w:pPr>
        <w:keepNext/>
        <w:spacing w:after="120" w:before="0"/>
      </w:pPr>
    </w:p>
    <w:tbl>
      <w:tblPr>
        <w:tblW w:type="dxa" w:w="9360"/>
        <w:tblBorders>
          <w:top w:val="single" w:color="FDF4E3" w:sz="2"/>
          <w:left w:val="single" w:color="B06A00" w:sz="30"/>
          <w:bottom w:val="single" w:color="FDF4E3" w:sz="2"/>
          <w:right w:val="single" w:color="FDF4E3" w:sz="2"/>
          <w:insideH w:val="none" w:color="FFFFFF" w:sz="0"/>
          <w:insideV w:val="none" w:color="FFFFFF" w:sz="0"/>
        </w:tblBorders>
      </w:tblPr>
      <w:tblGrid>
        <w:gridCol w:w="9360"/>
      </w:tblGrid>
      <w:tr>
        <w:trPr>
          <w:cantSplit/>
        </w:trPr>
        <w:tc>
          <w:tcPr>
            <w:tcW w:type="dxa" w:w="9360"/>
            <w:shd w:fill="FDF4E3" w:val="clear"/>
            <w:tcMar>
              <w:top w:type="dxa" w:w="130"/>
              <w:left w:type="dxa" w:w="210"/>
              <w:bottom w:type="dxa" w:w="130"/>
              <w:right w:type="dxa" w:w="180"/>
            </w:tcMar>
          </w:tcPr>
          <w:p>
            <w:pPr>
              <w:spacing w:after="70" w:before="40"/>
            </w:pPr>
            <w:r>
              <w:rPr>
                <w:rFonts w:ascii="Calibri" w:cs="Calibri" w:eastAsia="Calibri" w:hAnsi="Calibri"/>
                <w:b/>
                <w:bCs/>
                <w:color w:val="B06A00"/>
                <w:sz w:val="22"/>
                <w:szCs w:val="22"/>
              </w:rPr>
              <w:t xml:space="preserve">!   </w:t>
            </w:r>
            <w:r>
              <w:rPr>
                <w:rFonts w:ascii="Calibri" w:cs="Calibri" w:eastAsia="Calibri" w:hAnsi="Calibri"/>
                <w:b/>
                <w:bCs/>
                <w:color w:val="7A4A00"/>
                <w:sz w:val="21"/>
                <w:szCs w:val="21"/>
              </w:rPr>
              <w:t xml:space="preserve">Tercero · La plataforma no tiene un dueño operacional definido</w:t>
            </w:r>
          </w:p>
          <w:p>
            <w:pPr>
              <w:spacing w:after="80" w:before="20" w:line="276"/>
            </w:pPr>
            <w:r>
              <w:rPr>
                <w:rFonts w:ascii="Calibri" w:cs="Calibri" w:eastAsia="Calibri" w:hAnsi="Calibri"/>
                <w:color w:val="4D5158"/>
                <w:sz w:val="20"/>
                <w:szCs w:val="20"/>
              </w:rPr>
              <w:t xml:space="preserve">No existe un plan institucional de capacitación, ni un comité, ni un responsable formal de la plataforma. Funciona porque el equipo de incendios la hizo funcionar.</w:t>
            </w:r>
          </w:p>
          <w:p>
            <w:pPr>
              <w:spacing w:after="50" w:before="20" w:line="276"/>
            </w:pPr>
            <w:r>
              <w:rPr>
                <w:rFonts w:ascii="Calibri" w:cs="Calibri" w:eastAsia="Calibri" w:hAnsi="Calibri"/>
                <w:color w:val="4D5158"/>
                <w:sz w:val="20"/>
                <w:szCs w:val="20"/>
              </w:rPr>
              <w:t xml:space="preserve">Ese modelo llegó a su límite: </w:t>
            </w:r>
            <w:r>
              <w:rPr>
                <w:rFonts w:ascii="Calibri" w:cs="Calibri" w:eastAsia="Calibri" w:hAnsi="Calibri"/>
                <w:b/>
                <w:bCs/>
                <w:color w:val="4D5158"/>
                <w:sz w:val="20"/>
                <w:szCs w:val="20"/>
              </w:rPr>
              <w:t xml:space="preserve">sostiene un área, no cinco.</w:t>
            </w:r>
            <w:r>
              <w:rPr>
                <w:rFonts w:ascii="Calibri" w:cs="Calibri" w:eastAsia="Calibri" w:hAnsi="Calibri"/>
                <w:color w:val="4D5158"/>
                <w:sz w:val="20"/>
                <w:szCs w:val="20"/>
              </w:rPr>
              <w:t xml:space="preserve"> Y en un servicio público, la ausencia de responsable formal deja de ser un detalle de gestión.</w:t>
            </w:r>
          </w:p>
        </w:tc>
      </w:tr>
    </w:tbl>
    <w:p>
      <w:pPr>
        <w:pStyle w:val="Heading2"/>
        <w:keepNext/>
        <w:spacing w:after="120" w:before="300"/>
      </w:pPr>
      <w:r>
        <w:rPr>
          <w:rFonts w:ascii="Calibri" w:cs="Calibri" w:eastAsia="Calibri" w:hAnsi="Calibri"/>
          <w:b/>
          <w:bCs/>
          <w:color w:val="143A73"/>
          <w:sz w:val="27"/>
          <w:szCs w:val="27"/>
        </w:rPr>
        <w:t xml:space="preserve">1.4  El estado técnico tras la migración</w:t>
      </w:r>
    </w:p>
    <w:p>
      <w:pPr>
        <w:spacing w:after="140" w:before="60" w:line="288"/>
      </w:pPr>
      <w:r>
        <w:rPr>
          <w:rFonts w:ascii="Calibri" w:cs="Calibri" w:eastAsia="Calibri" w:hAnsi="Calibri"/>
          <w:color w:val="1B1D21"/>
          <w:sz w:val="21"/>
          <w:szCs w:val="21"/>
        </w:rPr>
        <w:t xml:space="preserve">La migración a servidor propio se realizó a fines de julio de 2026. Los hallazgos que siguen son </w:t>
      </w:r>
      <w:r>
        <w:rPr>
          <w:rFonts w:ascii="Calibri" w:cs="Calibri" w:eastAsia="Calibri" w:hAnsi="Calibri"/>
          <w:b/>
          <w:bCs/>
          <w:color w:val="1B1D21"/>
          <w:sz w:val="21"/>
          <w:szCs w:val="21"/>
        </w:rPr>
        <w:t xml:space="preserve">normales en un traslado reciente</w:t>
      </w:r>
      <w:r>
        <w:rPr>
          <w:rFonts w:ascii="Calibri" w:cs="Calibri" w:eastAsia="Calibri" w:hAnsi="Calibri"/>
          <w:color w:val="1B1D21"/>
          <w:sz w:val="21"/>
          <w:szCs w:val="21"/>
        </w:rPr>
        <w:t xml:space="preserve"> y ninguno compromete la operación actual, pero todos requieren cierre antes de crecer. Se listan aquí porque son, en conjunto, el mejor argumento de por qué la plataforma necesita un responsable asignado.</w:t>
      </w:r>
    </w:p>
    <w:p>
      <w:pPr>
        <w:keepNext/>
        <w:spacing w:after="8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059"/>
        <w:gridCol w:w="3182"/>
        <w:gridCol w:w="4118"/>
      </w:tblGrid>
      <w:tr>
        <w:trPr>
          <w:tblHeader/>
        </w:trPr>
        <w:tc>
          <w:tcPr>
            <w:tcW w:type="dxa" w:w="205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Hallazgo</w:t>
            </w:r>
          </w:p>
        </w:tc>
        <w:tc>
          <w:tcPr>
            <w:tcW w:type="dxa" w:w="318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Situación</w:t>
            </w:r>
          </w:p>
        </w:tc>
        <w:tc>
          <w:tcPr>
            <w:tcW w:type="dxa" w:w="411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Consecuencia si no se cierra</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Copias de seguridad</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programación existe, el interruptor está apagado</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 hay forma de recuperar un curso borrado por error</w:t>
            </w:r>
          </w:p>
        </w:tc>
      </w:tr>
      <w:tr>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Correo saliente</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Sin configurar; el remitente es el valor de fábrica</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 se pueden recuperar contraseñas ni avisar vencimientos de certificados</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Aplicación móvil</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servicio está apagado</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app oficial de Moodle no funciona hoy. Es un clic</w:t>
            </w:r>
          </w:p>
        </w:tc>
      </w:tr>
      <w:tr>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Tareas programadas</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 ejecutan cada 4 minutos en vez de cada 1</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Retrasa certificados, notificaciones y cierre de cursos</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Antivirus</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Instalado y deshabilitado</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Archivos subidos por 2.875 usuarios sin revisar</w:t>
            </w:r>
          </w:p>
        </w:tc>
      </w:tr>
      <w:tr>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Dependencias del servidor</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Faltan componentes que no viajan en una migración</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11 tareas fallidas acumuladas, sin reintento</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Políticas de datos</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módulo está instalado y vacío</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Ley 21.719 rige desde el 1 de diciembre de 2026</w:t>
            </w:r>
          </w:p>
        </w:tc>
      </w:tr>
    </w:tbl>
    <w:p>
      <w:pPr>
        <w:keepNext/>
        <w:spacing w:after="120" w:before="0"/>
      </w:pPr>
    </w:p>
    <w:tbl>
      <w:tblPr>
        <w:tblW w:type="dxa" w:w="9360"/>
        <w:tblBorders>
          <w:top w:val="single" w:color="EDF2F9" w:sz="2"/>
          <w:left w:val="single" w:color="1E5FA8" w:sz="30"/>
          <w:bottom w:val="single" w:color="EDF2F9" w:sz="2"/>
          <w:right w:val="single" w:color="EDF2F9" w:sz="2"/>
          <w:insideH w:val="none" w:color="FFFFFF" w:sz="0"/>
          <w:insideV w:val="none" w:color="FFFFFF" w:sz="0"/>
        </w:tblBorders>
      </w:tblPr>
      <w:tblGrid>
        <w:gridCol w:w="9360"/>
      </w:tblGrid>
      <w:tr>
        <w:trPr>
          <w:cantSplit/>
        </w:trPr>
        <w:tc>
          <w:tcPr>
            <w:tcW w:type="dxa" w:w="9360"/>
            <w:shd w:fill="EDF2F9" w:val="clear"/>
            <w:tcMar>
              <w:top w:type="dxa" w:w="130"/>
              <w:left w:type="dxa" w:w="210"/>
              <w:bottom w:type="dxa" w:w="130"/>
              <w:right w:type="dxa" w:w="180"/>
            </w:tcMar>
          </w:tcPr>
          <w:p>
            <w:pPr>
              <w:spacing w:after="70" w:before="40"/>
            </w:pPr>
            <w:r>
              <w:rPr>
                <w:rFonts w:ascii="Calibri" w:cs="Calibri" w:eastAsia="Calibri" w:hAnsi="Calibri"/>
                <w:b/>
                <w:bCs/>
                <w:color w:val="1E5FA8"/>
                <w:sz w:val="22"/>
                <w:szCs w:val="22"/>
              </w:rPr>
              <w:t xml:space="preserve">i   </w:t>
            </w:r>
            <w:r>
              <w:rPr>
                <w:rFonts w:ascii="Calibri" w:cs="Calibri" w:eastAsia="Calibri" w:hAnsi="Calibri"/>
                <w:b/>
                <w:bCs/>
                <w:color w:val="143A73"/>
                <w:sz w:val="21"/>
                <w:szCs w:val="21"/>
              </w:rPr>
              <w:t xml:space="preserve">La lectura correcta de esta tabla</w:t>
            </w:r>
          </w:p>
          <w:p>
            <w:pPr>
              <w:spacing w:after="80" w:before="20" w:line="276"/>
            </w:pPr>
            <w:r>
              <w:rPr>
                <w:rFonts w:ascii="Calibri" w:cs="Calibri" w:eastAsia="Calibri" w:hAnsi="Calibri"/>
                <w:color w:val="4D5158"/>
                <w:sz w:val="20"/>
                <w:szCs w:val="20"/>
              </w:rPr>
              <w:t xml:space="preserve">Ninguno de estos puntos es un error de quien hizo la migración: son </w:t>
            </w:r>
            <w:r>
              <w:rPr>
                <w:rFonts w:ascii="Calibri" w:cs="Calibri" w:eastAsia="Calibri" w:hAnsi="Calibri"/>
                <w:b/>
                <w:bCs/>
                <w:color w:val="4D5158"/>
                <w:sz w:val="20"/>
                <w:szCs w:val="20"/>
              </w:rPr>
              <w:t xml:space="preserve">la lista normal de cierre</w:t>
            </w:r>
            <w:r>
              <w:rPr>
                <w:rFonts w:ascii="Calibri" w:cs="Calibri" w:eastAsia="Calibri" w:hAnsi="Calibri"/>
                <w:color w:val="4D5158"/>
                <w:sz w:val="20"/>
                <w:szCs w:val="20"/>
              </w:rPr>
              <w:t xml:space="preserve"> de un traslado de plataforma. Lo que sí revelan es que </w:t>
            </w:r>
            <w:r>
              <w:rPr>
                <w:rFonts w:ascii="Calibri" w:cs="Calibri" w:eastAsia="Calibri" w:hAnsi="Calibri"/>
                <w:b/>
                <w:bCs/>
                <w:color w:val="4D5158"/>
                <w:sz w:val="20"/>
                <w:szCs w:val="20"/>
              </w:rPr>
              <w:t xml:space="preserve">nadie tiene asignada formalmente esa lista</w:t>
            </w:r>
            <w:r>
              <w:rPr>
                <w:rFonts w:ascii="Calibri" w:cs="Calibri" w:eastAsia="Calibri" w:hAnsi="Calibri"/>
                <w:color w:val="4D5158"/>
                <w:sz w:val="20"/>
                <w:szCs w:val="20"/>
              </w:rPr>
              <w:t xml:space="preserve">.</w:t>
            </w:r>
          </w:p>
          <w:p>
            <w:pPr>
              <w:spacing w:after="50" w:before="20" w:line="276"/>
            </w:pPr>
            <w:r>
              <w:rPr>
                <w:rFonts w:ascii="Calibri" w:cs="Calibri" w:eastAsia="Calibri" w:hAnsi="Calibri"/>
                <w:color w:val="4D5158"/>
                <w:sz w:val="20"/>
                <w:szCs w:val="20"/>
              </w:rPr>
              <w:t xml:space="preserve">Todos se resuelven con configuración, sin costo de licencias y en plazos de días. El detalle completo está en el </w:t>
            </w:r>
            <w:r>
              <w:rPr>
                <w:rFonts w:ascii="Calibri" w:cs="Calibri" w:eastAsia="Calibri" w:hAnsi="Calibri"/>
                <w:b/>
                <w:bCs/>
                <w:color w:val="4D5158"/>
                <w:sz w:val="20"/>
                <w:szCs w:val="20"/>
              </w:rPr>
              <w:t xml:space="preserve">Anexo B</w:t>
            </w:r>
            <w:r>
              <w:rPr>
                <w:rFonts w:ascii="Calibri" w:cs="Calibri" w:eastAsia="Calibri" w:hAnsi="Calibri"/>
                <w:color w:val="4D5158"/>
                <w:sz w:val="20"/>
                <w:szCs w:val="20"/>
              </w:rPr>
              <w:t xml:space="preserve">.</w:t>
            </w:r>
          </w:p>
        </w:tc>
      </w:tr>
    </w:tbl>
    <w:p>
      <w:r>
        <w:br w:type="page"/>
      </w:r>
    </w:p>
    <w:p>
      <w:pPr>
        <w:keepNext/>
        <w:spacing w:after="40" w:before="120"/>
      </w:pPr>
      <w:r>
        <w:rPr>
          <w:rFonts w:ascii="Calibri" w:cs="Calibri" w:eastAsia="Calibri" w:hAnsi="Calibri"/>
          <w:b/>
          <w:bCs/>
          <w:color w:val="1E5FA8"/>
          <w:spacing w:val="40"/>
          <w:sz w:val="16"/>
          <w:szCs w:val="16"/>
        </w:rPr>
        <w:t xml:space="preserve">PARTE 2</w:t>
      </w:r>
    </w:p>
    <w:p>
      <w:pPr>
        <w:pStyle w:val="Heading1"/>
        <w:pBdr>
          <w:bottom w:val="single" w:color="143A73" w:sz="12" w:space="6"/>
        </w:pBdr>
        <w:spacing w:after="160" w:before="380"/>
      </w:pPr>
      <w:r>
        <w:rPr>
          <w:rFonts w:ascii="Calibri" w:cs="Calibri" w:eastAsia="Calibri" w:hAnsi="Calibri"/>
          <w:b/>
          <w:bCs/>
          <w:color w:val="143A73"/>
          <w:sz w:val="34"/>
          <w:szCs w:val="34"/>
        </w:rPr>
        <w:t xml:space="preserve">Qué se busca</w:t>
      </w:r>
    </w:p>
    <w:p>
      <w:pPr>
        <w:spacing w:after="140" w:before="60" w:line="288"/>
      </w:pPr>
      <w:r>
        <w:rPr>
          <w:rFonts w:ascii="Calibri" w:cs="Calibri" w:eastAsia="Calibri" w:hAnsi="Calibri"/>
          <w:color w:val="1B1D21"/>
          <w:sz w:val="21"/>
          <w:szCs w:val="21"/>
        </w:rPr>
        <w:t xml:space="preserve">Convertir un campus de incendios en la plataforma de formación de toda la institución, aprovechando que la conversión en SERNAFOR obliga a montar esa función de todos modos.</w:t>
      </w:r>
    </w:p>
    <w:p>
      <w:pPr>
        <w:pStyle w:val="Heading2"/>
        <w:keepNext/>
        <w:spacing w:after="120" w:before="300"/>
      </w:pPr>
      <w:r>
        <w:rPr>
          <w:rFonts w:ascii="Calibri" w:cs="Calibri" w:eastAsia="Calibri" w:hAnsi="Calibri"/>
          <w:b/>
          <w:bCs/>
          <w:color w:val="143A73"/>
          <w:sz w:val="27"/>
          <w:szCs w:val="27"/>
        </w:rPr>
        <w:t xml:space="preserve">2.1  El cambio de alcance, en concreto</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872"/>
        <w:gridCol w:w="3557"/>
        <w:gridCol w:w="3931"/>
      </w:tblGrid>
      <w:tr>
        <w:trPr>
          <w:tblHeader/>
        </w:trPr>
        <w:tc>
          <w:tcPr>
            <w:tcW w:type="dxa" w:w="187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
            </w:r>
          </w:p>
        </w:tc>
        <w:tc>
          <w:tcPr>
            <w:tcW w:type="dxa" w:w="355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Hoy</w:t>
            </w:r>
          </w:p>
        </w:tc>
        <w:tc>
          <w:tcPr>
            <w:tcW w:type="dxa" w:w="3931"/>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Academia CONAF</w:t>
            </w:r>
          </w:p>
        </w:tc>
      </w:tr>
      <w:tr>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Alcance</w:t>
            </w:r>
          </w:p>
        </w:tc>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 área temática: incendios forestales</w:t>
            </w:r>
          </w:p>
        </w:tc>
        <w:tc>
          <w:tcPr>
            <w:tcW w:type="dxa" w:w="3931"/>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Todas las áreas de la institución</w:t>
            </w:r>
          </w:p>
        </w:tc>
      </w:tr>
      <w:tr>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Clasificación</w:t>
            </w:r>
          </w:p>
        </w:tc>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Nueve categorías con criterios mezclados</w:t>
            </w:r>
          </w:p>
        </w:tc>
        <w:tc>
          <w:tcPr>
            <w:tcW w:type="dxa" w:w="3931"/>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Siete áreas temáticas, cada una con su itinerario</w:t>
            </w:r>
          </w:p>
        </w:tc>
      </w:tr>
      <w:tr>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Quién administra</w:t>
            </w:r>
          </w:p>
        </w:tc>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 administrador único para todo</w:t>
            </w:r>
          </w:p>
        </w:tc>
        <w:tc>
          <w:tcPr>
            <w:tcW w:type="dxa" w:w="3931"/>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 gestor por área, con permisos acotados a la suya</w:t>
            </w:r>
          </w:p>
        </w:tc>
      </w:tr>
      <w:tr>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Cómo entra la gente</w:t>
            </w:r>
          </w:p>
        </w:tc>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Alta manual, una por una</w:t>
            </w:r>
          </w:p>
        </w:tc>
        <w:tc>
          <w:tcPr>
            <w:tcW w:type="dxa" w:w="3931"/>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Sincronización con el directorio institucional y matrícula por cohortes</w:t>
            </w:r>
          </w:p>
        </w:tc>
      </w:tr>
      <w:tr>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Qué se puede consultar</w:t>
            </w:r>
          </w:p>
        </w:tc>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Cursos aprobados por persona</w:t>
            </w:r>
          </w:p>
        </w:tc>
        <w:tc>
          <w:tcPr>
            <w:tcW w:type="dxa" w:w="3931"/>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Quién está habilitado en qué, por región, cargo y vigencia</w:t>
            </w:r>
          </w:p>
        </w:tc>
      </w:tr>
      <w:tr>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El certificado</w:t>
            </w:r>
          </w:p>
        </w:tc>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Documento de participación</w:t>
            </w:r>
          </w:p>
        </w:tc>
        <w:tc>
          <w:tcPr>
            <w:tcW w:type="dxa" w:w="3931"/>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Credencial con vigencia, verificable por código</w:t>
            </w:r>
          </w:p>
        </w:tc>
      </w:tr>
      <w:tr>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Producción de cursos</w:t>
            </w:r>
          </w:p>
        </w:tc>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Cada autor resuelve como puede</w:t>
            </w:r>
          </w:p>
        </w:tc>
        <w:tc>
          <w:tcPr>
            <w:tcW w:type="dxa" w:w="3931"/>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Plantilla, estándar y revisión antes de publicar</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2.2  Las áreas temáticas y su prioridad</w:t>
      </w:r>
    </w:p>
    <w:p>
      <w:pPr>
        <w:spacing w:after="140" w:before="60" w:line="288"/>
      </w:pPr>
      <w:r>
        <w:rPr>
          <w:rFonts w:ascii="Calibri" w:cs="Calibri" w:eastAsia="Calibri" w:hAnsi="Calibri"/>
          <w:color w:val="1B1D21"/>
          <w:sz w:val="21"/>
          <w:szCs w:val="21"/>
        </w:rPr>
        <w:t xml:space="preserve">La estructura propuesta tiene </w:t>
      </w:r>
      <w:r>
        <w:rPr>
          <w:rFonts w:ascii="Calibri" w:cs="Calibri" w:eastAsia="Calibri" w:hAnsi="Calibri"/>
          <w:b/>
          <w:bCs/>
          <w:color w:val="1B1D21"/>
          <w:sz w:val="21"/>
          <w:szCs w:val="21"/>
        </w:rPr>
        <w:t xml:space="preserve">siete áreas de primer nivel</w:t>
      </w:r>
      <w:r>
        <w:rPr>
          <w:rFonts w:ascii="Calibri" w:cs="Calibri" w:eastAsia="Calibri" w:hAnsi="Calibri"/>
          <w:color w:val="1B1D21"/>
          <w:sz w:val="21"/>
          <w:szCs w:val="21"/>
        </w:rPr>
        <w:t xml:space="preserve">. No todas se abordan al mismo tiempo: el orden responde a la urgencia institucional, no al tamaño de cada gerencia.</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655"/>
        <w:gridCol w:w="2527"/>
        <w:gridCol w:w="1404"/>
        <w:gridCol w:w="4774"/>
      </w:tblGrid>
      <w:tr>
        <w:trPr>
          <w:tblHeader/>
        </w:trPr>
        <w:tc>
          <w:tcPr>
            <w:tcW w:type="dxa" w:w="655"/>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Cód.</w:t>
            </w:r>
          </w:p>
        </w:tc>
        <w:tc>
          <w:tcPr>
            <w:tcW w:type="dxa" w:w="252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Área temática</w:t>
            </w:r>
          </w:p>
        </w:tc>
        <w:tc>
          <w:tcPr>
            <w:tcW w:type="dxa" w:w="140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Prioridad</w:t>
            </w:r>
          </w:p>
        </w:tc>
        <w:tc>
          <w:tcPr>
            <w:tcW w:type="dxa" w:w="477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Fundamento</w:t>
            </w:r>
          </w:p>
        </w:tc>
      </w:tr>
      <w:tr>
        <w:tc>
          <w:tcPr>
            <w:tcW w:type="dxa" w:w="655"/>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04</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Desarrollo Institucional y Personas</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Primera ola</w:t>
            </w:r>
          </w:p>
        </w:tc>
        <w:tc>
          <w:tcPr>
            <w:tcW w:type="dxa" w:w="477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Inducción a SERNAFOR, probidad, transparencia y transformación digital. Es lo que el nuevo servicio necesita desde el primer día</w:t>
            </w:r>
          </w:p>
        </w:tc>
      </w:tr>
      <w:tr>
        <w:tc>
          <w:tcPr>
            <w:tcW w:type="dxa" w:w="655"/>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01</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Incendios Forestales</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Primera ola</w:t>
            </w:r>
          </w:p>
        </w:tc>
        <w:tc>
          <w:tcPr>
            <w:tcW w:type="dxa" w:w="477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Ya existe. Se reordena y se mejora, no se rehace. Se mantiene íntegro en SERNAFOR</w:t>
            </w:r>
          </w:p>
        </w:tc>
      </w:tr>
      <w:tr>
        <w:tc>
          <w:tcPr>
            <w:tcW w:type="dxa" w:w="655"/>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02</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Fiscalización y Legislación Forestal</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Segunda ola</w:t>
            </w:r>
          </w:p>
        </w:tc>
        <w:tc>
          <w:tcPr>
            <w:tcW w:type="dxa" w:w="477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Función que se refuerza con la conversión a servicio público</w:t>
            </w:r>
          </w:p>
        </w:tc>
      </w:tr>
      <w:tr>
        <w:tc>
          <w:tcPr>
            <w:tcW w:type="dxa" w:w="655"/>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03</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Fomento, Bosque Nativo y Restauración</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Segunda ola</w:t>
            </w:r>
          </w:p>
        </w:tc>
        <w:tc>
          <w:tcPr>
            <w:tcW w:type="dxa" w:w="477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Núcleo del quehacer forestal permanente</w:t>
            </w:r>
          </w:p>
        </w:tc>
      </w:tr>
      <w:tr>
        <w:tc>
          <w:tcPr>
            <w:tcW w:type="dxa" w:w="655"/>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90</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Transversal</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Segunda ola</w:t>
            </w:r>
          </w:p>
        </w:tc>
        <w:tc>
          <w:tcPr>
            <w:tcW w:type="dxa" w:w="477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Primeros auxilios, seguridad y salud, género, pueblos originarios, atención ciudadana</w:t>
            </w:r>
          </w:p>
        </w:tc>
      </w:tr>
      <w:tr>
        <w:tc>
          <w:tcPr>
            <w:tcW w:type="dxa" w:w="655"/>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05</w:t>
            </w:r>
          </w:p>
        </w:tc>
        <w:tc>
          <w:tcPr>
            <w:tcW w:type="dxa" w:w="252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Áreas Silvestres Protegidas</w:t>
            </w:r>
          </w:p>
        </w:tc>
        <w:tc>
          <w:tcPr>
            <w:tcW w:type="dxa" w:w="140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Transitoria</w:t>
            </w:r>
          </w:p>
        </w:tc>
        <w:tc>
          <w:tcPr>
            <w:tcW w:type="dxa" w:w="477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personal se traspasa al SBAP en marzo de 2027. </w:t>
            </w:r>
            <w:r>
              <w:rPr>
                <w:rFonts w:ascii="Calibri" w:cs="Calibri" w:eastAsia="Calibri" w:hAnsi="Calibri"/>
                <w:b/>
                <w:bCs/>
                <w:color w:val="1B1D21"/>
                <w:sz w:val="19"/>
                <w:szCs w:val="19"/>
              </w:rPr>
              <w:t xml:space="preserve">No conviene invertir en contenido nuevo</w:t>
            </w:r>
          </w:p>
        </w:tc>
      </w:tr>
      <w:tr>
        <w:tc>
          <w:tcPr>
            <w:tcW w:type="dxa" w:w="655"/>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99</w:t>
            </w:r>
          </w:p>
        </w:tc>
        <w:tc>
          <w:tcPr>
            <w:tcW w:type="dxa" w:w="252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Gestión del Campus</w:t>
            </w:r>
          </w:p>
        </w:tc>
        <w:tc>
          <w:tcPr>
            <w:tcW w:type="dxa" w:w="140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Permanente</w:t>
            </w:r>
          </w:p>
        </w:tc>
        <w:tc>
          <w:tcPr>
            <w:tcW w:type="dxa" w:w="477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Plantillas, espacio de pruebas, manuales, material de instructores</w:t>
            </w:r>
          </w:p>
        </w:tc>
      </w:tr>
    </w:tbl>
    <w:p>
      <w:pPr>
        <w:keepNext/>
        <w:spacing w:after="12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Una decisión que ahorra trabajo perdido</w:t>
            </w:r>
          </w:p>
          <w:p>
            <w:pPr>
              <w:spacing w:after="80" w:before="20" w:line="276"/>
            </w:pPr>
            <w:r>
              <w:rPr>
                <w:rFonts w:ascii="Calibri" w:cs="Calibri" w:eastAsia="Calibri" w:hAnsi="Calibri"/>
                <w:color w:val="4D5158"/>
                <w:sz w:val="20"/>
                <w:szCs w:val="20"/>
              </w:rPr>
              <w:t xml:space="preserve">La propuesta original consideraba Áreas Silvestres Protegidas entre las áreas a desarrollar. El diagnóstico recomienda lo contrario: </w:t>
            </w:r>
            <w:r>
              <w:rPr>
                <w:rFonts w:ascii="Calibri" w:cs="Calibri" w:eastAsia="Calibri" w:hAnsi="Calibri"/>
                <w:b/>
                <w:bCs/>
                <w:color w:val="4D5158"/>
                <w:sz w:val="20"/>
                <w:szCs w:val="20"/>
              </w:rPr>
              <w:t xml:space="preserve">tratarla como categoría transitoria</w:t>
            </w:r>
            <w:r>
              <w:rPr>
                <w:rFonts w:ascii="Calibri" w:cs="Calibri" w:eastAsia="Calibri" w:hAnsi="Calibri"/>
                <w:color w:val="4D5158"/>
                <w:sz w:val="20"/>
                <w:szCs w:val="20"/>
              </w:rPr>
              <w:t xml:space="preserve">, porque el personal de guardaparques se traspasa al SBAP en marzo de 2027 y el contenido nuevo que se produzca para ellos se pierde.</w:t>
            </w:r>
          </w:p>
          <w:p>
            <w:pPr>
              <w:spacing w:after="50" w:before="20" w:line="276"/>
            </w:pPr>
            <w:r>
              <w:rPr>
                <w:rFonts w:ascii="Calibri" w:cs="Calibri" w:eastAsia="Calibri" w:hAnsi="Calibri"/>
                <w:b/>
                <w:bCs/>
                <w:color w:val="4D5158"/>
                <w:sz w:val="20"/>
                <w:szCs w:val="20"/>
              </w:rPr>
              <w:t xml:space="preserve">Pero el fuego no respeta el traspaso.</w:t>
            </w:r>
            <w:r>
              <w:rPr>
                <w:rFonts w:ascii="Calibri" w:cs="Calibri" w:eastAsia="Calibri" w:hAnsi="Calibri"/>
                <w:color w:val="4D5158"/>
                <w:sz w:val="20"/>
                <w:szCs w:val="20"/>
              </w:rPr>
              <w:t xml:space="preserve"> SERNAFOR seguirá combatiendo incendios en áreas administradas por el SBAP, y el SBAP necesitará personal formado en incendios. Ahí hay una oportunidad concreta: la Academia puede posicionarse como </w:t>
            </w:r>
            <w:r>
              <w:rPr>
                <w:rFonts w:ascii="Calibri" w:cs="Calibri" w:eastAsia="Calibri" w:hAnsi="Calibri"/>
                <w:b/>
                <w:bCs/>
                <w:color w:val="4D5158"/>
                <w:sz w:val="20"/>
                <w:szCs w:val="20"/>
              </w:rPr>
              <w:t xml:space="preserve">plataforma formativa compartida del sector forestal</w:t>
            </w:r>
            <w:r>
              <w:rPr>
                <w:rFonts w:ascii="Calibri" w:cs="Calibri" w:eastAsia="Calibri" w:hAnsi="Calibri"/>
                <w:color w:val="4D5158"/>
                <w:sz w:val="20"/>
                <w:szCs w:val="20"/>
              </w:rPr>
              <w:t xml:space="preserve">, capacidad que ya demuestra con los convenios KIZUNA y MBZ.</w:t>
            </w:r>
          </w:p>
        </w:tc>
      </w:tr>
    </w:tbl>
    <w:p>
      <w:pPr>
        <w:pStyle w:val="Heading2"/>
        <w:keepNext/>
        <w:spacing w:after="120" w:before="300"/>
      </w:pPr>
      <w:r>
        <w:rPr>
          <w:rFonts w:ascii="Calibri" w:cs="Calibri" w:eastAsia="Calibri" w:hAnsi="Calibri"/>
          <w:b/>
          <w:bCs/>
          <w:color w:val="143A73"/>
          <w:sz w:val="27"/>
          <w:szCs w:val="27"/>
        </w:rPr>
        <w:t xml:space="preserve">2.3  Por qué ahora: el contexto que lo vuelve urgente</w:t>
      </w:r>
    </w:p>
    <w:p>
      <w:pPr>
        <w:keepNext/>
        <w:spacing w:after="60" w:before="0"/>
      </w:pPr>
    </w:p>
    <w:tbl>
      <w:tblPr>
        <w:tblW w:type="dxa" w:w="9360"/>
        <w:tblBorders>
          <w:top w:val="single" w:color="FCECEE" w:sz="2"/>
          <w:left w:val="single" w:color="C8102E" w:sz="30"/>
          <w:bottom w:val="single" w:color="FCECEE" w:sz="2"/>
          <w:right w:val="single" w:color="FCECEE" w:sz="2"/>
          <w:insideH w:val="none" w:color="FFFFFF" w:sz="0"/>
          <w:insideV w:val="none" w:color="FFFFFF" w:sz="0"/>
        </w:tblBorders>
      </w:tblPr>
      <w:tblGrid>
        <w:gridCol w:w="9360"/>
      </w:tblGrid>
      <w:tr>
        <w:trPr>
          <w:cantSplit/>
        </w:trPr>
        <w:tc>
          <w:tcPr>
            <w:tcW w:type="dxa" w:w="9360"/>
            <w:shd w:fill="FCECEE" w:val="clear"/>
            <w:tcMar>
              <w:top w:type="dxa" w:w="130"/>
              <w:left w:type="dxa" w:w="210"/>
              <w:bottom w:type="dxa" w:w="130"/>
              <w:right w:type="dxa" w:w="180"/>
            </w:tcMar>
          </w:tcPr>
          <w:p>
            <w:pPr>
              <w:spacing w:after="70" w:before="40"/>
            </w:pPr>
            <w:r>
              <w:rPr>
                <w:rFonts w:ascii="Calibri" w:cs="Calibri" w:eastAsia="Calibri" w:hAnsi="Calibri"/>
                <w:b/>
                <w:bCs/>
                <w:color w:val="C8102E"/>
                <w:sz w:val="22"/>
                <w:szCs w:val="22"/>
              </w:rPr>
              <w:t xml:space="preserve">✕   </w:t>
            </w:r>
            <w:r>
              <w:rPr>
                <w:rFonts w:ascii="Calibri" w:cs="Calibri" w:eastAsia="Calibri" w:hAnsi="Calibri"/>
                <w:b/>
                <w:bCs/>
                <w:color w:val="96122A"/>
                <w:sz w:val="21"/>
                <w:szCs w:val="21"/>
              </w:rPr>
              <w:t xml:space="preserve">La conversión en SERNAFOR cambia la naturaleza de la obligación</w:t>
            </w:r>
          </w:p>
          <w:p>
            <w:pPr>
              <w:spacing w:after="80" w:before="20" w:line="276"/>
            </w:pPr>
            <w:r>
              <w:rPr>
                <w:rFonts w:ascii="Calibri" w:cs="Calibri" w:eastAsia="Calibri" w:hAnsi="Calibri"/>
                <w:color w:val="4D5158"/>
                <w:sz w:val="20"/>
                <w:szCs w:val="20"/>
              </w:rPr>
              <w:t xml:space="preserve">En una corporación de derecho privado, la ausencia de un plan institucional de capacitación era </w:t>
            </w:r>
            <w:r>
              <w:rPr>
                <w:rFonts w:ascii="Calibri" w:cs="Calibri" w:eastAsia="Calibri" w:hAnsi="Calibri"/>
                <w:b/>
                <w:bCs/>
                <w:color w:val="4D5158"/>
                <w:sz w:val="20"/>
                <w:szCs w:val="20"/>
              </w:rPr>
              <w:t xml:space="preserve">tolerable</w:t>
            </w:r>
            <w:r>
              <w:rPr>
                <w:rFonts w:ascii="Calibri" w:cs="Calibri" w:eastAsia="Calibri" w:hAnsi="Calibri"/>
                <w:color w:val="4D5158"/>
                <w:sz w:val="20"/>
                <w:szCs w:val="20"/>
              </w:rPr>
              <w:t xml:space="preserve">. En un servicio público </w:t>
            </w:r>
            <w:r>
              <w:rPr>
                <w:rFonts w:ascii="Calibri" w:cs="Calibri" w:eastAsia="Calibri" w:hAnsi="Calibri"/>
                <w:b/>
                <w:bCs/>
                <w:color w:val="4D5158"/>
                <w:sz w:val="20"/>
                <w:szCs w:val="20"/>
              </w:rPr>
              <w:t xml:space="preserve">no lo es</w:t>
            </w:r>
            <w:r>
              <w:rPr>
                <w:rFonts w:ascii="Calibri" w:cs="Calibri" w:eastAsia="Calibri" w:hAnsi="Calibri"/>
                <w:color w:val="4D5158"/>
                <w:sz w:val="20"/>
                <w:szCs w:val="20"/>
              </w:rPr>
              <w:t xml:space="preserve">.</w:t>
            </w:r>
          </w:p>
          <w:p>
            <w:pPr>
              <w:spacing w:after="80" w:before="20" w:line="276"/>
            </w:pPr>
            <w:r>
              <w:rPr>
                <w:rFonts w:ascii="Calibri" w:cs="Calibri" w:eastAsia="Calibri" w:hAnsi="Calibri"/>
                <w:color w:val="4D5158"/>
                <w:sz w:val="20"/>
                <w:szCs w:val="20"/>
              </w:rPr>
              <w:t xml:space="preserve">La conversión trae obligaciones de capacitación, probidad, transparencia y transformación digital del Estado. Y trae algo más incómodo: la posibilidad de que alguien pregunte formalmente </w:t>
            </w:r>
            <w:r>
              <w:rPr>
                <w:rFonts w:ascii="Calibri" w:cs="Calibri" w:eastAsia="Calibri" w:hAnsi="Calibri"/>
                <w:b/>
                <w:bCs/>
                <w:color w:val="4D5158"/>
                <w:sz w:val="20"/>
                <w:szCs w:val="20"/>
              </w:rPr>
              <w:t xml:space="preserve">si una persona estaba habilitada para hacer lo que hacía</w:t>
            </w:r>
            <w:r>
              <w:rPr>
                <w:rFonts w:ascii="Calibri" w:cs="Calibri" w:eastAsia="Calibri" w:hAnsi="Calibri"/>
                <w:color w:val="4D5158"/>
                <w:sz w:val="20"/>
                <w:szCs w:val="20"/>
              </w:rPr>
              <w:t xml:space="preserve">.</w:t>
            </w:r>
          </w:p>
          <w:p>
            <w:pPr>
              <w:spacing w:after="50" w:before="20" w:line="276"/>
            </w:pPr>
            <w:r>
              <w:rPr>
                <w:rFonts w:ascii="Calibri" w:cs="Calibri" w:eastAsia="Calibri" w:hAnsi="Calibri"/>
                <w:color w:val="4D5158"/>
                <w:sz w:val="20"/>
                <w:szCs w:val="20"/>
              </w:rPr>
              <w:t xml:space="preserve">Ese es el apalancamiento de esta iniciativa. La Academia deja de ser «un proyecto del área de incendios que quiere crecer» y pasa a ser </w:t>
            </w:r>
            <w:r>
              <w:rPr>
                <w:rFonts w:ascii="Calibri" w:cs="Calibri" w:eastAsia="Calibri" w:hAnsi="Calibri"/>
                <w:b/>
                <w:bCs/>
                <w:color w:val="4D5158"/>
                <w:sz w:val="20"/>
                <w:szCs w:val="20"/>
              </w:rPr>
              <w:t xml:space="preserve">el instrumento con que SERNAFOR monta su función de capacitación desde el día uno</w:t>
            </w:r>
            <w:r>
              <w:rPr>
                <w:rFonts w:ascii="Calibri" w:cs="Calibri" w:eastAsia="Calibri" w:hAnsi="Calibri"/>
                <w:color w:val="4D5158"/>
                <w:sz w:val="20"/>
                <w:szCs w:val="20"/>
              </w:rPr>
              <w:t xml:space="preserve">.</w:t>
            </w:r>
          </w:p>
        </w:tc>
      </w:tr>
    </w:tbl>
    <w:p>
      <w:pPr>
        <w:keepNext/>
        <w:spacing w:after="12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808"/>
        <w:gridCol w:w="2059"/>
        <w:gridCol w:w="4493"/>
      </w:tblGrid>
      <w:tr>
        <w:trPr>
          <w:tblHeader/>
        </w:trPr>
        <w:tc>
          <w:tcPr>
            <w:tcW w:type="dxa" w:w="280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Hito</w:t>
            </w:r>
          </w:p>
        </w:tc>
        <w:tc>
          <w:tcPr>
            <w:tcW w:type="dxa" w:w="205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Fecha</w:t>
            </w:r>
          </w:p>
        </w:tc>
        <w:tc>
          <w:tcPr>
            <w:tcW w:type="dxa" w:w="449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exige de la Academia</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Traspaso de áreas al SBAP</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En curso desde agosto de 2026</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 invertir en contenido nuevo para ASP; preparar convenio de formación compartida</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Ley 21.719 · Datos personales</w:t>
            </w:r>
          </w:p>
        </w:tc>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1 de diciembre de 2026</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Política de tratamiento publicada, consentimiento registrado y derechos de acceso operativos</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Moodle 5.3 · versión de largo soporte</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Octubre de 2026</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Momento natural para ejecutar el reordenamiento estructural una sola vez</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Traspaso de personal al SBAP</w:t>
            </w:r>
          </w:p>
        </w:tc>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Marzo de 2027</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Cierre de la categoría transitoria de ASP</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Conversión plena a SERNAFOR</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En implementación</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Función de capacitación operativa y auditable</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2.4  Lo que este proyecto NO propone</w:t>
      </w:r>
    </w:p>
    <w:p>
      <w:pPr>
        <w:spacing w:after="140" w:before="60" w:line="288"/>
      </w:pPr>
      <w:r>
        <w:rPr>
          <w:rFonts w:ascii="Calibri" w:cs="Calibri" w:eastAsia="Calibri" w:hAnsi="Calibri"/>
          <w:color w:val="1B1D21"/>
          <w:sz w:val="21"/>
          <w:szCs w:val="21"/>
        </w:rPr>
        <w:t xml:space="preserve">Delimitar es tan importante como proponer. Cuatro cosas que </w:t>
      </w:r>
      <w:r>
        <w:rPr>
          <w:rFonts w:ascii="Calibri" w:cs="Calibri" w:eastAsia="Calibri" w:hAnsi="Calibri"/>
          <w:b/>
          <w:bCs/>
          <w:color w:val="1B1D21"/>
          <w:sz w:val="21"/>
          <w:szCs w:val="21"/>
        </w:rPr>
        <w:t xml:space="preserve">no</w:t>
      </w:r>
      <w:r>
        <w:rPr>
          <w:rFonts w:ascii="Calibri" w:cs="Calibri" w:eastAsia="Calibri" w:hAnsi="Calibri"/>
          <w:color w:val="1B1D21"/>
          <w:sz w:val="21"/>
          <w:szCs w:val="21"/>
        </w:rPr>
        <w:t xml:space="preserve"> se van a hacer, y por qué.</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434"/>
        <w:gridCol w:w="6926"/>
      </w:tblGrid>
      <w:tr>
        <w:trPr>
          <w:tblHeader/>
        </w:trPr>
        <w:tc>
          <w:tcPr>
            <w:tcW w:type="dxa" w:w="243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 se propone</w:t>
            </w:r>
          </w:p>
        </w:tc>
        <w:tc>
          <w:tcPr>
            <w:tcW w:type="dxa" w:w="692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Razón</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Cambiar de plataforma</w:t>
            </w:r>
          </w:p>
        </w:tc>
        <w:tc>
          <w:tcPr>
            <w:tcW w:type="dxa" w:w="692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problema no está en Moodle. Cambiar de plataforma para resolver un problema de contenido es el error clásico y caro: el mismo material se vería igual de anticuado en cualquier otra</w:t>
            </w:r>
          </w:p>
        </w:tc>
      </w:tr>
      <w:tr>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Comprar licencias</w:t>
            </w:r>
          </w:p>
        </w:tc>
        <w:tc>
          <w:tcPr>
            <w:tcW w:type="dxa" w:w="692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lo propuesto funciona en Moodle libre, y en su mayoría </w:t>
            </w:r>
            <w:r>
              <w:rPr>
                <w:rFonts w:ascii="Calibri" w:cs="Calibri" w:eastAsia="Calibri" w:hAnsi="Calibri"/>
                <w:b/>
                <w:bCs/>
                <w:color w:val="1B1D21"/>
                <w:sz w:val="19"/>
                <w:szCs w:val="19"/>
              </w:rPr>
              <w:t xml:space="preserve">ya está instalado</w:t>
            </w:r>
            <w:r>
              <w:rPr>
                <w:rFonts w:ascii="Calibri" w:cs="Calibri" w:eastAsia="Calibri" w:hAnsi="Calibri"/>
                <w:color w:val="1B1D21"/>
                <w:sz w:val="19"/>
                <w:szCs w:val="19"/>
              </w:rPr>
              <w:t xml:space="preserve">. Competencias, cohortes, certificados con vencimiento, credenciales digitales, app móvil y auditoría de accesibilidad no cuestan licencia</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Rehacer el contenido de incendios</w:t>
            </w:r>
          </w:p>
        </w:tc>
        <w:tc>
          <w:tcPr>
            <w:tcW w:type="dxa" w:w="692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 corrige lo que tiene arreglo barato —adaptación a teléfono, accesibilidad, tipografía— y se rediseña solo lo prioritario: las lecciones de seguridad, donde un error tiene consecuencias reales</w:t>
            </w:r>
          </w:p>
        </w:tc>
      </w:tr>
      <w:tr>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Borrar lo existente</w:t>
            </w:r>
          </w:p>
        </w:tc>
        <w:tc>
          <w:tcPr>
            <w:tcW w:type="dxa" w:w="692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Las categorías actuales se ocultan, no se eliminan, hasta cerrar la trazabilidad de las certificaciones ya emitidas</w:t>
            </w:r>
          </w:p>
        </w:tc>
      </w:tr>
    </w:tbl>
    <w:p>
      <w:r>
        <w:br w:type="page"/>
      </w:r>
    </w:p>
    <w:p>
      <w:pPr>
        <w:keepNext/>
        <w:spacing w:after="40" w:before="120"/>
      </w:pPr>
      <w:r>
        <w:rPr>
          <w:rFonts w:ascii="Calibri" w:cs="Calibri" w:eastAsia="Calibri" w:hAnsi="Calibri"/>
          <w:b/>
          <w:bCs/>
          <w:color w:val="1E5FA8"/>
          <w:spacing w:val="40"/>
          <w:sz w:val="16"/>
          <w:szCs w:val="16"/>
        </w:rPr>
        <w:t xml:space="preserve">PARTE 3</w:t>
      </w:r>
    </w:p>
    <w:p>
      <w:pPr>
        <w:pStyle w:val="Heading1"/>
        <w:pBdr>
          <w:bottom w:val="single" w:color="143A73" w:sz="12" w:space="6"/>
        </w:pBdr>
        <w:spacing w:after="160" w:before="380"/>
      </w:pPr>
      <w:r>
        <w:rPr>
          <w:rFonts w:ascii="Calibri" w:cs="Calibri" w:eastAsia="Calibri" w:hAnsi="Calibri"/>
          <w:b/>
          <w:bCs/>
          <w:color w:val="143A73"/>
          <w:sz w:val="34"/>
          <w:szCs w:val="34"/>
        </w:rPr>
        <w:t xml:space="preserve">Lo que se debe adecuar</w:t>
      </w:r>
    </w:p>
    <w:p>
      <w:pPr>
        <w:spacing w:after="140" w:before="60" w:line="288"/>
      </w:pPr>
      <w:r>
        <w:rPr>
          <w:rFonts w:ascii="Calibri" w:cs="Calibri" w:eastAsia="Calibri" w:hAnsi="Calibri"/>
          <w:color w:val="1B1D21"/>
          <w:sz w:val="21"/>
          <w:szCs w:val="21"/>
        </w:rPr>
        <w:t xml:space="preserve">Tres capas de trabajo, en orden de dependencia: primero la plataforma queda estable, después se ordena la información, y solo entonces tiene sentido producir contenido nuevo.</w:t>
      </w:r>
    </w:p>
    <w:p>
      <w:pPr>
        <w:pStyle w:val="Heading2"/>
        <w:keepNext/>
        <w:spacing w:after="120" w:before="300"/>
      </w:pPr>
      <w:r>
        <w:rPr>
          <w:rFonts w:ascii="Calibri" w:cs="Calibri" w:eastAsia="Calibri" w:hAnsi="Calibri"/>
          <w:b/>
          <w:bCs/>
          <w:color w:val="143A73"/>
          <w:sz w:val="27"/>
          <w:szCs w:val="27"/>
        </w:rPr>
        <w:t xml:space="preserve">3.1  Capa 1 · Estabilización de la plataforma</w:t>
      </w:r>
    </w:p>
    <w:p>
      <w:pPr>
        <w:spacing w:after="140" w:before="60" w:line="288"/>
      </w:pPr>
      <w:r>
        <w:rPr>
          <w:rFonts w:ascii="Calibri" w:cs="Calibri" w:eastAsia="Calibri" w:hAnsi="Calibri"/>
          <w:color w:val="1B1D21"/>
          <w:sz w:val="21"/>
          <w:szCs w:val="21"/>
        </w:rPr>
        <w:t xml:space="preserve">Trabajo de configuración y administración de servidores, sin costo de licencias. Lo ejecuta la </w:t>
      </w:r>
      <w:r>
        <w:rPr>
          <w:rFonts w:ascii="Calibri" w:cs="Calibri" w:eastAsia="Calibri" w:hAnsi="Calibri"/>
          <w:b/>
          <w:bCs/>
          <w:color w:val="1B1D21"/>
          <w:sz w:val="21"/>
          <w:szCs w:val="21"/>
        </w:rPr>
        <w:t xml:space="preserve">UIA</w:t>
      </w:r>
      <w:r>
        <w:rPr>
          <w:rFonts w:ascii="Calibri" w:cs="Calibri" w:eastAsia="Calibri" w:hAnsi="Calibri"/>
          <w:color w:val="1B1D21"/>
          <w:sz w:val="21"/>
          <w:szCs w:val="21"/>
        </w:rPr>
        <w:t xml:space="preserve"> —Unidad de Información y Análisis— junto con el administrador de la plataforma. Es el cierre normal de la migración y no depende de ninguna decisión de este documento: </w:t>
      </w:r>
      <w:r>
        <w:rPr>
          <w:rFonts w:ascii="Calibri" w:cs="Calibri" w:eastAsia="Calibri" w:hAnsi="Calibri"/>
          <w:b/>
          <w:bCs/>
          <w:color w:val="1B1D21"/>
          <w:sz w:val="21"/>
          <w:szCs w:val="21"/>
        </w:rPr>
        <w:t xml:space="preserve">puede ejecutarse en paralelo</w:t>
      </w:r>
      <w:r>
        <w:rPr>
          <w:rFonts w:ascii="Calibri" w:cs="Calibri" w:eastAsia="Calibri" w:hAnsi="Calibri"/>
          <w:color w:val="1B1D21"/>
          <w:sz w:val="21"/>
          <w:szCs w:val="21"/>
        </w:rPr>
        <w:t xml:space="preserve">.</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591"/>
        <w:gridCol w:w="5897"/>
        <w:gridCol w:w="1872"/>
      </w:tblGrid>
      <w:tr>
        <w:trPr>
          <w:tblHeader/>
        </w:trPr>
        <w:tc>
          <w:tcPr>
            <w:tcW w:type="dxa" w:w="1591"/>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Ámbito</w:t>
            </w:r>
          </w:p>
        </w:tc>
        <w:tc>
          <w:tcPr>
            <w:tcW w:type="dxa" w:w="589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se adecua</w:t>
            </w:r>
          </w:p>
        </w:tc>
        <w:tc>
          <w:tcPr>
            <w:tcW w:type="dxa" w:w="187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Plazo</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Continuidad</w:t>
            </w:r>
          </w:p>
        </w:tc>
        <w:tc>
          <w:tcPr>
            <w:tcW w:type="dxa" w:w="589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Activar copias de seguridad automáticas, con almacenamiento fuera del disco de datos, retención definida y horario nocturno</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Inmediato</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Comunicaciones</w:t>
            </w:r>
          </w:p>
        </w:tc>
        <w:tc>
          <w:tcPr>
            <w:tcW w:type="dxa" w:w="589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Configurar correo saliente con remitente institucional y verificarlo</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Inmediato</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Terreno</w:t>
            </w:r>
          </w:p>
        </w:tc>
        <w:tc>
          <w:tcPr>
            <w:tcW w:type="dxa" w:w="589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Encender el servicio de aplicación móvil y quitar la ventana emergente del contenido</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Inmediato</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Rendimiento</w:t>
            </w:r>
          </w:p>
        </w:tc>
        <w:tc>
          <w:tcPr>
            <w:tcW w:type="dxa" w:w="589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Tareas programadas a un minuto; caché y sesiones a memoria en vez de archivos</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Semanas</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Seguridad</w:t>
            </w:r>
          </w:p>
        </w:tc>
        <w:tc>
          <w:tcPr>
            <w:tcW w:type="dxa" w:w="589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Habilitar antivirus, activar segundo factor para administradores, apagar pasarela de pagos</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Semanas</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Cumplimiento</w:t>
            </w:r>
          </w:p>
        </w:tc>
        <w:tc>
          <w:tcPr>
            <w:tcW w:type="dxa" w:w="589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Publicar políticas de tratamiento de datos y habilitar los derechos de acceso</w:t>
            </w:r>
          </w:p>
        </w:tc>
        <w:tc>
          <w:tcPr>
            <w:tcW w:type="dxa" w:w="187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Antes de diciembre</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Versiones</w:t>
            </w:r>
          </w:p>
        </w:tc>
        <w:tc>
          <w:tcPr>
            <w:tcW w:type="dxa" w:w="589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Restablecer el aviso de actualizaciones y planificar el salto a la próxima versión de largo soporte</w:t>
            </w:r>
          </w:p>
        </w:tc>
        <w:tc>
          <w:tcPr>
            <w:tcW w:type="dxa" w:w="187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Octubre</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3.2  Capa 2 · Arquitectura de la información</w:t>
      </w:r>
    </w:p>
    <w:p>
      <w:pPr>
        <w:spacing w:after="140" w:before="60" w:line="288"/>
      </w:pPr>
      <w:r>
        <w:rPr>
          <w:rFonts w:ascii="Calibri" w:cs="Calibri" w:eastAsia="Calibri" w:hAnsi="Calibri"/>
          <w:color w:val="1B1D21"/>
          <w:sz w:val="21"/>
          <w:szCs w:val="21"/>
        </w:rPr>
        <w:t xml:space="preserve">Es el trabajo central y el que condiciona todo lo demás. Consiste en definir </w:t>
      </w:r>
      <w:r>
        <w:rPr>
          <w:rFonts w:ascii="Calibri" w:cs="Calibri" w:eastAsia="Calibri" w:hAnsi="Calibri"/>
          <w:b/>
          <w:bCs/>
          <w:color w:val="1B1D21"/>
          <w:sz w:val="21"/>
          <w:szCs w:val="21"/>
        </w:rPr>
        <w:t xml:space="preserve">por qué atributos se va a poder filtrar, agrupar y consultar</w:t>
      </w:r>
      <w:r>
        <w:rPr>
          <w:rFonts w:ascii="Calibri" w:cs="Calibri" w:eastAsia="Calibri" w:hAnsi="Calibri"/>
          <w:color w:val="1B1D21"/>
          <w:sz w:val="21"/>
          <w:szCs w:val="21"/>
        </w:rPr>
        <w:t xml:space="preserve"> cuando la Academia tenga varios cientos de cursos.</w:t>
      </w:r>
    </w:p>
    <w:p>
      <w:pPr>
        <w:keepNext/>
        <w:spacing w:after="8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El principio de diseño</w:t>
            </w:r>
          </w:p>
          <w:p>
            <w:pPr>
              <w:spacing w:after="80" w:before="20" w:line="276"/>
            </w:pPr>
            <w:r>
              <w:rPr>
                <w:rFonts w:ascii="Calibri" w:cs="Calibri" w:eastAsia="Calibri" w:hAnsi="Calibri"/>
                <w:color w:val="4D5158"/>
                <w:sz w:val="20"/>
                <w:szCs w:val="20"/>
              </w:rPr>
              <w:t xml:space="preserve">Las categorías de una plataforma de formación </w:t>
            </w:r>
            <w:r>
              <w:rPr>
                <w:rFonts w:ascii="Calibri" w:cs="Calibri" w:eastAsia="Calibri" w:hAnsi="Calibri"/>
                <w:b/>
                <w:bCs/>
                <w:color w:val="4D5158"/>
                <w:sz w:val="20"/>
                <w:szCs w:val="20"/>
              </w:rPr>
              <w:t xml:space="preserve">no son un menú de navegación: son fronteras de propiedad y de permisos</w:t>
            </w:r>
            <w:r>
              <w:rPr>
                <w:rFonts w:ascii="Calibri" w:cs="Calibri" w:eastAsia="Calibri" w:hAnsi="Calibri"/>
                <w:color w:val="4D5158"/>
                <w:sz w:val="20"/>
                <w:szCs w:val="20"/>
              </w:rPr>
              <w:t xml:space="preserve">.</w:t>
            </w:r>
          </w:p>
          <w:p>
            <w:pPr>
              <w:spacing w:after="80" w:before="20" w:line="276"/>
            </w:pPr>
            <w:r>
              <w:rPr>
                <w:rFonts w:ascii="Calibri" w:cs="Calibri" w:eastAsia="Calibri" w:hAnsi="Calibri"/>
                <w:color w:val="4D5158"/>
                <w:sz w:val="20"/>
                <w:szCs w:val="20"/>
              </w:rPr>
              <w:t xml:space="preserve">El error habitual es diseñar el árbol pensando «cómo va a buscar el usuario». Eso produce árboles profundos, cursos que deberían estar en dos lugares a la vez y un administrador central convertido en cuello de botella.</w:t>
            </w:r>
          </w:p>
          <w:p>
            <w:pPr>
              <w:spacing w:after="50" w:before="20" w:line="276"/>
            </w:pPr>
            <w:r>
              <w:rPr>
                <w:rFonts w:ascii="Calibri" w:cs="Calibri" w:eastAsia="Calibri" w:hAnsi="Calibri"/>
                <w:b/>
                <w:bCs/>
                <w:color w:val="4D5158"/>
                <w:sz w:val="20"/>
                <w:szCs w:val="20"/>
              </w:rPr>
              <w:t xml:space="preserve">La navegación se resuelve con atributos y filtros</w:t>
            </w:r>
            <w:r>
              <w:rPr>
                <w:rFonts w:ascii="Calibri" w:cs="Calibri" w:eastAsia="Calibri" w:hAnsi="Calibri"/>
                <w:color w:val="4D5158"/>
                <w:sz w:val="20"/>
                <w:szCs w:val="20"/>
              </w:rPr>
              <w:t xml:space="preserve">, no con carpetas.</w:t>
            </w:r>
          </w:p>
        </w:tc>
      </w:tr>
    </w:tbl>
    <w:p>
      <w:pPr>
        <w:keepNext/>
        <w:spacing w:after="120" w:before="0"/>
      </w:pPr>
    </w:p>
    <w:p>
      <w:pPr>
        <w:pStyle w:val="Heading3"/>
        <w:keepNext/>
        <w:spacing w:after="90" w:before="220"/>
      </w:pPr>
      <w:r>
        <w:rPr>
          <w:rFonts w:ascii="Calibri" w:cs="Calibri" w:eastAsia="Calibri" w:hAnsi="Calibri"/>
          <w:b/>
          <w:bCs/>
          <w:color w:val="1E5FA8"/>
          <w:sz w:val="23"/>
          <w:szCs w:val="23"/>
        </w:rPr>
        <w:t xml:space="preserve">Los cuatro elementos que hay que crear</w:t>
      </w:r>
    </w:p>
    <w:p>
      <w:pPr>
        <w:keepNext/>
        <w:spacing w:after="4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059"/>
        <w:gridCol w:w="1123"/>
        <w:gridCol w:w="1310"/>
        <w:gridCol w:w="4867"/>
      </w:tblGrid>
      <w:tr>
        <w:trPr>
          <w:tblHeader/>
        </w:trPr>
        <w:tc>
          <w:tcPr>
            <w:tcW w:type="dxa" w:w="205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Elemento</w:t>
            </w:r>
          </w:p>
        </w:tc>
        <w:tc>
          <w:tcPr>
            <w:tcW w:type="dxa" w:w="112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Hoy</w:t>
            </w:r>
          </w:p>
        </w:tc>
        <w:tc>
          <w:tcPr>
            <w:tcW w:type="dxa" w:w="131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Objetivo</w:t>
            </w:r>
          </w:p>
        </w:tc>
        <w:tc>
          <w:tcPr>
            <w:tcW w:type="dxa" w:w="486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Para qué sirve</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Árbol de áreas temáticas</w:t>
            </w:r>
          </w:p>
        </w:tc>
        <w:tc>
          <w:tcPr>
            <w:tcW w:type="dxa" w:w="112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9 categorías planas</w:t>
            </w:r>
          </w:p>
        </w:tc>
        <w:tc>
          <w:tcPr>
            <w:tcW w:type="dxa" w:w="131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7 áreas, máximo 3 niveles</w:t>
            </w:r>
          </w:p>
        </w:tc>
        <w:tc>
          <w:tcPr>
            <w:tcW w:type="dxa" w:w="486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Define quién es dueño de qué y quién puede editarlo</w:t>
            </w:r>
          </w:p>
        </w:tc>
      </w:tr>
      <w:tr>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Campos de clasificación</w:t>
            </w:r>
          </w:p>
        </w:tc>
        <w:tc>
          <w:tcPr>
            <w:tcW w:type="dxa" w:w="112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w:t>
            </w:r>
          </w:p>
        </w:tc>
        <w:tc>
          <w:tcPr>
            <w:tcW w:type="dxa" w:w="1310"/>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8</w:t>
            </w:r>
          </w:p>
        </w:tc>
        <w:tc>
          <w:tcPr>
            <w:tcW w:type="dxa" w:w="486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Modalidad, nivel, perfil destinatario, duración, estado, vigencia, financiamiento y código</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Cohortes</w:t>
            </w:r>
          </w:p>
        </w:tc>
        <w:tc>
          <w:tcPr>
            <w:tcW w:type="dxa" w:w="1123"/>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0</w:t>
            </w:r>
          </w:p>
        </w:tc>
        <w:tc>
          <w:tcPr>
            <w:tcW w:type="dxa" w:w="1310"/>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26</w:t>
            </w:r>
          </w:p>
        </w:tc>
        <w:tc>
          <w:tcPr>
            <w:tcW w:type="dxa" w:w="486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Región, perfil ocupacional y año de dictación. Es lo que permite matricular a un grupo completo y consultar por él</w:t>
            </w:r>
          </w:p>
        </w:tc>
      </w:tr>
      <w:tr>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Marco de competencias</w:t>
            </w:r>
          </w:p>
        </w:tc>
        <w:tc>
          <w:tcPr>
            <w:tcW w:type="dxa" w:w="112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Apagado</w:t>
            </w:r>
          </w:p>
        </w:tc>
        <w:tc>
          <w:tcPr>
            <w:tcW w:type="dxa" w:w="131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Activo</w:t>
            </w:r>
          </w:p>
        </w:tc>
        <w:tc>
          <w:tcPr>
            <w:tcW w:type="dxa" w:w="486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Convierte «aprobó siete cursos» en «está habilitado como jefe de cuadrilla»</w:t>
            </w:r>
          </w:p>
        </w:tc>
      </w:tr>
    </w:tbl>
    <w:p>
      <w:pPr>
        <w:keepNext/>
        <w:spacing w:after="120" w:before="0"/>
      </w:pPr>
    </w:p>
    <w:tbl>
      <w:tblPr>
        <w:tblW w:type="dxa" w:w="9360"/>
        <w:tblBorders>
          <w:top w:val="single" w:color="FCECEE" w:sz="2"/>
          <w:left w:val="single" w:color="C8102E" w:sz="30"/>
          <w:bottom w:val="single" w:color="FCECEE" w:sz="2"/>
          <w:right w:val="single" w:color="FCECEE" w:sz="2"/>
          <w:insideH w:val="none" w:color="FFFFFF" w:sz="0"/>
          <w:insideV w:val="none" w:color="FFFFFF" w:sz="0"/>
        </w:tblBorders>
      </w:tblPr>
      <w:tblGrid>
        <w:gridCol w:w="9360"/>
      </w:tblGrid>
      <w:tr>
        <w:trPr>
          <w:cantSplit/>
        </w:trPr>
        <w:tc>
          <w:tcPr>
            <w:tcW w:type="dxa" w:w="9360"/>
            <w:shd w:fill="FCECEE" w:val="clear"/>
            <w:tcMar>
              <w:top w:type="dxa" w:w="130"/>
              <w:left w:type="dxa" w:w="210"/>
              <w:bottom w:type="dxa" w:w="130"/>
              <w:right w:type="dxa" w:w="180"/>
            </w:tcMar>
          </w:tcPr>
          <w:p>
            <w:pPr>
              <w:spacing w:after="70" w:before="40"/>
            </w:pPr>
            <w:r>
              <w:rPr>
                <w:rFonts w:ascii="Calibri" w:cs="Calibri" w:eastAsia="Calibri" w:hAnsi="Calibri"/>
                <w:b/>
                <w:bCs/>
                <w:color w:val="C8102E"/>
                <w:sz w:val="22"/>
                <w:szCs w:val="22"/>
              </w:rPr>
              <w:t xml:space="preserve">✕   </w:t>
            </w:r>
            <w:r>
              <w:rPr>
                <w:rFonts w:ascii="Calibri" w:cs="Calibri" w:eastAsia="Calibri" w:hAnsi="Calibri"/>
                <w:b/>
                <w:bCs/>
                <w:color w:val="96122A"/>
                <w:sz w:val="21"/>
                <w:szCs w:val="21"/>
              </w:rPr>
              <w:t xml:space="preserve">La regla que evita que 35 cursos se conviertan en 300</w:t>
            </w:r>
          </w:p>
          <w:p>
            <w:pPr>
              <w:spacing w:after="80" w:before="20" w:line="276"/>
            </w:pPr>
            <w:r>
              <w:rPr>
                <w:rFonts w:ascii="Calibri" w:cs="Calibri" w:eastAsia="Calibri" w:hAnsi="Calibri"/>
                <w:b/>
                <w:bCs/>
                <w:color w:val="4D5158"/>
                <w:sz w:val="20"/>
                <w:szCs w:val="20"/>
              </w:rPr>
              <w:t xml:space="preserve">Una formación = un curso.</w:t>
            </w:r>
            <w:r>
              <w:rPr>
                <w:rFonts w:ascii="Calibri" w:cs="Calibri" w:eastAsia="Calibri" w:hAnsi="Calibri"/>
                <w:color w:val="4D5158"/>
                <w:sz w:val="20"/>
                <w:szCs w:val="20"/>
              </w:rPr>
              <w:t xml:space="preserve"> Las ediciones son cohortes y grupos dentro del mismo curso, </w:t>
            </w:r>
            <w:r>
              <w:rPr>
                <w:rFonts w:ascii="Calibri" w:cs="Calibri" w:eastAsia="Calibri" w:hAnsi="Calibri"/>
                <w:b/>
                <w:bCs/>
                <w:color w:val="4D5158"/>
                <w:sz w:val="20"/>
                <w:szCs w:val="20"/>
              </w:rPr>
              <w:t xml:space="preserve">nunca cursos nuevos</w:t>
            </w:r>
            <w:r>
              <w:rPr>
                <w:rFonts w:ascii="Calibri" w:cs="Calibri" w:eastAsia="Calibri" w:hAnsi="Calibri"/>
                <w:color w:val="4D5158"/>
                <w:sz w:val="20"/>
                <w:szCs w:val="20"/>
              </w:rPr>
              <w:t xml:space="preserve">.</w:t>
            </w:r>
          </w:p>
          <w:p>
            <w:pPr>
              <w:spacing w:after="80" w:before="20" w:line="276"/>
            </w:pPr>
            <w:r>
              <w:rPr>
                <w:rFonts w:ascii="Calibri" w:cs="Calibri" w:eastAsia="Calibri" w:hAnsi="Calibri"/>
                <w:color w:val="4D5158"/>
                <w:sz w:val="20"/>
                <w:szCs w:val="20"/>
              </w:rPr>
              <w:t xml:space="preserve">Su corolario: la estructura regional y el año de dictación </w:t>
            </w:r>
            <w:r>
              <w:rPr>
                <w:rFonts w:ascii="Calibri" w:cs="Calibri" w:eastAsia="Calibri" w:hAnsi="Calibri"/>
                <w:b/>
                <w:bCs/>
                <w:color w:val="4D5158"/>
                <w:sz w:val="20"/>
                <w:szCs w:val="20"/>
              </w:rPr>
              <w:t xml:space="preserve">no van en el árbol de categorías</w:t>
            </w:r>
            <w:r>
              <w:rPr>
                <w:rFonts w:ascii="Calibri" w:cs="Calibri" w:eastAsia="Calibri" w:hAnsi="Calibri"/>
                <w:color w:val="4D5158"/>
                <w:sz w:val="20"/>
                <w:szCs w:val="20"/>
              </w:rPr>
              <w:t xml:space="preserve">. Meter la orgánica o el calendario en la estructura de carpetas es la causa número uno de campus con cuatrocientas categorías y ningún dato consultable.</w:t>
            </w:r>
          </w:p>
          <w:p>
            <w:pPr>
              <w:spacing w:after="50" w:before="20" w:line="276"/>
            </w:pPr>
            <w:r>
              <w:rPr>
                <w:rFonts w:ascii="Calibri" w:cs="Calibri" w:eastAsia="Calibri" w:hAnsi="Calibri"/>
                <w:color w:val="4D5158"/>
                <w:sz w:val="20"/>
                <w:szCs w:val="20"/>
              </w:rPr>
              <w:t xml:space="preserve">Hoy ya hay un caso: el mismo curso duplicado porque cambió el financiador. Sin esta regla, ese patrón se multiplica por siete áreas.</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Por qué esto no es orden por el orden</w:t>
      </w:r>
    </w:p>
    <w:p>
      <w:pPr>
        <w:spacing w:after="140" w:before="60" w:line="288"/>
      </w:pPr>
      <w:r>
        <w:rPr>
          <w:rFonts w:ascii="Calibri" w:cs="Calibri" w:eastAsia="Calibri" w:hAnsi="Calibri"/>
          <w:color w:val="1B1D21"/>
          <w:sz w:val="21"/>
          <w:szCs w:val="21"/>
        </w:rPr>
        <w:t xml:space="preserve">Hoy la pregunta </w:t>
      </w:r>
      <w:r>
        <w:rPr>
          <w:rFonts w:ascii="Calibri" w:cs="Calibri" w:eastAsia="Calibri" w:hAnsi="Calibri"/>
          <w:i/>
          <w:iCs/>
          <w:color w:val="1B1D21"/>
          <w:sz w:val="21"/>
          <w:szCs w:val="21"/>
        </w:rPr>
        <w:t xml:space="preserve">«¿cuántos brigadistas de una región determinada completaron la malla estándar este año?»</w:t>
      </w:r>
      <w:r>
        <w:rPr>
          <w:rFonts w:ascii="Calibri" w:cs="Calibri" w:eastAsia="Calibri" w:hAnsi="Calibri"/>
          <w:color w:val="1B1D21"/>
          <w:sz w:val="21"/>
          <w:szCs w:val="21"/>
        </w:rPr>
        <w:t xml:space="preserve"> </w:t>
      </w:r>
      <w:r>
        <w:rPr>
          <w:rFonts w:ascii="Calibri" w:cs="Calibri" w:eastAsia="Calibri" w:hAnsi="Calibri"/>
          <w:b/>
          <w:bCs/>
          <w:color w:val="1B1D21"/>
          <w:sz w:val="21"/>
          <w:szCs w:val="21"/>
        </w:rPr>
        <w:t xml:space="preserve">es incontestable</w:t>
      </w:r>
      <w:r>
        <w:rPr>
          <w:rFonts w:ascii="Calibri" w:cs="Calibri" w:eastAsia="Calibri" w:hAnsi="Calibri"/>
          <w:color w:val="1B1D21"/>
          <w:sz w:val="21"/>
          <w:szCs w:val="21"/>
        </w:rPr>
        <w:t xml:space="preserve">. No por falta de herramienta de reportes, sino porque no existen los datos: no hay cohortes, así que la región no existe como atributo; hay un solo campo de clasificación, así que «malla estándar» no es consultable; y las competencias están apagadas, así que «completó la malla» no es un concepto que el sistema entienda.</w:t>
      </w:r>
    </w:p>
    <w:p>
      <w:pPr>
        <w:keepNext/>
        <w:spacing w:after="60" w:before="0"/>
      </w:pPr>
    </w:p>
    <w:tbl>
      <w:tblPr>
        <w:tblW w:type="dxa" w:w="9360"/>
        <w:tblBorders>
          <w:top w:val="single" w:color="EDF2F9" w:sz="2"/>
          <w:left w:val="single" w:color="1E5FA8" w:sz="30"/>
          <w:bottom w:val="single" w:color="EDF2F9" w:sz="2"/>
          <w:right w:val="single" w:color="EDF2F9" w:sz="2"/>
          <w:insideH w:val="none" w:color="FFFFFF" w:sz="0"/>
          <w:insideV w:val="none" w:color="FFFFFF" w:sz="0"/>
        </w:tblBorders>
      </w:tblPr>
      <w:tblGrid>
        <w:gridCol w:w="9360"/>
      </w:tblGrid>
      <w:tr>
        <w:trPr>
          <w:cantSplit/>
        </w:trPr>
        <w:tc>
          <w:tcPr>
            <w:tcW w:type="dxa" w:w="9360"/>
            <w:shd w:fill="EDF2F9" w:val="clear"/>
            <w:tcMar>
              <w:top w:type="dxa" w:w="130"/>
              <w:left w:type="dxa" w:w="210"/>
              <w:bottom w:type="dxa" w:w="130"/>
              <w:right w:type="dxa" w:w="180"/>
            </w:tcMar>
          </w:tcPr>
          <w:p>
            <w:pPr>
              <w:spacing w:after="70" w:before="40"/>
            </w:pPr>
            <w:r>
              <w:rPr>
                <w:rFonts w:ascii="Calibri" w:cs="Calibri" w:eastAsia="Calibri" w:hAnsi="Calibri"/>
                <w:b/>
                <w:bCs/>
                <w:color w:val="1E5FA8"/>
                <w:sz w:val="22"/>
                <w:szCs w:val="22"/>
              </w:rPr>
              <w:t xml:space="preserve">i   </w:t>
            </w:r>
            <w:r>
              <w:rPr>
                <w:rFonts w:ascii="Calibri" w:cs="Calibri" w:eastAsia="Calibri" w:hAnsi="Calibri"/>
                <w:b/>
                <w:bCs/>
                <w:color w:val="143A73"/>
                <w:sz w:val="21"/>
                <w:szCs w:val="21"/>
              </w:rPr>
              <w:t xml:space="preserve">La reportería es 20 % herramienta y 80 % modelo de datos</w:t>
            </w:r>
          </w:p>
          <w:p>
            <w:pPr>
              <w:spacing w:after="80" w:before="20" w:line="276"/>
            </w:pPr>
            <w:r>
              <w:rPr>
                <w:rFonts w:ascii="Calibri" w:cs="Calibri" w:eastAsia="Calibri" w:hAnsi="Calibri"/>
                <w:color w:val="4D5158"/>
                <w:sz w:val="20"/>
                <w:szCs w:val="20"/>
              </w:rPr>
              <w:t xml:space="preserve">Definir la taxonomía, los campos y las cohortes es </w:t>
            </w:r>
            <w:r>
              <w:rPr>
                <w:rFonts w:ascii="Calibri" w:cs="Calibri" w:eastAsia="Calibri" w:hAnsi="Calibri"/>
                <w:b/>
                <w:bCs/>
                <w:color w:val="4D5158"/>
                <w:sz w:val="20"/>
                <w:szCs w:val="20"/>
              </w:rPr>
              <w:t xml:space="preserve">construir las columnas por las que después se va a querer filtrar</w:t>
            </w:r>
            <w:r>
              <w:rPr>
                <w:rFonts w:ascii="Calibri" w:cs="Calibri" w:eastAsia="Calibri" w:hAnsi="Calibri"/>
                <w:color w:val="4D5158"/>
                <w:sz w:val="20"/>
                <w:szCs w:val="20"/>
              </w:rPr>
              <w:t xml:space="preserve">.</w:t>
            </w:r>
          </w:p>
          <w:p>
            <w:pPr>
              <w:spacing w:after="50" w:before="20" w:line="276"/>
            </w:pPr>
            <w:r>
              <w:rPr>
                <w:rFonts w:ascii="Calibri" w:cs="Calibri" w:eastAsia="Calibri" w:hAnsi="Calibri"/>
                <w:color w:val="4D5158"/>
                <w:sz w:val="20"/>
                <w:szCs w:val="20"/>
              </w:rPr>
              <w:t xml:space="preserve">Bien hecho, los informes salen casi solos con lo que ya está instalado. Saltado, se termina comprando una herramienta de análisis cara para descubrir que no hay nada que graficar.</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3.3  Capa 3 · Contenido y producción</w:t>
      </w:r>
    </w:p>
    <w:p>
      <w:pPr>
        <w:spacing w:after="140" w:before="60" w:line="288"/>
      </w:pPr>
      <w:r>
        <w:rPr>
          <w:rFonts w:ascii="Calibri" w:cs="Calibri" w:eastAsia="Calibri" w:hAnsi="Calibri"/>
          <w:color w:val="1B1D21"/>
          <w:sz w:val="21"/>
          <w:szCs w:val="21"/>
        </w:rPr>
        <w:t xml:space="preserve">El contenido existente se corrige por niveles de costo. Lo importante es que </w:t>
      </w:r>
      <w:r>
        <w:rPr>
          <w:rFonts w:ascii="Calibri" w:cs="Calibri" w:eastAsia="Calibri" w:hAnsi="Calibri"/>
          <w:b/>
          <w:bCs/>
          <w:color w:val="1B1D21"/>
          <w:sz w:val="21"/>
          <w:szCs w:val="21"/>
        </w:rPr>
        <w:t xml:space="preserve">el trabajo caro se aplica solo donde el error tiene consecuencias</w:t>
      </w:r>
      <w:r>
        <w:rPr>
          <w:rFonts w:ascii="Calibri" w:cs="Calibri" w:eastAsia="Calibri" w:hAnsi="Calibri"/>
          <w:color w:val="1B1D21"/>
          <w:sz w:val="21"/>
          <w:szCs w:val="21"/>
        </w:rPr>
        <w:t xml:space="preserve">.</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123"/>
        <w:gridCol w:w="4493"/>
        <w:gridCol w:w="2059"/>
        <w:gridCol w:w="1685"/>
      </w:tblGrid>
      <w:tr>
        <w:trPr>
          <w:tblHeader/>
        </w:trPr>
        <w:tc>
          <w:tcPr>
            <w:tcW w:type="dxa" w:w="112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Nivel</w:t>
            </w:r>
          </w:p>
        </w:tc>
        <w:tc>
          <w:tcPr>
            <w:tcW w:type="dxa" w:w="449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incluye</w:t>
            </w:r>
          </w:p>
        </w:tc>
        <w:tc>
          <w:tcPr>
            <w:tcW w:type="dxa" w:w="205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Alcance</w:t>
            </w:r>
          </w:p>
        </w:tc>
        <w:tc>
          <w:tcPr>
            <w:tcW w:type="dxa" w:w="1685"/>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Esfuerzo</w:t>
            </w:r>
          </w:p>
        </w:tc>
      </w:tr>
      <w:tr>
        <w:tc>
          <w:tcPr>
            <w:tcW w:type="dxa" w:w="1123"/>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Barato</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Configuración de la plataforma: quitar la ventana emergente, habilitar acceso móvil</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el contenido</w:t>
            </w:r>
          </w:p>
        </w:tc>
        <w:tc>
          <w:tcPr>
            <w:tcW w:type="dxa" w:w="1685"/>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Horas</w:t>
            </w:r>
          </w:p>
        </w:tc>
      </w:tr>
      <w:tr>
        <w:tc>
          <w:tcPr>
            <w:tcW w:type="dxa" w:w="1123"/>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Medio</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Retoque del paquete: interlineado, eliminar justificado, textos alternativos en imágenes, adaptación a pantalla de teléfono</w:t>
            </w:r>
          </w:p>
        </w:tc>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el contenido</w:t>
            </w:r>
          </w:p>
        </w:tc>
        <w:tc>
          <w:tcPr>
            <w:tcW w:type="dxa" w:w="1685"/>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Días de trabajo de la </w:t>
            </w:r>
            <w:r>
              <w:rPr>
                <w:rFonts w:ascii="Calibri" w:cs="Calibri" w:eastAsia="Calibri" w:hAnsi="Calibri"/>
                <w:b/>
                <w:bCs/>
                <w:color w:val="1B1D21"/>
                <w:sz w:val="19"/>
                <w:szCs w:val="19"/>
              </w:rPr>
              <w:t xml:space="preserve">UIA</w:t>
            </w:r>
          </w:p>
        </w:tc>
      </w:tr>
      <w:tr>
        <w:tc>
          <w:tcPr>
            <w:tcW w:type="dxa" w:w="1123"/>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Caro</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Rediseño instruccional: objetivos de ejecución, reducción de volumen, escenarios con decisión y consecuencia</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Solo las lecciones de seguridad</w:t>
            </w:r>
          </w:p>
        </w:tc>
        <w:tc>
          <w:tcPr>
            <w:tcW w:type="dxa" w:w="1685"/>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Semanas por lección</w:t>
            </w:r>
          </w:p>
        </w:tc>
      </w:tr>
    </w:tbl>
    <w:p>
      <w:pPr>
        <w:keepNext/>
        <w:spacing w:after="120" w:before="0"/>
      </w:pPr>
    </w:p>
    <w:p>
      <w:pPr>
        <w:spacing w:after="140" w:before="60" w:line="288"/>
      </w:pPr>
      <w:r>
        <w:rPr>
          <w:rFonts w:ascii="Calibri" w:cs="Calibri" w:eastAsia="Calibri" w:hAnsi="Calibri"/>
          <w:color w:val="1B1D21"/>
          <w:sz w:val="21"/>
          <w:szCs w:val="21"/>
        </w:rPr>
        <w:t xml:space="preserve">El criterio de priorización del nivel caro es explícito: se rediseñan primero las lecciones de </w:t>
      </w:r>
      <w:r>
        <w:rPr>
          <w:rFonts w:ascii="Calibri" w:cs="Calibri" w:eastAsia="Calibri" w:hAnsi="Calibri"/>
          <w:b/>
          <w:bCs/>
          <w:color w:val="1B1D21"/>
          <w:sz w:val="21"/>
          <w:szCs w:val="21"/>
        </w:rPr>
        <w:t xml:space="preserve">seguridad y salud ocupacional</w:t>
      </w:r>
      <w:r>
        <w:rPr>
          <w:rFonts w:ascii="Calibri" w:cs="Calibri" w:eastAsia="Calibri" w:hAnsi="Calibri"/>
          <w:color w:val="1B1D21"/>
          <w:sz w:val="21"/>
          <w:szCs w:val="21"/>
        </w:rPr>
        <w:t xml:space="preserve">, </w:t>
      </w:r>
      <w:r>
        <w:rPr>
          <w:rFonts w:ascii="Calibri" w:cs="Calibri" w:eastAsia="Calibri" w:hAnsi="Calibri"/>
          <w:b/>
          <w:bCs/>
          <w:color w:val="1B1D21"/>
          <w:sz w:val="21"/>
          <w:szCs w:val="21"/>
        </w:rPr>
        <w:t xml:space="preserve">seguridad en incendios</w:t>
      </w:r>
      <w:r>
        <w:rPr>
          <w:rFonts w:ascii="Calibri" w:cs="Calibri" w:eastAsia="Calibri" w:hAnsi="Calibri"/>
          <w:color w:val="1B1D21"/>
          <w:sz w:val="21"/>
          <w:szCs w:val="21"/>
        </w:rPr>
        <w:t xml:space="preserve"> y </w:t>
      </w:r>
      <w:r>
        <w:rPr>
          <w:rFonts w:ascii="Calibri" w:cs="Calibri" w:eastAsia="Calibri" w:hAnsi="Calibri"/>
          <w:b/>
          <w:bCs/>
          <w:color w:val="1B1D21"/>
          <w:sz w:val="21"/>
          <w:szCs w:val="21"/>
        </w:rPr>
        <w:t xml:space="preserve">factor humano</w:t>
      </w:r>
      <w:r>
        <w:rPr>
          <w:rFonts w:ascii="Calibri" w:cs="Calibri" w:eastAsia="Calibri" w:hAnsi="Calibri"/>
          <w:color w:val="1B1D21"/>
          <w:sz w:val="21"/>
          <w:szCs w:val="21"/>
        </w:rPr>
        <w:t xml:space="preserve">, porque son aquellas en que el costo de un error no es una respuesta mala en un cuestionario.</w:t>
      </w:r>
    </w:p>
    <w:p>
      <w:pPr>
        <w:keepNext/>
        <w:spacing w:after="120" w:before="0"/>
      </w:pPr>
    </w:p>
    <w:tbl>
      <w:tblPr>
        <w:tblW w:type="dxa" w:w="9360"/>
        <w:tblBorders>
          <w:top w:val="single" w:color="FDF4E3" w:sz="2"/>
          <w:left w:val="single" w:color="B06A00" w:sz="30"/>
          <w:bottom w:val="single" w:color="FDF4E3" w:sz="2"/>
          <w:right w:val="single" w:color="FDF4E3" w:sz="2"/>
          <w:insideH w:val="none" w:color="FFFFFF" w:sz="0"/>
          <w:insideV w:val="none" w:color="FFFFFF" w:sz="0"/>
        </w:tblBorders>
      </w:tblPr>
      <w:tblGrid>
        <w:gridCol w:w="9360"/>
      </w:tblGrid>
      <w:tr>
        <w:trPr>
          <w:cantSplit/>
        </w:trPr>
        <w:tc>
          <w:tcPr>
            <w:tcW w:type="dxa" w:w="9360"/>
            <w:shd w:fill="FDF4E3" w:val="clear"/>
            <w:tcMar>
              <w:top w:type="dxa" w:w="130"/>
              <w:left w:type="dxa" w:w="210"/>
              <w:bottom w:type="dxa" w:w="130"/>
              <w:right w:type="dxa" w:w="180"/>
            </w:tcMar>
          </w:tcPr>
          <w:p>
            <w:pPr>
              <w:spacing w:after="70" w:before="40"/>
            </w:pPr>
            <w:r>
              <w:rPr>
                <w:rFonts w:ascii="Calibri" w:cs="Calibri" w:eastAsia="Calibri" w:hAnsi="Calibri"/>
                <w:b/>
                <w:bCs/>
                <w:color w:val="B06A00"/>
                <w:sz w:val="22"/>
                <w:szCs w:val="22"/>
              </w:rPr>
              <w:t xml:space="preserve">!   </w:t>
            </w:r>
            <w:r>
              <w:rPr>
                <w:rFonts w:ascii="Calibri" w:cs="Calibri" w:eastAsia="Calibri" w:hAnsi="Calibri"/>
                <w:b/>
                <w:bCs/>
                <w:color w:val="7A4A00"/>
                <w:sz w:val="21"/>
                <w:szCs w:val="21"/>
              </w:rPr>
              <w:t xml:space="preserve">Un riesgo que conviene cerrar ahora</w:t>
            </w:r>
          </w:p>
          <w:p>
            <w:pPr>
              <w:spacing w:after="80" w:before="20" w:line="276"/>
            </w:pPr>
            <w:r>
              <w:rPr>
                <w:rFonts w:ascii="Calibri" w:cs="Calibri" w:eastAsia="Calibri" w:hAnsi="Calibri"/>
                <w:color w:val="4D5158"/>
                <w:sz w:val="20"/>
                <w:szCs w:val="20"/>
              </w:rPr>
              <w:t xml:space="preserve">El contenido se produjo internamente. «Deberían existir los archivos fuente» no es lo mismo que tenerlos: con producción interna y rotación de personal, el patrón habitual es que los archivos estén en equipos personales de gente que ya no está en el cargo.</w:t>
            </w:r>
          </w:p>
          <w:p>
            <w:pPr>
              <w:spacing w:after="50" w:before="20" w:line="276"/>
            </w:pPr>
            <w:r>
              <w:rPr>
                <w:rFonts w:ascii="Calibri" w:cs="Calibri" w:eastAsia="Calibri" w:hAnsi="Calibri"/>
                <w:b/>
                <w:bCs/>
                <w:color w:val="4D5158"/>
                <w:sz w:val="20"/>
                <w:szCs w:val="20"/>
              </w:rPr>
              <w:t xml:space="preserve">Acción inmediata y barata:</w:t>
            </w:r>
            <w:r>
              <w:rPr>
                <w:rFonts w:ascii="Calibri" w:cs="Calibri" w:eastAsia="Calibri" w:hAnsi="Calibri"/>
                <w:color w:val="4D5158"/>
                <w:sz w:val="20"/>
                <w:szCs w:val="20"/>
              </w:rPr>
              <w:t xml:space="preserve"> inventario de fuentes por lección, con responsable identificado, y traslado a repositorio institucional con respaldo. Si esto no se hace ahora, en dos años el contenido solo se podrá rehacer.</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3.4  Secuencia y momento</w:t>
      </w:r>
    </w:p>
    <w:p>
      <w:pPr>
        <w:spacing w:after="140" w:before="60" w:line="288"/>
      </w:pPr>
      <w:r>
        <w:rPr>
          <w:rFonts w:ascii="Calibri" w:cs="Calibri" w:eastAsia="Calibri" w:hAnsi="Calibri"/>
          <w:color w:val="1B1D21"/>
          <w:sz w:val="21"/>
          <w:szCs w:val="21"/>
        </w:rPr>
        <w:t xml:space="preserve">El reordenamiento estructural conviene ejecutarlo </w:t>
      </w:r>
      <w:r>
        <w:rPr>
          <w:rFonts w:ascii="Calibri" w:cs="Calibri" w:eastAsia="Calibri" w:hAnsi="Calibri"/>
          <w:b/>
          <w:bCs/>
          <w:color w:val="1B1D21"/>
          <w:sz w:val="21"/>
          <w:szCs w:val="21"/>
        </w:rPr>
        <w:t xml:space="preserve">junto con la actualización a la próxima versión de largo soporte de Moodle, en octubre de 2026</w:t>
      </w:r>
      <w:r>
        <w:rPr>
          <w:rFonts w:ascii="Calibri" w:cs="Calibri" w:eastAsia="Calibri" w:hAnsi="Calibri"/>
          <w:color w:val="1B1D21"/>
          <w:sz w:val="21"/>
          <w:szCs w:val="21"/>
        </w:rPr>
        <w:t xml:space="preserve">, para intervenir la plataforma una sola vez. El método elegido es de </w:t>
      </w:r>
      <w:r>
        <w:rPr>
          <w:rFonts w:ascii="Calibri" w:cs="Calibri" w:eastAsia="Calibri" w:hAnsi="Calibri"/>
          <w:b/>
          <w:bCs/>
          <w:color w:val="1B1D21"/>
          <w:sz w:val="21"/>
          <w:szCs w:val="21"/>
        </w:rPr>
        <w:t xml:space="preserve">árbol paralelo</w:t>
      </w:r>
      <w:r>
        <w:rPr>
          <w:rFonts w:ascii="Calibri" w:cs="Calibri" w:eastAsia="Calibri" w:hAnsi="Calibri"/>
          <w:color w:val="1B1D21"/>
          <w:sz w:val="21"/>
          <w:szCs w:val="21"/>
        </w:rPr>
        <w:t xml:space="preserve">: se construye la estructura nueva vacía, coexiste con la actual, y los cursos se mueven por oleadas.</w:t>
      </w:r>
    </w:p>
    <w:p>
      <w:pPr>
        <w:keepNext/>
        <w:spacing w:after="8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1</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Estabilizar</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UIA y administrador de plataforma</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Semanas 1 a 4</w:t>
            </w:r>
          </w:p>
          <w:p>
            <w:pPr>
              <w:spacing w:after="70" w:before="0" w:line="276"/>
            </w:pPr>
            <w:r>
              <w:rPr>
                <w:rFonts w:ascii="Calibri" w:cs="Calibri" w:eastAsia="Calibri" w:hAnsi="Calibri"/>
                <w:color w:val="1B1D21"/>
                <w:sz w:val="20"/>
                <w:szCs w:val="20"/>
              </w:rPr>
              <w:t xml:space="preserve">Cierre de los hallazgos post-migración. No depende de ninguna decisión de este documento.</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Plataforma con respaldos, correo, acceso móvil y seguridad en orden</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color w:val="4D5158"/>
                <w:sz w:val="19"/>
                <w:szCs w:val="19"/>
              </w:rPr>
              <w:t xml:space="preserve">La lista del Anexo B cerrada y verificada</w:t>
            </w:r>
          </w:p>
        </w:tc>
      </w:tr>
    </w:tbl>
    <w:p>
      <w:pPr>
        <w:keepNext/>
        <w:spacing w:after="12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2</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Diseñar la estructura</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Equipo de la Academia con las gerencias</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Agosto a septiembre</w:t>
            </w:r>
          </w:p>
          <w:p>
            <w:pPr>
              <w:spacing w:after="70" w:before="0" w:line="276"/>
            </w:pPr>
            <w:r>
              <w:rPr>
                <w:rFonts w:ascii="Calibri" w:cs="Calibri" w:eastAsia="Calibri" w:hAnsi="Calibri"/>
                <w:color w:val="1B1D21"/>
                <w:sz w:val="20"/>
                <w:szCs w:val="20"/>
              </w:rPr>
              <w:t xml:space="preserve">Definición del árbol, los ocho campos, las cohortes y el marco de competencias. Se crea la estructura </w:t>
            </w:r>
            <w:r>
              <w:rPr>
                <w:rFonts w:ascii="Calibri" w:cs="Calibri" w:eastAsia="Calibri" w:hAnsi="Calibri"/>
                <w:b/>
                <w:bCs/>
                <w:color w:val="1B1D21"/>
                <w:sz w:val="20"/>
                <w:szCs w:val="20"/>
              </w:rPr>
              <w:t xml:space="preserve">vacía</w:t>
            </w:r>
            <w:r>
              <w:rPr>
                <w:rFonts w:ascii="Calibri" w:cs="Calibri" w:eastAsia="Calibri" w:hAnsi="Calibri"/>
                <w:color w:val="1B1D21"/>
                <w:sz w:val="20"/>
                <w:szCs w:val="20"/>
              </w:rPr>
              <w:t xml:space="preserve">, en paralelo a la actual: no se mueve ni un curso todavía.</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Árbol objetivo creado y campos aplicados también a los cursos antiguos</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color w:val="4D5158"/>
                <w:sz w:val="19"/>
                <w:szCs w:val="19"/>
              </w:rPr>
              <w:t xml:space="preserve">Los 35 cursos actuales quedan clasificados sin haberse movido</w:t>
            </w:r>
          </w:p>
        </w:tc>
      </w:tr>
    </w:tbl>
    <w:p>
      <w:pPr>
        <w:keepNext/>
        <w:spacing w:after="12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3</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Normar</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Comité de la Academia</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Septiembre</w:t>
            </w:r>
          </w:p>
          <w:p>
            <w:pPr>
              <w:spacing w:after="70" w:before="0" w:line="276"/>
            </w:pPr>
            <w:r>
              <w:rPr>
                <w:rFonts w:ascii="Calibri" w:cs="Calibri" w:eastAsia="Calibri" w:hAnsi="Calibri"/>
                <w:color w:val="1B1D21"/>
                <w:sz w:val="20"/>
                <w:szCs w:val="20"/>
              </w:rPr>
              <w:t xml:space="preserve">Estándar de producción, plantilla maestra de curso, lista de verificación de calidad y política de datos personales.</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Estándar publicado y plantilla disponible en la plataforma</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color w:val="4D5158"/>
                <w:sz w:val="19"/>
                <w:szCs w:val="19"/>
              </w:rPr>
              <w:t xml:space="preserve">Un curso nuevo puede construirse sin preguntarle nada a nadie</w:t>
            </w:r>
          </w:p>
        </w:tc>
      </w:tr>
    </w:tbl>
    <w:p>
      <w:pPr>
        <w:keepNext/>
        <w:spacing w:after="120" w:before="0"/>
      </w:pPr>
    </w:p>
    <w:tbl>
      <w:tblPr>
        <w:tblW w:type="dxa" w:w="9360"/>
        <w:tblBorders>
          <w:top w:val="single" w:color="D8DBD6" w:sz="4"/>
          <w:left w:val="single" w:color="D8DBD6" w:sz="4"/>
          <w:bottom w:val="single" w:color="D8DBD6" w:sz="4"/>
          <w:right w:val="single" w:color="D8DBD6" w:sz="4"/>
          <w:insideH w:val="none" w:color="FFFFFF" w:sz="0"/>
          <w:insideV w:val="none" w:color="FFFFFF" w:sz="0"/>
        </w:tblBorders>
      </w:tblPr>
      <w:tblGrid>
        <w:gridCol w:w="1217"/>
        <w:gridCol w:w="8143"/>
      </w:tblGrid>
      <w:tr>
        <w:trPr>
          <w:cantSplit/>
        </w:trPr>
        <w:tc>
          <w:tcPr>
            <w:tcW w:type="dxa" w:w="1217"/>
            <w:shd w:fill="143A73" w:val="clear"/>
            <w:tcMar>
              <w:top w:type="dxa" w:w="150"/>
              <w:left w:type="dxa" w:w="100"/>
              <w:bottom w:type="dxa" w:w="150"/>
              <w:right w:type="dxa" w:w="100"/>
            </w:tcMar>
            <w:vAlign w:val="center"/>
          </w:tcPr>
          <w:p>
            <w:pPr>
              <w:spacing w:after="20" w:before="0"/>
              <w:jc w:val="center"/>
            </w:pPr>
            <w:r>
              <w:rPr>
                <w:rFonts w:ascii="Calibri" w:cs="Calibri" w:eastAsia="Calibri" w:hAnsi="Calibri"/>
                <w:b/>
                <w:bCs/>
                <w:color w:val="9DB6DA"/>
                <w:spacing w:val="30"/>
                <w:sz w:val="14"/>
                <w:szCs w:val="14"/>
              </w:rPr>
              <w:t xml:space="preserve">ETAPA</w:t>
            </w:r>
          </w:p>
          <w:p>
            <w:pPr>
              <w:spacing w:after="0" w:before="0"/>
              <w:jc w:val="center"/>
            </w:pPr>
            <w:r>
              <w:rPr>
                <w:rFonts w:ascii="Calibri" w:cs="Calibri" w:eastAsia="Calibri" w:hAnsi="Calibri"/>
                <w:b/>
                <w:bCs/>
                <w:color w:val="FFFFFF"/>
                <w:sz w:val="46"/>
                <w:szCs w:val="46"/>
              </w:rPr>
              <w:t xml:space="preserve">4</w:t>
            </w:r>
          </w:p>
        </w:tc>
        <w:tc>
          <w:tcPr>
            <w:tcW w:type="dxa" w:w="8143"/>
            <w:tcMar>
              <w:top w:type="dxa" w:w="140"/>
              <w:left w:type="dxa" w:w="190"/>
              <w:bottom w:type="dxa" w:w="140"/>
              <w:right w:type="dxa" w:w="160"/>
            </w:tcMar>
          </w:tcPr>
          <w:p>
            <w:pPr>
              <w:spacing w:after="50" w:before="0"/>
            </w:pPr>
            <w:r>
              <w:rPr>
                <w:rFonts w:ascii="Calibri" w:cs="Calibri" w:eastAsia="Calibri" w:hAnsi="Calibri"/>
                <w:b/>
                <w:bCs/>
                <w:color w:val="143A73"/>
                <w:sz w:val="24"/>
                <w:szCs w:val="24"/>
              </w:rPr>
              <w:t xml:space="preserve">Migrar y escalar</w:t>
            </w:r>
          </w:p>
          <w:p>
            <w:pPr>
              <w:spacing w:after="90" w:before="0"/>
            </w:pPr>
            <w:r>
              <w:rPr>
                <w:rFonts w:ascii="Calibri" w:cs="Calibri" w:eastAsia="Calibri" w:hAnsi="Calibri"/>
                <w:b/>
                <w:bCs/>
                <w:color w:val="767B83"/>
                <w:sz w:val="18"/>
                <w:szCs w:val="18"/>
              </w:rPr>
              <w:t xml:space="preserve">Responsable: </w:t>
            </w:r>
            <w:r>
              <w:rPr>
                <w:rFonts w:ascii="Calibri" w:cs="Calibri" w:eastAsia="Calibri" w:hAnsi="Calibri"/>
                <w:color w:val="4D5158"/>
                <w:sz w:val="18"/>
                <w:szCs w:val="18"/>
              </w:rPr>
              <w:t xml:space="preserve">Gestores de área</w:t>
            </w:r>
            <w:r>
              <w:rPr>
                <w:rFonts w:ascii="Calibri" w:cs="Calibri" w:eastAsia="Calibri" w:hAnsi="Calibri"/>
                <w:b/>
                <w:bCs/>
                <w:color w:val="767B83"/>
                <w:sz w:val="18"/>
                <w:szCs w:val="18"/>
              </w:rPr>
              <w:t xml:space="preserve">     ·     Duración estimada: </w:t>
            </w:r>
            <w:r>
              <w:rPr>
                <w:rFonts w:ascii="Calibri" w:cs="Calibri" w:eastAsia="Calibri" w:hAnsi="Calibri"/>
                <w:color w:val="4D5158"/>
                <w:sz w:val="18"/>
                <w:szCs w:val="18"/>
              </w:rPr>
              <w:t xml:space="preserve">Octubre en adelante</w:t>
            </w:r>
          </w:p>
          <w:p>
            <w:pPr>
              <w:spacing w:after="70" w:before="0" w:line="276"/>
            </w:pPr>
            <w:r>
              <w:rPr>
                <w:rFonts w:ascii="Calibri" w:cs="Calibri" w:eastAsia="Calibri" w:hAnsi="Calibri"/>
                <w:color w:val="1B1D21"/>
                <w:sz w:val="20"/>
                <w:szCs w:val="20"/>
              </w:rPr>
              <w:t xml:space="preserve">Traslado de cursos por oleadas, empezando por los 22 de la serie numerada, que ya están limpios. En paralelo, apertura de las dos primeras áreas nuevas.</w:t>
            </w:r>
          </w:p>
          <w:p>
            <w:pPr>
              <w:spacing w:after="40" w:before="40" w:line="264"/>
            </w:pPr>
            <w:r>
              <w:rPr>
                <w:rFonts w:ascii="Calibri" w:cs="Calibri" w:eastAsia="Calibri" w:hAnsi="Calibri"/>
                <w:b/>
                <w:bCs/>
                <w:color w:val="2C8A3C"/>
                <w:sz w:val="19"/>
                <w:szCs w:val="19"/>
              </w:rPr>
              <w:t xml:space="preserve">▸  Entregable:  </w:t>
            </w:r>
            <w:r>
              <w:rPr>
                <w:rFonts w:ascii="Calibri" w:cs="Calibri" w:eastAsia="Calibri" w:hAnsi="Calibri"/>
                <w:color w:val="4D5158"/>
                <w:sz w:val="19"/>
                <w:szCs w:val="19"/>
              </w:rPr>
              <w:t xml:space="preserve">Cursos en el árbol nuevo y primeras formaciones de Personas publicadas</w:t>
            </w:r>
          </w:p>
          <w:p>
            <w:pPr>
              <w:spacing w:after="0" w:before="0" w:line="264"/>
            </w:pPr>
            <w:r>
              <w:rPr>
                <w:rFonts w:ascii="Calibri" w:cs="Calibri" w:eastAsia="Calibri" w:hAnsi="Calibri"/>
                <w:b/>
                <w:bCs/>
                <w:color w:val="1E5FA8"/>
                <w:sz w:val="19"/>
                <w:szCs w:val="19"/>
              </w:rPr>
              <w:t xml:space="preserve">▸  Criterio de término:  </w:t>
            </w:r>
            <w:r>
              <w:rPr>
                <w:rFonts w:ascii="Calibri" w:cs="Calibri" w:eastAsia="Calibri" w:hAnsi="Calibri"/>
                <w:color w:val="4D5158"/>
                <w:sz w:val="19"/>
                <w:szCs w:val="19"/>
              </w:rPr>
              <w:t xml:space="preserve">Las categorías antiguas quedan ocultas, no borradas</w:t>
            </w:r>
          </w:p>
        </w:tc>
      </w:tr>
    </w:tbl>
    <w:p>
      <w:r>
        <w:br w:type="page"/>
      </w:r>
    </w:p>
    <w:p>
      <w:pPr>
        <w:keepNext/>
        <w:spacing w:after="40" w:before="120"/>
      </w:pPr>
      <w:r>
        <w:rPr>
          <w:rFonts w:ascii="Calibri" w:cs="Calibri" w:eastAsia="Calibri" w:hAnsi="Calibri"/>
          <w:b/>
          <w:bCs/>
          <w:color w:val="1E5FA8"/>
          <w:spacing w:val="40"/>
          <w:sz w:val="16"/>
          <w:szCs w:val="16"/>
        </w:rPr>
        <w:t xml:space="preserve">PARTE 4</w:t>
      </w:r>
    </w:p>
    <w:p>
      <w:pPr>
        <w:pStyle w:val="Heading1"/>
        <w:pBdr>
          <w:bottom w:val="single" w:color="143A73" w:sz="12" w:space="6"/>
        </w:pBdr>
        <w:spacing w:after="160" w:before="380"/>
      </w:pPr>
      <w:r>
        <w:rPr>
          <w:rFonts w:ascii="Calibri" w:cs="Calibri" w:eastAsia="Calibri" w:hAnsi="Calibri"/>
          <w:b/>
          <w:bCs/>
          <w:color w:val="143A73"/>
          <w:sz w:val="34"/>
          <w:szCs w:val="34"/>
        </w:rPr>
        <w:t xml:space="preserve">Lo que se debe normar</w:t>
      </w:r>
    </w:p>
    <w:p>
      <w:pPr>
        <w:spacing w:after="140" w:before="60" w:line="288"/>
      </w:pPr>
      <w:r>
        <w:rPr>
          <w:rFonts w:ascii="Calibri" w:cs="Calibri" w:eastAsia="Calibri" w:hAnsi="Calibri"/>
          <w:color w:val="1B1D21"/>
          <w:sz w:val="21"/>
          <w:szCs w:val="21"/>
        </w:rPr>
        <w:t xml:space="preserve">Una plataforma sin reglas escritas se degrada sola. Esta parte distingue lo que </w:t>
      </w:r>
      <w:r>
        <w:rPr>
          <w:rFonts w:ascii="Calibri" w:cs="Calibri" w:eastAsia="Calibri" w:hAnsi="Calibri"/>
          <w:b/>
          <w:bCs/>
          <w:color w:val="1B1D21"/>
          <w:sz w:val="21"/>
          <w:szCs w:val="21"/>
        </w:rPr>
        <w:t xml:space="preserve">CONAF debe decidir</w:t>
      </w:r>
      <w:r>
        <w:rPr>
          <w:rFonts w:ascii="Calibri" w:cs="Calibri" w:eastAsia="Calibri" w:hAnsi="Calibri"/>
          <w:color w:val="1B1D21"/>
          <w:sz w:val="21"/>
          <w:szCs w:val="21"/>
        </w:rPr>
        <w:t xml:space="preserve"> de lo que </w:t>
      </w:r>
      <w:r>
        <w:rPr>
          <w:rFonts w:ascii="Calibri" w:cs="Calibri" w:eastAsia="Calibri" w:hAnsi="Calibri"/>
          <w:b/>
          <w:bCs/>
          <w:color w:val="1B1D21"/>
          <w:sz w:val="21"/>
          <w:szCs w:val="21"/>
        </w:rPr>
        <w:t xml:space="preserve">le viene dado por ley</w:t>
      </w:r>
      <w:r>
        <w:rPr>
          <w:rFonts w:ascii="Calibri" w:cs="Calibri" w:eastAsia="Calibri" w:hAnsi="Calibri"/>
          <w:color w:val="1B1D21"/>
          <w:sz w:val="21"/>
          <w:szCs w:val="21"/>
        </w:rPr>
        <w:t xml:space="preserve">.</w:t>
      </w:r>
    </w:p>
    <w:p>
      <w:pPr>
        <w:pStyle w:val="Heading2"/>
        <w:keepNext/>
        <w:spacing w:after="120" w:before="300"/>
      </w:pPr>
      <w:r>
        <w:rPr>
          <w:rFonts w:ascii="Calibri" w:cs="Calibri" w:eastAsia="Calibri" w:hAnsi="Calibri"/>
          <w:b/>
          <w:bCs/>
          <w:color w:val="143A73"/>
          <w:sz w:val="27"/>
          <w:szCs w:val="27"/>
        </w:rPr>
        <w:t xml:space="preserve">4.1  Gobernanza: quién decide qué</w:t>
      </w:r>
    </w:p>
    <w:p>
      <w:pPr>
        <w:spacing w:after="140" w:before="60" w:line="288"/>
      </w:pPr>
      <w:r>
        <w:rPr>
          <w:rFonts w:ascii="Calibri" w:cs="Calibri" w:eastAsia="Calibri" w:hAnsi="Calibri"/>
          <w:color w:val="1B1D21"/>
          <w:sz w:val="21"/>
          <w:szCs w:val="21"/>
        </w:rPr>
        <w:t xml:space="preserve">Es la definición más importante de este documento, porque sin ella ninguna regla se sostiene. Se proponen tres niveles.</w:t>
      </w:r>
    </w:p>
    <w:p>
      <w:pPr>
        <w:keepNext/>
        <w:spacing w:after="8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246"/>
        <w:gridCol w:w="2808"/>
        <w:gridCol w:w="4306"/>
      </w:tblGrid>
      <w:tr>
        <w:trPr>
          <w:tblHeader/>
        </w:trPr>
        <w:tc>
          <w:tcPr>
            <w:tcW w:type="dxa" w:w="224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Instancia</w:t>
            </w:r>
          </w:p>
        </w:tc>
        <w:tc>
          <w:tcPr>
            <w:tcW w:type="dxa" w:w="280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Composición</w:t>
            </w:r>
          </w:p>
        </w:tc>
        <w:tc>
          <w:tcPr>
            <w:tcW w:type="dxa" w:w="430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decide</w:t>
            </w:r>
          </w:p>
        </w:tc>
      </w:tr>
      <w:tr>
        <w:tc>
          <w:tcPr>
            <w:tcW w:type="dxa" w:w="224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Comité de la Academia</w:t>
            </w:r>
          </w:p>
        </w:tc>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 representante por gerencia más Desarrollo de Personas</w:t>
            </w:r>
          </w:p>
        </w:tc>
        <w:tc>
          <w:tcPr>
            <w:tcW w:type="dxa" w:w="430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Prioridades anuales, qué se produce y con qué recursos, aprobación del estándar. Se reúne trimestralmente</w:t>
            </w:r>
          </w:p>
        </w:tc>
      </w:tr>
      <w:tr>
        <w:tc>
          <w:tcPr>
            <w:tcW w:type="dxa" w:w="224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Dueño operacional</w:t>
            </w:r>
          </w:p>
        </w:tc>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Una persona identificada, con dedicación definida</w:t>
            </w:r>
          </w:p>
        </w:tc>
        <w:tc>
          <w:tcPr>
            <w:tcW w:type="dxa" w:w="430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Operación diaria de la plataforma, cumplimiento del estándar, continuidad técnica. </w:t>
            </w:r>
            <w:r>
              <w:rPr>
                <w:rFonts w:ascii="Calibri" w:cs="Calibri" w:eastAsia="Calibri" w:hAnsi="Calibri"/>
                <w:b/>
                <w:bCs/>
                <w:color w:val="1B1D21"/>
                <w:sz w:val="19"/>
                <w:szCs w:val="19"/>
              </w:rPr>
              <w:t xml:space="preserve">Es el rol que hoy no existe</w:t>
            </w:r>
          </w:p>
        </w:tc>
      </w:tr>
      <w:tr>
        <w:tc>
          <w:tcPr>
            <w:tcW w:type="dxa" w:w="224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Gestor de Área Temática</w:t>
            </w:r>
          </w:p>
        </w:tc>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Uno por cada una de las siete áreas</w:t>
            </w:r>
          </w:p>
        </w:tc>
        <w:tc>
          <w:tcPr>
            <w:tcW w:type="dxa" w:w="430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Qué cursos existen en su área, quién los edita, cuándo se publican y cuándo se archivan</w:t>
            </w:r>
          </w:p>
        </w:tc>
      </w:tr>
    </w:tbl>
    <w:p>
      <w:pPr>
        <w:keepNext/>
        <w:spacing w:after="140" w:before="0"/>
      </w:pPr>
    </w:p>
    <w:p>
      <w:pPr>
        <w:pStyle w:val="Heading3"/>
        <w:keepNext/>
        <w:spacing w:after="90" w:before="220"/>
      </w:pPr>
      <w:r>
        <w:rPr>
          <w:rFonts w:ascii="Calibri" w:cs="Calibri" w:eastAsia="Calibri" w:hAnsi="Calibri"/>
          <w:b/>
          <w:bCs/>
          <w:color w:val="1E5FA8"/>
          <w:sz w:val="23"/>
          <w:szCs w:val="23"/>
        </w:rPr>
        <w:t xml:space="preserve">Las contrapartes técnicas</w:t>
      </w:r>
    </w:p>
    <w:p>
      <w:pPr>
        <w:spacing w:after="140" w:before="60" w:line="288"/>
      </w:pPr>
      <w:r>
        <w:rPr>
          <w:rFonts w:ascii="Calibri" w:cs="Calibri" w:eastAsia="Calibri" w:hAnsi="Calibri"/>
          <w:color w:val="1B1D21"/>
          <w:sz w:val="21"/>
          <w:szCs w:val="21"/>
        </w:rPr>
        <w:t xml:space="preserve">No son instancias de gobierno de la Academia, pero conviene dejarlas nombradas para que ningún trabajo quede sin destinatario. La distinción importa por una razón práctica: </w:t>
      </w:r>
      <w:r>
        <w:rPr>
          <w:rFonts w:ascii="Calibri" w:cs="Calibri" w:eastAsia="Calibri" w:hAnsi="Calibri"/>
          <w:b/>
          <w:bCs/>
          <w:color w:val="1B1D21"/>
          <w:sz w:val="21"/>
          <w:szCs w:val="21"/>
        </w:rPr>
        <w:t xml:space="preserve">buena parte del trabajo de la Academia no requiere ninguna de las dos</w:t>
      </w:r>
      <w:r>
        <w:rPr>
          <w:rFonts w:ascii="Calibri" w:cs="Calibri" w:eastAsia="Calibri" w:hAnsi="Calibri"/>
          <w:color w:val="1B1D21"/>
          <w:sz w:val="21"/>
          <w:szCs w:val="21"/>
        </w:rPr>
        <w:t xml:space="preserve">, y esperar por ellas retrasa sin motivo.</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434"/>
        <w:gridCol w:w="3182"/>
        <w:gridCol w:w="3744"/>
      </w:tblGrid>
      <w:tr>
        <w:trPr>
          <w:tblHeader/>
        </w:trPr>
        <w:tc>
          <w:tcPr>
            <w:tcW w:type="dxa" w:w="243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Unidad</w:t>
            </w:r>
          </w:p>
        </w:tc>
        <w:tc>
          <w:tcPr>
            <w:tcW w:type="dxa" w:w="318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le corresponde</w:t>
            </w:r>
          </w:p>
        </w:tc>
        <w:tc>
          <w:tcPr>
            <w:tcW w:type="dxa" w:w="374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Ejemplos en este proyecto</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UIA</w:t>
            </w:r>
          </w:p>
          <w:p>
            <w:pPr>
              <w:spacing w:after="0" w:before="0" w:line="264"/>
            </w:pPr>
            <w:r>
              <w:rPr>
                <w:rFonts w:ascii="Calibri" w:cs="Calibri" w:eastAsia="Calibri" w:hAnsi="Calibri"/>
                <w:color w:val="1B1D21"/>
                <w:sz w:val="19"/>
                <w:szCs w:val="19"/>
              </w:rPr>
              <w:t xml:space="preserve">Unidad de Información y Análisis</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lo que requiere </w:t>
            </w:r>
            <w:r>
              <w:rPr>
                <w:rFonts w:ascii="Calibri" w:cs="Calibri" w:eastAsia="Calibri" w:hAnsi="Calibri"/>
                <w:b/>
                <w:bCs/>
                <w:color w:val="1B1D21"/>
                <w:sz w:val="19"/>
                <w:szCs w:val="19"/>
              </w:rPr>
              <w:t xml:space="preserve">desarrollo</w:t>
            </w:r>
            <w:r>
              <w:rPr>
                <w:rFonts w:ascii="Calibri" w:cs="Calibri" w:eastAsia="Calibri" w:hAnsi="Calibri"/>
                <w:color w:val="1B1D21"/>
                <w:sz w:val="19"/>
                <w:szCs w:val="19"/>
              </w:rPr>
              <w:t xml:space="preserve">, y la </w:t>
            </w:r>
            <w:r>
              <w:rPr>
                <w:rFonts w:ascii="Calibri" w:cs="Calibri" w:eastAsia="Calibri" w:hAnsi="Calibri"/>
                <w:b/>
                <w:bCs/>
                <w:color w:val="1B1D21"/>
                <w:sz w:val="19"/>
                <w:szCs w:val="19"/>
              </w:rPr>
              <w:t xml:space="preserve">administración de los servidores</w:t>
            </w:r>
            <w:r>
              <w:rPr>
                <w:rFonts w:ascii="Calibri" w:cs="Calibri" w:eastAsia="Calibri" w:hAnsi="Calibri"/>
                <w:color w:val="1B1D21"/>
                <w:sz w:val="19"/>
                <w:szCs w:val="19"/>
              </w:rPr>
              <w:t xml:space="preserve"> de la plataforma y de visualización</w:t>
            </w:r>
          </w:p>
        </w:tc>
        <w:tc>
          <w:tcPr>
            <w:tcW w:type="dxa" w:w="374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Integración con el directorio institucional · respaldos, rendimiento y continuidad del servidor · réplica de lectura y tableros · adaptación de los contenidos a pantalla de teléfono y accesibilidad</w:t>
            </w:r>
          </w:p>
        </w:tc>
      </w:tr>
      <w:tr>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Administrador de la plataforma</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Configuración de Moodle desde su propia interfaz. </w:t>
            </w:r>
            <w:r>
              <w:rPr>
                <w:rFonts w:ascii="Calibri" w:cs="Calibri" w:eastAsia="Calibri" w:hAnsi="Calibri"/>
                <w:b/>
                <w:bCs/>
                <w:color w:val="1B1D21"/>
                <w:sz w:val="19"/>
                <w:szCs w:val="19"/>
              </w:rPr>
              <w:t xml:space="preserve">No requiere desarrollo ni intervención de servidor</w:t>
            </w:r>
          </w:p>
        </w:tc>
        <w:tc>
          <w:tcPr>
            <w:tcW w:type="dxa" w:w="374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Árbol de áreas · campos de clasificación · cohortes · competencias · roles · plantilla maestra · publicación de políticas</w:t>
            </w:r>
          </w:p>
        </w:tc>
      </w:tr>
    </w:tbl>
    <w:p>
      <w:pPr>
        <w:keepNext/>
        <w:spacing w:after="120" w:before="0"/>
      </w:pPr>
    </w:p>
    <w:tbl>
      <w:tblPr>
        <w:tblW w:type="dxa" w:w="9360"/>
        <w:tblBorders>
          <w:top w:val="single" w:color="EDF2F9" w:sz="2"/>
          <w:left w:val="single" w:color="1E5FA8" w:sz="30"/>
          <w:bottom w:val="single" w:color="EDF2F9" w:sz="2"/>
          <w:right w:val="single" w:color="EDF2F9" w:sz="2"/>
          <w:insideH w:val="none" w:color="FFFFFF" w:sz="0"/>
          <w:insideV w:val="none" w:color="FFFFFF" w:sz="0"/>
        </w:tblBorders>
      </w:tblPr>
      <w:tblGrid>
        <w:gridCol w:w="9360"/>
      </w:tblGrid>
      <w:tr>
        <w:trPr>
          <w:cantSplit/>
        </w:trPr>
        <w:tc>
          <w:tcPr>
            <w:tcW w:type="dxa" w:w="9360"/>
            <w:shd w:fill="EDF2F9" w:val="clear"/>
            <w:tcMar>
              <w:top w:type="dxa" w:w="130"/>
              <w:left w:type="dxa" w:w="210"/>
              <w:bottom w:type="dxa" w:w="130"/>
              <w:right w:type="dxa" w:w="180"/>
            </w:tcMar>
          </w:tcPr>
          <w:p>
            <w:pPr>
              <w:spacing w:after="70" w:before="40"/>
            </w:pPr>
            <w:r>
              <w:rPr>
                <w:rFonts w:ascii="Calibri" w:cs="Calibri" w:eastAsia="Calibri" w:hAnsi="Calibri"/>
                <w:b/>
                <w:bCs/>
                <w:color w:val="1E5FA8"/>
                <w:sz w:val="22"/>
                <w:szCs w:val="22"/>
              </w:rPr>
              <w:t xml:space="preserve">i   </w:t>
            </w:r>
            <w:r>
              <w:rPr>
                <w:rFonts w:ascii="Calibri" w:cs="Calibri" w:eastAsia="Calibri" w:hAnsi="Calibri"/>
                <w:b/>
                <w:bCs/>
                <w:color w:val="143A73"/>
                <w:sz w:val="21"/>
                <w:szCs w:val="21"/>
              </w:rPr>
              <w:t xml:space="preserve">Por qué esta distinción ahorra meses</w:t>
            </w:r>
          </w:p>
          <w:p>
            <w:pPr>
              <w:spacing w:after="80" w:before="20" w:line="276"/>
            </w:pPr>
            <w:r>
              <w:rPr>
                <w:rFonts w:ascii="Calibri" w:cs="Calibri" w:eastAsia="Calibri" w:hAnsi="Calibri"/>
                <w:color w:val="4D5158"/>
                <w:sz w:val="20"/>
                <w:szCs w:val="20"/>
              </w:rPr>
              <w:t xml:space="preserve">La segunda fila es la que suele perderse de vista. </w:t>
            </w:r>
            <w:r>
              <w:rPr>
                <w:rFonts w:ascii="Calibri" w:cs="Calibri" w:eastAsia="Calibri" w:hAnsi="Calibri"/>
                <w:b/>
                <w:bCs/>
                <w:color w:val="4D5158"/>
                <w:sz w:val="20"/>
                <w:szCs w:val="20"/>
              </w:rPr>
              <w:t xml:space="preserve">El reordenamiento completo de la Capa 2 —el árbol, los ocho campos, las cohortes y el marco de competencias— se hace desde la interfaz de administración de Moodle</w:t>
            </w:r>
            <w:r>
              <w:rPr>
                <w:rFonts w:ascii="Calibri" w:cs="Calibri" w:eastAsia="Calibri" w:hAnsi="Calibri"/>
                <w:color w:val="4D5158"/>
                <w:sz w:val="20"/>
                <w:szCs w:val="20"/>
              </w:rPr>
              <w:t xml:space="preserve">, sin escribir una línea de código y sin tocar el servidor.</w:t>
            </w:r>
          </w:p>
          <w:p>
            <w:pPr>
              <w:spacing w:after="50" w:before="20" w:line="276"/>
            </w:pPr>
            <w:r>
              <w:rPr>
                <w:rFonts w:ascii="Calibri" w:cs="Calibri" w:eastAsia="Calibri" w:hAnsi="Calibri"/>
                <w:color w:val="4D5158"/>
                <w:sz w:val="20"/>
                <w:szCs w:val="20"/>
              </w:rPr>
              <w:t xml:space="preserve">Si ese trabajo se encola detrás de una solicitud de desarrollo, se pierden meses esperando algo que no hacía falta pedir.</w:t>
            </w:r>
          </w:p>
        </w:tc>
      </w:tr>
    </w:tbl>
    <w:p>
      <w:pPr>
        <w:keepNext/>
        <w:spacing w:after="12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Por qué el Gestor de Área es la pieza que desbloquea todo</w:t>
            </w:r>
          </w:p>
          <w:p>
            <w:pPr>
              <w:spacing w:after="80" w:before="20" w:line="276"/>
            </w:pPr>
            <w:r>
              <w:rPr>
                <w:rFonts w:ascii="Calibri" w:cs="Calibri" w:eastAsia="Calibri" w:hAnsi="Calibri"/>
                <w:color w:val="4D5158"/>
                <w:sz w:val="20"/>
                <w:szCs w:val="20"/>
              </w:rPr>
              <w:t xml:space="preserve">Hoy no existe un permiso intermedio: o se es administrador de todo el sitio, o no se puede publicar nada. Por eso ninguna otra gerencia ha podido usar la plataforma.</w:t>
            </w:r>
          </w:p>
          <w:p>
            <w:pPr>
              <w:spacing w:after="80" w:before="20" w:line="276"/>
            </w:pPr>
            <w:r>
              <w:rPr>
                <w:rFonts w:ascii="Calibri" w:cs="Calibri" w:eastAsia="Calibri" w:hAnsi="Calibri"/>
                <w:color w:val="4D5158"/>
                <w:sz w:val="20"/>
                <w:szCs w:val="20"/>
              </w:rPr>
              <w:t xml:space="preserve">El rol de Gestor de Área se define </w:t>
            </w:r>
            <w:r>
              <w:rPr>
                <w:rFonts w:ascii="Calibri" w:cs="Calibri" w:eastAsia="Calibri" w:hAnsi="Calibri"/>
                <w:b/>
                <w:bCs/>
                <w:color w:val="4D5158"/>
                <w:sz w:val="20"/>
                <w:szCs w:val="20"/>
              </w:rPr>
              <w:t xml:space="preserve">una vez</w:t>
            </w:r>
            <w:r>
              <w:rPr>
                <w:rFonts w:ascii="Calibri" w:cs="Calibri" w:eastAsia="Calibri" w:hAnsi="Calibri"/>
                <w:color w:val="4D5158"/>
                <w:sz w:val="20"/>
                <w:szCs w:val="20"/>
              </w:rPr>
              <w:t xml:space="preserve"> y se asigna </w:t>
            </w:r>
            <w:r>
              <w:rPr>
                <w:rFonts w:ascii="Calibri" w:cs="Calibri" w:eastAsia="Calibri" w:hAnsi="Calibri"/>
                <w:b/>
                <w:bCs/>
                <w:color w:val="4D5158"/>
                <w:sz w:val="20"/>
                <w:szCs w:val="20"/>
              </w:rPr>
              <w:t xml:space="preserve">por área</w:t>
            </w:r>
            <w:r>
              <w:rPr>
                <w:rFonts w:ascii="Calibri" w:cs="Calibri" w:eastAsia="Calibri" w:hAnsi="Calibri"/>
                <w:color w:val="4D5158"/>
                <w:sz w:val="20"/>
                <w:szCs w:val="20"/>
              </w:rPr>
              <w:t xml:space="preserve">. Cada gerencia administra lo suyo sin poder tocar lo ajeno, y el administrador central deja de ser el cuello de botella de toda la institución.</w:t>
            </w:r>
          </w:p>
          <w:p>
            <w:pPr>
              <w:spacing w:after="50" w:before="20" w:line="276"/>
            </w:pPr>
            <w:r>
              <w:rPr>
                <w:rFonts w:ascii="Calibri" w:cs="Calibri" w:eastAsia="Calibri" w:hAnsi="Calibri"/>
                <w:color w:val="4D5158"/>
                <w:sz w:val="20"/>
                <w:szCs w:val="20"/>
              </w:rPr>
              <w:t xml:space="preserve">Es capacidad que Moodle ya tiene. Lo que falta es </w:t>
            </w:r>
            <w:r>
              <w:rPr>
                <w:rFonts w:ascii="Calibri" w:cs="Calibri" w:eastAsia="Calibri" w:hAnsi="Calibri"/>
                <w:b/>
                <w:bCs/>
                <w:color w:val="4D5158"/>
                <w:sz w:val="20"/>
                <w:szCs w:val="20"/>
              </w:rPr>
              <w:t xml:space="preserve">crear el rol y designar a las personas</w:t>
            </w:r>
            <w:r>
              <w:rPr>
                <w:rFonts w:ascii="Calibri" w:cs="Calibri" w:eastAsia="Calibri" w:hAnsi="Calibri"/>
                <w:color w:val="4D5158"/>
                <w:sz w:val="20"/>
                <w:szCs w:val="20"/>
              </w:rPr>
              <w:t xml:space="preserve">.</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4.2  Las reglas propias de la Academia</w:t>
      </w:r>
    </w:p>
    <w:p>
      <w:pPr>
        <w:spacing w:after="140" w:before="60" w:line="288"/>
      </w:pPr>
      <w:r>
        <w:rPr>
          <w:rFonts w:ascii="Calibri" w:cs="Calibri" w:eastAsia="Calibri" w:hAnsi="Calibri"/>
          <w:color w:val="1B1D21"/>
          <w:sz w:val="21"/>
          <w:szCs w:val="21"/>
        </w:rPr>
        <w:t xml:space="preserve">Lo que CONAF define, y que ningún estándar externo le va a dar resuelto.</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966"/>
        <w:gridCol w:w="4212"/>
        <w:gridCol w:w="3182"/>
      </w:tblGrid>
      <w:tr>
        <w:trPr>
          <w:tblHeader/>
        </w:trPr>
        <w:tc>
          <w:tcPr>
            <w:tcW w:type="dxa" w:w="196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Regla</w:t>
            </w:r>
          </w:p>
        </w:tc>
        <w:tc>
          <w:tcPr>
            <w:tcW w:type="dxa" w:w="421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Enunciado</w:t>
            </w:r>
          </w:p>
        </w:tc>
        <w:tc>
          <w:tcPr>
            <w:tcW w:type="dxa" w:w="318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evita</w:t>
            </w:r>
          </w:p>
        </w:tc>
      </w:tr>
      <w:tr>
        <w:tc>
          <w:tcPr>
            <w:tcW w:type="dxa" w:w="196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Unicidad</w:t>
            </w:r>
          </w:p>
        </w:tc>
        <w:tc>
          <w:tcPr>
            <w:tcW w:type="dxa" w:w="421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Una formación es </w:t>
            </w:r>
            <w:r>
              <w:rPr>
                <w:rFonts w:ascii="Calibri" w:cs="Calibri" w:eastAsia="Calibri" w:hAnsi="Calibri"/>
                <w:b/>
                <w:bCs/>
                <w:color w:val="1B1D21"/>
                <w:sz w:val="19"/>
                <w:szCs w:val="19"/>
              </w:rPr>
              <w:t xml:space="preserve">un</w:t>
            </w:r>
            <w:r>
              <w:rPr>
                <w:rFonts w:ascii="Calibri" w:cs="Calibri" w:eastAsia="Calibri" w:hAnsi="Calibri"/>
                <w:color w:val="1B1D21"/>
                <w:sz w:val="19"/>
                <w:szCs w:val="19"/>
              </w:rPr>
              <w:t xml:space="preserve"> curso. Las ediciones son cohortes, no cursos nuevos</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Que 35 cursos se conviertan en 300 en tres años</w:t>
            </w:r>
          </w:p>
        </w:tc>
      </w:tr>
      <w:tr>
        <w:tc>
          <w:tcPr>
            <w:tcW w:type="dxa" w:w="196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Codificación</w:t>
            </w:r>
          </w:p>
        </w:tc>
        <w:tc>
          <w:tcPr>
            <w:tcW w:type="dxa" w:w="421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curso tiene código </w:t>
            </w:r>
            <w:r>
              <w:rPr>
                <w:rFonts w:ascii="Consolas" w:cs="Consolas" w:eastAsia="Consolas" w:hAnsi="Consolas"/>
                <w:color w:val="1E5FA8"/>
                <w:sz w:val="17"/>
                <w:szCs w:val="17"/>
              </w:rPr>
              <w:t xml:space="preserve">AA-NNN</w:t>
            </w:r>
            <w:r>
              <w:rPr>
                <w:rFonts w:ascii="Calibri" w:cs="Calibri" w:eastAsia="Calibri" w:hAnsi="Calibri"/>
                <w:color w:val="1B1D21"/>
                <w:sz w:val="19"/>
                <w:szCs w:val="19"/>
              </w:rPr>
              <w:t xml:space="preserve">: prefijo de área y número cuyo primer dígito es el nivel</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Cursos sin identificador estable, imposibles de cruzar entre sistemas</w:t>
            </w:r>
          </w:p>
        </w:tc>
      </w:tr>
      <w:tr>
        <w:tc>
          <w:tcPr>
            <w:tcW w:type="dxa" w:w="196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Clasificación obligatoria</w:t>
            </w:r>
          </w:p>
        </w:tc>
        <w:tc>
          <w:tcPr>
            <w:tcW w:type="dxa" w:w="421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Los ocho campos se completan antes de publicar. Sin excepción</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Cursos invisibles en el catálogo y ausentes de todo informe</w:t>
            </w:r>
          </w:p>
        </w:tc>
      </w:tr>
      <w:tr>
        <w:tc>
          <w:tcPr>
            <w:tcW w:type="dxa" w:w="196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Ciclo de vida</w:t>
            </w:r>
          </w:p>
        </w:tc>
        <w:tc>
          <w:tcPr>
            <w:tcW w:type="dxa" w:w="421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curso declara estado: desarrollo, piloto, vigente, en revisión o archivado</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Contenido desactualizado indistinguible del vigente</w:t>
            </w:r>
          </w:p>
        </w:tc>
      </w:tr>
      <w:tr>
        <w:tc>
          <w:tcPr>
            <w:tcW w:type="dxa" w:w="196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Estándar de producción</w:t>
            </w:r>
          </w:p>
        </w:tc>
        <w:tc>
          <w:tcPr>
            <w:tcW w:type="dxa" w:w="421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curso nuevo parte de la plantilla maestra y pasa la lista de verificación</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Que cada autor resuelva la calidad por su cuenta</w:t>
            </w:r>
          </w:p>
        </w:tc>
      </w:tr>
      <w:tr>
        <w:tc>
          <w:tcPr>
            <w:tcW w:type="dxa" w:w="196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Validación técnica</w:t>
            </w:r>
          </w:p>
        </w:tc>
        <w:tc>
          <w:tcPr>
            <w:tcW w:type="dxa" w:w="421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contenido lo firma un especialista del área. La revisión de calidad no lo reemplaza</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Errores técnicos con consecuencias operativas</w:t>
            </w:r>
          </w:p>
        </w:tc>
      </w:tr>
      <w:tr>
        <w:tc>
          <w:tcPr>
            <w:tcW w:type="dxa" w:w="196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Prueba con destinatarios</w:t>
            </w:r>
          </w:p>
        </w:tc>
        <w:tc>
          <w:tcPr>
            <w:tcW w:type="dxa" w:w="421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Ningún curso se publica sin haberse probado con alguien del perfil al que va dirigido</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Cursos escritos para quien ya sabe</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4.3  Lo que viene dado por ley o por estándar</w:t>
      </w:r>
    </w:p>
    <w:p>
      <w:pPr>
        <w:spacing w:after="140" w:before="60" w:line="288"/>
      </w:pPr>
      <w:r>
        <w:rPr>
          <w:rFonts w:ascii="Calibri" w:cs="Calibri" w:eastAsia="Calibri" w:hAnsi="Calibri"/>
          <w:color w:val="1B1D21"/>
          <w:sz w:val="21"/>
          <w:szCs w:val="21"/>
        </w:rPr>
        <w:t xml:space="preserve">Estas no son opciones. Se listan con su exigibilidad para que la decisión sea informada.</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059"/>
        <w:gridCol w:w="3182"/>
        <w:gridCol w:w="4118"/>
      </w:tblGrid>
      <w:tr>
        <w:trPr>
          <w:tblHeader/>
        </w:trPr>
        <w:tc>
          <w:tcPr>
            <w:tcW w:type="dxa" w:w="205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Materia</w:t>
            </w:r>
          </w:p>
        </w:tc>
        <w:tc>
          <w:tcPr>
            <w:tcW w:type="dxa" w:w="318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Norma</w:t>
            </w:r>
          </w:p>
        </w:tc>
        <w:tc>
          <w:tcPr>
            <w:tcW w:type="dxa" w:w="411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Situación actual</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Accesibilidad web</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WCAG 2.2 nivel AA, exigible por el Decreto N°1, la Ley 21.180 de Transformación Digital del Estado y la Ley 20.422</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Se incumple lo básico.</w:t>
            </w:r>
            <w:r>
              <w:rPr>
                <w:rFonts w:ascii="Calibri" w:cs="Calibri" w:eastAsia="Calibri" w:hAnsi="Calibri"/>
                <w:color w:val="1B1D21"/>
                <w:sz w:val="19"/>
                <w:szCs w:val="19"/>
              </w:rPr>
              <w:t xml:space="preserve"> La herramienta de auditoría ya está instalada y sin usar</w:t>
            </w:r>
          </w:p>
        </w:tc>
      </w:tr>
      <w:tr>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Datos personales</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Ley 21.719, vigente desde el 1 de diciembre de 2026</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Cero políticas publicadas.</w:t>
            </w:r>
            <w:r>
              <w:rPr>
                <w:rFonts w:ascii="Calibri" w:cs="Calibri" w:eastAsia="Calibri" w:hAnsi="Calibri"/>
                <w:color w:val="1B1D21"/>
                <w:sz w:val="19"/>
                <w:szCs w:val="19"/>
              </w:rPr>
              <w:t xml:space="preserve"> Los módulos están instalados y vacíos</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Calidad de formación virtual</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UNE 66181 o ISO/IEC 40180</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Referencia para autoevaluación y para redactar bases técnicas</w:t>
            </w:r>
          </w:p>
        </w:tc>
      </w:tr>
      <w:tr>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Certificación de personas</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ISO/IEC 17024 · ChileValora</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Para que el certificado valga fuera de CONAF</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Competencias de incendios</w:t>
            </w:r>
          </w:p>
        </w:tc>
        <w:tc>
          <w:tcPr>
            <w:tcW w:type="dxa" w:w="318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NFPA 1051 y 1140 · marcos del NWCG</w:t>
            </w:r>
          </w:p>
        </w:tc>
        <w:tc>
          <w:tcPr>
            <w:tcW w:type="dxa" w:w="411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Mapear la malla existente contra un marco reconocido internacionalmente</w:t>
            </w:r>
          </w:p>
        </w:tc>
      </w:tr>
      <w:tr>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Credenciales digitales</w:t>
            </w:r>
          </w:p>
        </w:tc>
        <w:tc>
          <w:tcPr>
            <w:tcW w:type="dxa" w:w="318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Open Badges 3.0</w:t>
            </w:r>
          </w:p>
        </w:tc>
        <w:tc>
          <w:tcPr>
            <w:tcW w:type="dxa" w:w="411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Ya habilitado en la plataforma, sin usar</w:t>
            </w:r>
          </w:p>
        </w:tc>
      </w:tr>
    </w:tbl>
    <w:p>
      <w:pPr>
        <w:keepNext/>
        <w:spacing w:after="12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Una oportunidad concreta en la fila de competencias</w:t>
            </w:r>
          </w:p>
          <w:p>
            <w:pPr>
              <w:spacing w:after="80" w:before="20" w:line="276"/>
            </w:pPr>
            <w:r>
              <w:rPr>
                <w:rFonts w:ascii="Calibri" w:cs="Calibri" w:eastAsia="Calibri" w:hAnsi="Calibri"/>
                <w:color w:val="4D5158"/>
                <w:sz w:val="20"/>
                <w:szCs w:val="20"/>
              </w:rPr>
              <w:t xml:space="preserve">Ya existe en la plataforma un curso llamado </w:t>
            </w:r>
            <w:r>
              <w:rPr>
                <w:rFonts w:ascii="Calibri" w:cs="Calibri" w:eastAsia="Calibri" w:hAnsi="Calibri"/>
                <w:i/>
                <w:iCs/>
                <w:color w:val="4D5158"/>
                <w:sz w:val="20"/>
                <w:szCs w:val="20"/>
              </w:rPr>
              <w:t xml:space="preserve">«Certificados C-111 para apoyo internacional»</w:t>
            </w:r>
            <w:r>
              <w:rPr>
                <w:rFonts w:ascii="Calibri" w:cs="Calibri" w:eastAsia="Calibri" w:hAnsi="Calibri"/>
                <w:color w:val="4D5158"/>
                <w:sz w:val="20"/>
                <w:szCs w:val="20"/>
              </w:rPr>
              <w:t xml:space="preserve">. La necesidad de que las certificaciones de CONAF sean legibles fuera de Chile </w:t>
            </w:r>
            <w:r>
              <w:rPr>
                <w:rFonts w:ascii="Calibri" w:cs="Calibri" w:eastAsia="Calibri" w:hAnsi="Calibri"/>
                <w:b/>
                <w:bCs/>
                <w:color w:val="4D5158"/>
                <w:sz w:val="20"/>
                <w:szCs w:val="20"/>
              </w:rPr>
              <w:t xml:space="preserve">ya está presente</w:t>
            </w:r>
            <w:r>
              <w:rPr>
                <w:rFonts w:ascii="Calibri" w:cs="Calibri" w:eastAsia="Calibri" w:hAnsi="Calibri"/>
                <w:color w:val="4D5158"/>
                <w:sz w:val="20"/>
                <w:szCs w:val="20"/>
              </w:rPr>
              <w:t xml:space="preserve">, y hoy se resuelve con un curso hecho a la medida.</w:t>
            </w:r>
          </w:p>
          <w:p>
            <w:pPr>
              <w:spacing w:after="50" w:before="20" w:line="276"/>
            </w:pPr>
            <w:r>
              <w:rPr>
                <w:rFonts w:ascii="Calibri" w:cs="Calibri" w:eastAsia="Calibri" w:hAnsi="Calibri"/>
                <w:color w:val="4D5158"/>
                <w:sz w:val="20"/>
                <w:szCs w:val="20"/>
              </w:rPr>
              <w:t xml:space="preserve">Mapear la malla contra los marcos internacionales de incendios hace que el certificado del brigadista chileno sea </w:t>
            </w:r>
            <w:r>
              <w:rPr>
                <w:rFonts w:ascii="Calibri" w:cs="Calibri" w:eastAsia="Calibri" w:hAnsi="Calibri"/>
                <w:b/>
                <w:bCs/>
                <w:color w:val="4D5158"/>
                <w:sz w:val="20"/>
                <w:szCs w:val="20"/>
              </w:rPr>
              <w:t xml:space="preserve">interpretable por cualquier organización de incendios del hemisferio</w:t>
            </w:r>
            <w:r>
              <w:rPr>
                <w:rFonts w:ascii="Calibri" w:cs="Calibri" w:eastAsia="Calibri" w:hAnsi="Calibri"/>
                <w:color w:val="4D5158"/>
                <w:sz w:val="20"/>
                <w:szCs w:val="20"/>
              </w:rPr>
              <w:t xml:space="preserve">. Con los convenios internacionales vigentes, eso tiene valor inmediato.</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4.4  Los instrumentos que hay que escribir</w:t>
      </w:r>
    </w:p>
    <w:p>
      <w:pPr>
        <w:spacing w:after="140" w:before="60" w:line="288"/>
      </w:pPr>
      <w:r>
        <w:rPr>
          <w:rFonts w:ascii="Calibri" w:cs="Calibri" w:eastAsia="Calibri" w:hAnsi="Calibri"/>
          <w:color w:val="1B1D21"/>
          <w:sz w:val="21"/>
          <w:szCs w:val="21"/>
        </w:rPr>
        <w:t xml:space="preserve">Traducción de todo lo anterior a documentos concretos, con su destinatario.</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434"/>
        <w:gridCol w:w="4493"/>
        <w:gridCol w:w="2434"/>
      </w:tblGrid>
      <w:tr>
        <w:trPr>
          <w:tblHeader/>
        </w:trPr>
        <w:tc>
          <w:tcPr>
            <w:tcW w:type="dxa" w:w="243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Instrumento</w:t>
            </w:r>
          </w:p>
        </w:tc>
        <w:tc>
          <w:tcPr>
            <w:tcW w:type="dxa" w:w="449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Contenido</w:t>
            </w:r>
          </w:p>
        </w:tc>
        <w:tc>
          <w:tcPr>
            <w:tcW w:type="dxa" w:w="243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Quién lo usa</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Reglamento de la Academia</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Alcance, gobernanza, reglas propias, ciclo de vida de los cursos</w:t>
            </w:r>
          </w:p>
        </w:tc>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Comité y gestores</w:t>
            </w:r>
          </w:p>
        </w:tc>
      </w:tr>
      <w:tr>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Estándar de producción de cursos</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Plantilla, guía de estilo gráfico y pedagógico, criterios de accesibilidad, lista de verificación</w:t>
            </w:r>
          </w:p>
        </w:tc>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Quien produce contenido</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Política de tratamiento de datos</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Finalidad, plazos de conservación, derechos de las personas, consentimiento</w:t>
            </w:r>
          </w:p>
        </w:tc>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usuario, al ingresar</w:t>
            </w:r>
          </w:p>
        </w:tc>
      </w:tr>
      <w:tr>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Manual de administración</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Procedimientos de alta, matriculación, respaldo y publicación</w:t>
            </w:r>
          </w:p>
        </w:tc>
        <w:tc>
          <w:tcPr>
            <w:tcW w:type="dxa" w:w="243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Dueño operacional y gestores</w:t>
            </w:r>
          </w:p>
        </w:tc>
      </w:tr>
      <w:tr>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Guía del participante</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Cómo se accede, cómo se cursa, qué significa el certificado y su vigencia</w:t>
            </w:r>
          </w:p>
        </w:tc>
        <w:tc>
          <w:tcPr>
            <w:tcW w:type="dxa" w:w="243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el personal</w:t>
            </w:r>
          </w:p>
        </w:tc>
      </w:tr>
    </w:tbl>
    <w:p>
      <w:r>
        <w:br w:type="page"/>
      </w:r>
    </w:p>
    <w:p>
      <w:pPr>
        <w:keepNext/>
        <w:spacing w:after="40" w:before="120"/>
      </w:pPr>
      <w:r>
        <w:rPr>
          <w:rFonts w:ascii="Calibri" w:cs="Calibri" w:eastAsia="Calibri" w:hAnsi="Calibri"/>
          <w:b/>
          <w:bCs/>
          <w:color w:val="1E5FA8"/>
          <w:spacing w:val="40"/>
          <w:sz w:val="16"/>
          <w:szCs w:val="16"/>
        </w:rPr>
        <w:t xml:space="preserve">PARTE 5</w:t>
      </w:r>
    </w:p>
    <w:p>
      <w:pPr>
        <w:pStyle w:val="Heading1"/>
        <w:pBdr>
          <w:bottom w:val="single" w:color="143A73" w:sz="12" w:space="6"/>
        </w:pBdr>
        <w:spacing w:after="160" w:before="380"/>
      </w:pPr>
      <w:r>
        <w:rPr>
          <w:rFonts w:ascii="Calibri" w:cs="Calibri" w:eastAsia="Calibri" w:hAnsi="Calibri"/>
          <w:b/>
          <w:bCs/>
          <w:color w:val="143A73"/>
          <w:sz w:val="34"/>
          <w:szCs w:val="34"/>
        </w:rPr>
        <w:t xml:space="preserve">Lógicas de uso de la plataforma</w:t>
      </w:r>
    </w:p>
    <w:p>
      <w:pPr>
        <w:spacing w:after="140" w:before="60" w:line="288"/>
      </w:pPr>
      <w:r>
        <w:rPr>
          <w:rFonts w:ascii="Calibri" w:cs="Calibri" w:eastAsia="Calibri" w:hAnsi="Calibri"/>
          <w:color w:val="1B1D21"/>
          <w:sz w:val="21"/>
          <w:szCs w:val="21"/>
        </w:rPr>
        <w:t xml:space="preserve">Cómo se opera la Academia en el día a día: quién puede hacer qué, y cómo entra y avanza una persona. La matriz completa de permisos está en el </w:t>
      </w:r>
      <w:r>
        <w:rPr>
          <w:rFonts w:ascii="Calibri" w:cs="Calibri" w:eastAsia="Calibri" w:hAnsi="Calibri"/>
          <w:b/>
          <w:bCs/>
          <w:color w:val="1B1D21"/>
          <w:sz w:val="21"/>
          <w:szCs w:val="21"/>
        </w:rPr>
        <w:t xml:space="preserve">Anexo D</w:t>
      </w:r>
      <w:r>
        <w:rPr>
          <w:rFonts w:ascii="Calibri" w:cs="Calibri" w:eastAsia="Calibri" w:hAnsi="Calibri"/>
          <w:color w:val="1B1D21"/>
          <w:sz w:val="21"/>
          <w:szCs w:val="21"/>
        </w:rPr>
        <w:t xml:space="preserve">.</w:t>
      </w:r>
    </w:p>
    <w:p>
      <w:pPr>
        <w:pStyle w:val="Heading2"/>
        <w:keepNext/>
        <w:spacing w:after="120" w:before="300"/>
      </w:pPr>
      <w:r>
        <w:rPr>
          <w:rFonts w:ascii="Calibri" w:cs="Calibri" w:eastAsia="Calibri" w:hAnsi="Calibri"/>
          <w:b/>
          <w:bCs/>
          <w:color w:val="143A73"/>
          <w:sz w:val="27"/>
          <w:szCs w:val="27"/>
        </w:rPr>
        <w:t xml:space="preserve">5.1  Los cinco perfiles</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621"/>
        <w:gridCol w:w="4680"/>
        <w:gridCol w:w="2059"/>
      </w:tblGrid>
      <w:tr>
        <w:trPr>
          <w:tblHeader/>
        </w:trPr>
        <w:tc>
          <w:tcPr>
            <w:tcW w:type="dxa" w:w="2621"/>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Perfil</w:t>
            </w:r>
          </w:p>
        </w:tc>
        <w:tc>
          <w:tcPr>
            <w:tcW w:type="dxa" w:w="468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Alcance</w:t>
            </w:r>
          </w:p>
        </w:tc>
        <w:tc>
          <w:tcPr>
            <w:tcW w:type="dxa" w:w="205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Cuántos</w:t>
            </w:r>
          </w:p>
        </w:tc>
      </w:tr>
      <w:tr>
        <w:tc>
          <w:tcPr>
            <w:tcW w:type="dxa" w:w="262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Administrador de plataforma</w:t>
            </w:r>
          </w:p>
        </w:tc>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el sitio: configuración, versiones, respaldos, seguridad</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 titular y 1 suplente</w:t>
            </w:r>
          </w:p>
        </w:tc>
      </w:tr>
      <w:tr>
        <w:tc>
          <w:tcPr>
            <w:tcW w:type="dxa" w:w="262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Gestor de Área Temática</w:t>
            </w:r>
          </w:p>
        </w:tc>
        <w:tc>
          <w:tcPr>
            <w:tcW w:type="dxa" w:w="468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Su área: crea cursos, asigna autores, publica y archiva</w:t>
            </w:r>
          </w:p>
        </w:tc>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 por área — 7</w:t>
            </w:r>
          </w:p>
        </w:tc>
      </w:tr>
      <w:tr>
        <w:tc>
          <w:tcPr>
            <w:tcW w:type="dxa" w:w="262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Autor / editor de curso</w:t>
            </w:r>
          </w:p>
        </w:tc>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Los cursos que le asignaron: edita contenido y evaluaciones</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Variable</w:t>
            </w:r>
          </w:p>
        </w:tc>
      </w:tr>
      <w:tr>
        <w:tc>
          <w:tcPr>
            <w:tcW w:type="dxa" w:w="262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Tutor o relator</w:t>
            </w:r>
          </w:p>
        </w:tc>
        <w:tc>
          <w:tcPr>
            <w:tcW w:type="dxa" w:w="468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Su cohorte: acompaña, califica y responde consultas</w:t>
            </w:r>
          </w:p>
        </w:tc>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Variable</w:t>
            </w:r>
          </w:p>
        </w:tc>
      </w:tr>
      <w:tr>
        <w:tc>
          <w:tcPr>
            <w:tcW w:type="dxa" w:w="262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Participante</w:t>
            </w:r>
          </w:p>
        </w:tc>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Los cursos en que está matriculado</w:t>
            </w:r>
          </w:p>
        </w:tc>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2.875 y creciendo</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5.2  Como administrador de la plataforma</w:t>
      </w:r>
    </w:p>
    <w:p>
      <w:pPr>
        <w:spacing w:after="140" w:before="60" w:line="288"/>
      </w:pPr>
      <w:r>
        <w:rPr>
          <w:rFonts w:ascii="Calibri" w:cs="Calibri" w:eastAsia="Calibri" w:hAnsi="Calibri"/>
          <w:color w:val="1B1D21"/>
          <w:sz w:val="21"/>
          <w:szCs w:val="21"/>
        </w:rPr>
        <w:t xml:space="preserve">El rol más delicado, y el que hoy no tiene titular formal. Su trabajo es que la plataforma </w:t>
      </w:r>
      <w:r>
        <w:rPr>
          <w:rFonts w:ascii="Calibri" w:cs="Calibri" w:eastAsia="Calibri" w:hAnsi="Calibri"/>
          <w:b/>
          <w:bCs/>
          <w:color w:val="1B1D21"/>
          <w:sz w:val="21"/>
          <w:szCs w:val="21"/>
        </w:rPr>
        <w:t xml:space="preserve">funcione</w:t>
      </w:r>
      <w:r>
        <w:rPr>
          <w:rFonts w:ascii="Calibri" w:cs="Calibri" w:eastAsia="Calibri" w:hAnsi="Calibri"/>
          <w:color w:val="1B1D21"/>
          <w:sz w:val="21"/>
          <w:szCs w:val="21"/>
        </w:rPr>
        <w:t xml:space="preserve">, no que tenga contenido.</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4680"/>
        <w:gridCol w:w="4680"/>
      </w:tblGrid>
      <w:tr>
        <w:trPr>
          <w:tblHeader/>
        </w:trPr>
        <w:tc>
          <w:tcPr>
            <w:tcW w:type="dxa" w:w="468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Sí le corresponde</w:t>
            </w:r>
          </w:p>
        </w:tc>
        <w:tc>
          <w:tcPr>
            <w:tcW w:type="dxa" w:w="468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No le corresponde</w:t>
            </w:r>
          </w:p>
        </w:tc>
      </w:tr>
      <w:tr>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Configuración del sitio, versiones y actualizaciones</w:t>
            </w:r>
          </w:p>
        </w:tc>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Decidir qué cursos existen</w:t>
            </w:r>
          </w:p>
        </w:tc>
      </w:tr>
      <w:tr>
        <w:tc>
          <w:tcPr>
            <w:tcW w:type="dxa" w:w="468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Respaldos, continuidad y seguridad</w:t>
            </w:r>
          </w:p>
        </w:tc>
        <w:tc>
          <w:tcPr>
            <w:tcW w:type="dxa" w:w="468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Escribir o corregir contenido</w:t>
            </w:r>
          </w:p>
        </w:tc>
      </w:tr>
      <w:tr>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Crear áreas temáticas y designar gestores</w:t>
            </w:r>
          </w:p>
        </w:tc>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Aprobar la calidad pedagógica de un curso</w:t>
            </w:r>
          </w:p>
        </w:tc>
      </w:tr>
      <w:tr>
        <w:tc>
          <w:tcPr>
            <w:tcW w:type="dxa" w:w="468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Definir campos, cohortes y competencias</w:t>
            </w:r>
          </w:p>
        </w:tc>
        <w:tc>
          <w:tcPr>
            <w:tcW w:type="dxa" w:w="468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Matricular persona por persona</w:t>
            </w:r>
          </w:p>
        </w:tc>
      </w:tr>
      <w:tr>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Operar la integración con el directorio, una vez construida</w:t>
            </w:r>
          </w:p>
        </w:tc>
        <w:tc>
          <w:tcPr>
            <w:tcW w:type="dxa" w:w="468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Desarrollar esa integración — es trabajo de la UIA</w:t>
            </w:r>
          </w:p>
        </w:tc>
      </w:tr>
    </w:tbl>
    <w:p>
      <w:pPr>
        <w:keepNext/>
        <w:spacing w:after="120" w:before="0"/>
      </w:pPr>
    </w:p>
    <w:tbl>
      <w:tblPr>
        <w:tblW w:type="dxa" w:w="9360"/>
        <w:tblBorders>
          <w:top w:val="single" w:color="FDF4E3" w:sz="2"/>
          <w:left w:val="single" w:color="B06A00" w:sz="30"/>
          <w:bottom w:val="single" w:color="FDF4E3" w:sz="2"/>
          <w:right w:val="single" w:color="FDF4E3" w:sz="2"/>
          <w:insideH w:val="none" w:color="FFFFFF" w:sz="0"/>
          <w:insideV w:val="none" w:color="FFFFFF" w:sz="0"/>
        </w:tblBorders>
      </w:tblPr>
      <w:tblGrid>
        <w:gridCol w:w="9360"/>
      </w:tblGrid>
      <w:tr>
        <w:trPr>
          <w:cantSplit/>
        </w:trPr>
        <w:tc>
          <w:tcPr>
            <w:tcW w:type="dxa" w:w="9360"/>
            <w:shd w:fill="FDF4E3" w:val="clear"/>
            <w:tcMar>
              <w:top w:type="dxa" w:w="130"/>
              <w:left w:type="dxa" w:w="210"/>
              <w:bottom w:type="dxa" w:w="130"/>
              <w:right w:type="dxa" w:w="180"/>
            </w:tcMar>
          </w:tcPr>
          <w:p>
            <w:pPr>
              <w:spacing w:after="70" w:before="40"/>
            </w:pPr>
            <w:r>
              <w:rPr>
                <w:rFonts w:ascii="Calibri" w:cs="Calibri" w:eastAsia="Calibri" w:hAnsi="Calibri"/>
                <w:b/>
                <w:bCs/>
                <w:color w:val="B06A00"/>
                <w:sz w:val="22"/>
                <w:szCs w:val="22"/>
              </w:rPr>
              <w:t xml:space="preserve">!   </w:t>
            </w:r>
            <w:r>
              <w:rPr>
                <w:rFonts w:ascii="Calibri" w:cs="Calibri" w:eastAsia="Calibri" w:hAnsi="Calibri"/>
                <w:b/>
                <w:bCs/>
                <w:color w:val="7A4A00"/>
                <w:sz w:val="21"/>
                <w:szCs w:val="21"/>
              </w:rPr>
              <w:t xml:space="preserve">El error de operación más frecuente</w:t>
            </w:r>
          </w:p>
          <w:p>
            <w:pPr>
              <w:spacing w:after="80" w:before="20" w:line="276"/>
            </w:pPr>
            <w:r>
              <w:rPr>
                <w:rFonts w:ascii="Calibri" w:cs="Calibri" w:eastAsia="Calibri" w:hAnsi="Calibri"/>
                <w:color w:val="4D5158"/>
                <w:sz w:val="20"/>
                <w:szCs w:val="20"/>
              </w:rPr>
              <w:t xml:space="preserve">Que el administrador termine haciendo el trabajo de todos: creando cursos, matriculando personas una por una y corrigiendo contenido, porque es el único con permisos para hacerlo.</w:t>
            </w:r>
          </w:p>
          <w:p>
            <w:pPr>
              <w:spacing w:after="50" w:before="20" w:line="276"/>
            </w:pPr>
            <w:r>
              <w:rPr>
                <w:rFonts w:ascii="Calibri" w:cs="Calibri" w:eastAsia="Calibri" w:hAnsi="Calibri"/>
                <w:b/>
                <w:bCs/>
                <w:color w:val="4D5158"/>
                <w:sz w:val="20"/>
                <w:szCs w:val="20"/>
              </w:rPr>
              <w:t xml:space="preserve">El diseño de roles existe precisamente para impedirlo.</w:t>
            </w:r>
            <w:r>
              <w:rPr>
                <w:rFonts w:ascii="Calibri" w:cs="Calibri" w:eastAsia="Calibri" w:hAnsi="Calibri"/>
                <w:color w:val="4D5158"/>
                <w:sz w:val="20"/>
                <w:szCs w:val="20"/>
              </w:rPr>
              <w:t xml:space="preserve"> Si al cabo de seis meses el administrador sigue matriculando a mano, la delegación no se implementó.</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5.3  Como Gestor de Área Temática</w:t>
      </w:r>
    </w:p>
    <w:p>
      <w:pPr>
        <w:spacing w:after="140" w:before="60" w:line="288"/>
      </w:pPr>
      <w:r>
        <w:rPr>
          <w:rFonts w:ascii="Calibri" w:cs="Calibri" w:eastAsia="Calibri" w:hAnsi="Calibri"/>
          <w:color w:val="1B1D21"/>
          <w:sz w:val="21"/>
          <w:szCs w:val="21"/>
        </w:rPr>
        <w:t xml:space="preserve">Es la figura nueva, y la que hace posible la expansión. Responde por su área ante el comité.</w:t>
      </w:r>
    </w:p>
    <w:p>
      <w:pPr>
        <w:keepNext/>
        <w:spacing w:after="60" w:before="0"/>
      </w:pPr>
    </w:p>
    <w:p>
      <w:pPr>
        <w:pStyle w:val="ListParagraph"/>
        <w:numPr>
          <w:ilvl w:val="0"/>
          <w:numId w:val="3"/>
        </w:numPr>
        <w:spacing w:after="70" w:before="30" w:line="276"/>
      </w:pPr>
      <w:r>
        <w:rPr>
          <w:rFonts w:ascii="Calibri" w:cs="Calibri" w:eastAsia="Calibri" w:hAnsi="Calibri"/>
          <w:b/>
          <w:bCs/>
          <w:color w:val="1B1D21"/>
          <w:sz w:val="21"/>
          <w:szCs w:val="21"/>
        </w:rPr>
        <w:t xml:space="preserve">Decide qué cursos existen</w:t>
      </w:r>
      <w:r>
        <w:rPr>
          <w:rFonts w:ascii="Calibri" w:cs="Calibri" w:eastAsia="Calibri" w:hAnsi="Calibri"/>
          <w:color w:val="1B1D21"/>
          <w:sz w:val="21"/>
          <w:szCs w:val="21"/>
        </w:rPr>
        <w:t xml:space="preserve"> en su área y en qué orden se producen.</w:t>
      </w:r>
    </w:p>
    <w:p>
      <w:pPr>
        <w:pStyle w:val="ListParagraph"/>
        <w:numPr>
          <w:ilvl w:val="0"/>
          <w:numId w:val="3"/>
        </w:numPr>
        <w:spacing w:after="70" w:before="30" w:line="276"/>
      </w:pPr>
      <w:r>
        <w:rPr>
          <w:rFonts w:ascii="Calibri" w:cs="Calibri" w:eastAsia="Calibri" w:hAnsi="Calibri"/>
          <w:b/>
          <w:bCs/>
          <w:color w:val="1B1D21"/>
          <w:sz w:val="21"/>
          <w:szCs w:val="21"/>
        </w:rPr>
        <w:t xml:space="preserve">Asigna autores</w:t>
      </w:r>
      <w:r>
        <w:rPr>
          <w:rFonts w:ascii="Calibri" w:cs="Calibri" w:eastAsia="Calibri" w:hAnsi="Calibri"/>
          <w:color w:val="1B1D21"/>
          <w:sz w:val="21"/>
          <w:szCs w:val="21"/>
        </w:rPr>
        <w:t xml:space="preserve"> y les da permisos sobre cursos concretos, sin pasar por el administrador.</w:t>
      </w:r>
    </w:p>
    <w:p>
      <w:pPr>
        <w:pStyle w:val="ListParagraph"/>
        <w:numPr>
          <w:ilvl w:val="0"/>
          <w:numId w:val="3"/>
        </w:numPr>
        <w:spacing w:after="70" w:before="30" w:line="276"/>
      </w:pPr>
      <w:r>
        <w:rPr>
          <w:rFonts w:ascii="Calibri" w:cs="Calibri" w:eastAsia="Calibri" w:hAnsi="Calibri"/>
          <w:b/>
          <w:bCs/>
          <w:color w:val="1B1D21"/>
          <w:sz w:val="21"/>
          <w:szCs w:val="21"/>
        </w:rPr>
        <w:t xml:space="preserve">Aplica la lista de verificación</w:t>
      </w:r>
      <w:r>
        <w:rPr>
          <w:rFonts w:ascii="Calibri" w:cs="Calibri" w:eastAsia="Calibri" w:hAnsi="Calibri"/>
          <w:color w:val="1B1D21"/>
          <w:sz w:val="21"/>
          <w:szCs w:val="21"/>
        </w:rPr>
        <w:t xml:space="preserve"> antes de publicar. Es el control de calidad, y es la razón por la que el estándar se cumple.</w:t>
      </w:r>
    </w:p>
    <w:p>
      <w:pPr>
        <w:pStyle w:val="ListParagraph"/>
        <w:numPr>
          <w:ilvl w:val="0"/>
          <w:numId w:val="3"/>
        </w:numPr>
        <w:spacing w:after="70" w:before="30" w:line="276"/>
      </w:pPr>
      <w:r>
        <w:rPr>
          <w:rFonts w:ascii="Calibri" w:cs="Calibri" w:eastAsia="Calibri" w:hAnsi="Calibri"/>
          <w:b/>
          <w:bCs/>
          <w:color w:val="1B1D21"/>
          <w:sz w:val="21"/>
          <w:szCs w:val="21"/>
        </w:rPr>
        <w:t xml:space="preserve">Declara el ciclo de vida:</w:t>
      </w:r>
      <w:r>
        <w:rPr>
          <w:rFonts w:ascii="Calibri" w:cs="Calibri" w:eastAsia="Calibri" w:hAnsi="Calibri"/>
          <w:color w:val="1B1D21"/>
          <w:sz w:val="21"/>
          <w:szCs w:val="21"/>
        </w:rPr>
        <w:t xml:space="preserve"> qué está vigente, qué está en revisión y qué se archiva.</w:t>
      </w:r>
    </w:p>
    <w:p>
      <w:pPr>
        <w:pStyle w:val="ListParagraph"/>
        <w:numPr>
          <w:ilvl w:val="0"/>
          <w:numId w:val="3"/>
        </w:numPr>
        <w:spacing w:after="70" w:before="30" w:line="276"/>
      </w:pPr>
      <w:r>
        <w:rPr>
          <w:rFonts w:ascii="Calibri" w:cs="Calibri" w:eastAsia="Calibri" w:hAnsi="Calibri"/>
          <w:b/>
          <w:bCs/>
          <w:color w:val="1B1D21"/>
          <w:sz w:val="21"/>
          <w:szCs w:val="21"/>
        </w:rPr>
        <w:t xml:space="preserve">No puede</w:t>
      </w:r>
      <w:r>
        <w:rPr>
          <w:rFonts w:ascii="Calibri" w:cs="Calibri" w:eastAsia="Calibri" w:hAnsi="Calibri"/>
          <w:color w:val="1B1D21"/>
          <w:sz w:val="21"/>
          <w:szCs w:val="21"/>
        </w:rPr>
        <w:t xml:space="preserve"> tocar cursos de otras áreas, ni cambiar la configuración del sitio, ni crear áreas nuevas.</w:t>
      </w:r>
    </w:p>
    <w:p>
      <w:pPr>
        <w:keepNext/>
        <w:spacing w:after="140" w:before="0"/>
      </w:pPr>
    </w:p>
    <w:p>
      <w:pPr>
        <w:pStyle w:val="Heading2"/>
        <w:keepNext/>
        <w:spacing w:after="120" w:before="300"/>
      </w:pPr>
      <w:r>
        <w:rPr>
          <w:rFonts w:ascii="Calibri" w:cs="Calibri" w:eastAsia="Calibri" w:hAnsi="Calibri"/>
          <w:b/>
          <w:bCs/>
          <w:color w:val="143A73"/>
          <w:sz w:val="27"/>
          <w:szCs w:val="27"/>
        </w:rPr>
        <w:t xml:space="preserve">5.4  Como autor o relator</w:t>
      </w:r>
    </w:p>
    <w:p>
      <w:pPr>
        <w:spacing w:after="140" w:before="60" w:line="288"/>
      </w:pPr>
      <w:r>
        <w:rPr>
          <w:rFonts w:ascii="Calibri" w:cs="Calibri" w:eastAsia="Calibri" w:hAnsi="Calibri"/>
          <w:color w:val="1B1D21"/>
          <w:sz w:val="21"/>
          <w:szCs w:val="21"/>
        </w:rPr>
        <w:t xml:space="preserve">Quien produce y quien acompaña. En CONAF suelen ser la misma persona: el especialista que sabe del tema.</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498"/>
        <w:gridCol w:w="4867"/>
        <w:gridCol w:w="2995"/>
      </w:tblGrid>
      <w:tr>
        <w:trPr>
          <w:tblHeader/>
        </w:trPr>
        <w:tc>
          <w:tcPr>
            <w:tcW w:type="dxa" w:w="149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Momento</w:t>
            </w:r>
          </w:p>
        </w:tc>
        <w:tc>
          <w:tcPr>
            <w:tcW w:type="dxa" w:w="486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hace</w:t>
            </w:r>
          </w:p>
        </w:tc>
        <w:tc>
          <w:tcPr>
            <w:tcW w:type="dxa" w:w="2995"/>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Con qué apoyo</w:t>
            </w:r>
          </w:p>
        </w:tc>
      </w:tr>
      <w:tr>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Diseño</w:t>
            </w:r>
          </w:p>
        </w:tc>
        <w:tc>
          <w:tcPr>
            <w:tcW w:type="dxa" w:w="486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Define a quién va dirigido, qué debe saber hacer al terminar y cómo se verificará</w:t>
            </w:r>
          </w:p>
        </w:tc>
        <w:tc>
          <w:tcPr>
            <w:tcW w:type="dxa" w:w="2995"/>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Ficha de diseño y guía pedagógica</w:t>
            </w:r>
          </w:p>
        </w:tc>
      </w:tr>
      <w:tr>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Construcción</w:t>
            </w:r>
          </w:p>
        </w:tc>
        <w:tc>
          <w:tcPr>
            <w:tcW w:type="dxa" w:w="486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Duplica la plantilla maestra y arma el curso siguiendo la guía operativa</w:t>
            </w:r>
          </w:p>
        </w:tc>
        <w:tc>
          <w:tcPr>
            <w:tcW w:type="dxa" w:w="2995"/>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Plantilla en la plataforma, no un manual aparte</w:t>
            </w:r>
          </w:p>
        </w:tc>
      </w:tr>
      <w:tr>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Validación</w:t>
            </w:r>
          </w:p>
        </w:tc>
        <w:tc>
          <w:tcPr>
            <w:tcW w:type="dxa" w:w="486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Firma el contenido técnico y lo prueba con alguien del perfil destinatario</w:t>
            </w:r>
          </w:p>
        </w:tc>
        <w:tc>
          <w:tcPr>
            <w:tcW w:type="dxa" w:w="2995"/>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Especialista del área</w:t>
            </w:r>
          </w:p>
        </w:tc>
      </w:tr>
      <w:tr>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Publicación</w:t>
            </w:r>
          </w:p>
        </w:tc>
        <w:tc>
          <w:tcPr>
            <w:tcW w:type="dxa" w:w="486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Entrega al gestor de área con la lista de verificación completa</w:t>
            </w:r>
          </w:p>
        </w:tc>
        <w:tc>
          <w:tcPr>
            <w:tcW w:type="dxa" w:w="2995"/>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Lista de 16 puntos</w:t>
            </w:r>
          </w:p>
        </w:tc>
      </w:tr>
      <w:tr>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Dictación</w:t>
            </w:r>
          </w:p>
        </w:tc>
        <w:tc>
          <w:tcPr>
            <w:tcW w:type="dxa" w:w="486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Acompaña a su cohorte, responde consultas y califica lo que no es automático</w:t>
            </w:r>
          </w:p>
        </w:tc>
        <w:tc>
          <w:tcPr>
            <w:tcW w:type="dxa" w:w="2995"/>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Foros y panel de avance</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5.5  Como participante: el recorrido</w:t>
      </w:r>
    </w:p>
    <w:p>
      <w:pPr>
        <w:spacing w:after="140" w:before="60" w:line="288"/>
      </w:pPr>
      <w:r>
        <w:rPr>
          <w:rFonts w:ascii="Calibri" w:cs="Calibri" w:eastAsia="Calibri" w:hAnsi="Calibri"/>
          <w:color w:val="1B1D21"/>
          <w:sz w:val="21"/>
          <w:szCs w:val="21"/>
        </w:rPr>
        <w:t xml:space="preserve">Lo que ve una persona de CONAF, de principio a fin.</w:t>
      </w:r>
    </w:p>
    <w:p>
      <w:pPr>
        <w:keepNext/>
        <w:spacing w:after="8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498"/>
        <w:gridCol w:w="4493"/>
        <w:gridCol w:w="3370"/>
      </w:tblGrid>
      <w:tr>
        <w:trPr>
          <w:tblHeader/>
        </w:trPr>
        <w:tc>
          <w:tcPr>
            <w:tcW w:type="dxa" w:w="149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Paso</w:t>
            </w:r>
          </w:p>
        </w:tc>
        <w:tc>
          <w:tcPr>
            <w:tcW w:type="dxa" w:w="449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ocurre</w:t>
            </w:r>
          </w:p>
        </w:tc>
        <w:tc>
          <w:tcPr>
            <w:tcW w:type="dxa" w:w="337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Cambio respecto de hoy</w:t>
            </w:r>
          </w:p>
        </w:tc>
      </w:tr>
      <w:tr>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1 · Acceso</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Entra con su cuenta institucional. No hay contraseña nueva que recordar</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Hoy son 2.875 cuentas manuales con contraseña propia</w:t>
            </w:r>
          </w:p>
        </w:tc>
      </w:tr>
      <w:tr>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2 · Catálogo</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Ve los cursos filtrados por área, nivel, modalidad y perfil</w:t>
            </w: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Hoy ve nueve categorías con criterios mezclados</w:t>
            </w:r>
          </w:p>
        </w:tc>
      </w:tr>
      <w:tr>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3 · Matrícula</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Los cursos obligatorios ya están asignados por su cohorte; los abiertos los toma él</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Hoy toda matrícula la hace un administrador a mano</w:t>
            </w:r>
          </w:p>
        </w:tc>
      </w:tr>
      <w:tr>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4 · Estudio</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Avanza por lecciones encadenadas, en computador o en teléfono, con o sin conexión</w:t>
            </w: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Hoy el contenido es casi inutilizable en teléfono</w:t>
            </w:r>
          </w:p>
        </w:tc>
      </w:tr>
      <w:tr>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5 · Evaluación</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Situaciones de trabajo con retroalimentación, no preguntas de definición</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Hoy predomina la lectura lineal</w:t>
            </w:r>
          </w:p>
        </w:tc>
      </w:tr>
      <w:tr>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6 · Certificado</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 emite solo, con código de verificación y </w:t>
            </w:r>
            <w:r>
              <w:rPr>
                <w:rFonts w:ascii="Calibri" w:cs="Calibri" w:eastAsia="Calibri" w:hAnsi="Calibri"/>
                <w:b/>
                <w:bCs/>
                <w:color w:val="1B1D21"/>
                <w:sz w:val="19"/>
                <w:szCs w:val="19"/>
              </w:rPr>
              <w:t xml:space="preserve">fecha de vencimiento</w:t>
            </w: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Hoy es un documento sin vigencia declarada</w:t>
            </w:r>
          </w:p>
        </w:tc>
      </w:tr>
      <w:tr>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7 · Expediente</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Su historial formativo queda asociado a su perfil y a sus competencias</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Hoy no existe como concepto consultable</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5.6  Cómo entra y sale la gente</w:t>
      </w:r>
    </w:p>
    <w:p>
      <w:pPr>
        <w:spacing w:after="140" w:before="60" w:line="288"/>
      </w:pPr>
      <w:r>
        <w:rPr>
          <w:rFonts w:ascii="Calibri" w:cs="Calibri" w:eastAsia="Calibri" w:hAnsi="Calibri"/>
          <w:color w:val="1B1D21"/>
          <w:sz w:val="21"/>
          <w:szCs w:val="21"/>
        </w:rPr>
        <w:t xml:space="preserve">Hoy cada alta y cada baja de las 2.875 personas se administra a mano. El modelo propuesto combina tres vías según el tipo de formación.</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059"/>
        <w:gridCol w:w="2808"/>
        <w:gridCol w:w="4493"/>
      </w:tblGrid>
      <w:tr>
        <w:trPr>
          <w:tblHeader/>
        </w:trPr>
        <w:tc>
          <w:tcPr>
            <w:tcW w:type="dxa" w:w="2059"/>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Vía</w:t>
            </w:r>
          </w:p>
        </w:tc>
        <w:tc>
          <w:tcPr>
            <w:tcW w:type="dxa" w:w="280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Para qué formación</w:t>
            </w:r>
          </w:p>
        </w:tc>
        <w:tc>
          <w:tcPr>
            <w:tcW w:type="dxa" w:w="449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Cómo funciona</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Cohorte automática</w:t>
            </w:r>
          </w:p>
        </w:tc>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Formación obligatoria por cargo o unidad</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persona queda matriculada por pertenecer a un grupo. Ni ella ni el administrador hacen nada. </w:t>
            </w:r>
            <w:r>
              <w:rPr>
                <w:rFonts w:ascii="Calibri" w:cs="Calibri" w:eastAsia="Calibri" w:hAnsi="Calibri"/>
                <w:b/>
                <w:bCs/>
                <w:color w:val="1B1D21"/>
                <w:sz w:val="19"/>
                <w:szCs w:val="19"/>
              </w:rPr>
              <w:t xml:space="preserve">Requiere la integración con el directorio institucional, que desarrolla la UIA</w:t>
            </w:r>
          </w:p>
        </w:tc>
      </w:tr>
      <w:tr>
        <w:tc>
          <w:tcPr>
            <w:tcW w:type="dxa" w:w="2059"/>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Automatrícula acotada</w:t>
            </w:r>
          </w:p>
        </w:tc>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Catálogo abierto al personal</w:t>
            </w:r>
          </w:p>
        </w:tc>
        <w:tc>
          <w:tcPr>
            <w:tcW w:type="dxa" w:w="449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persona se inscribe sola, dentro de lo que su perfil habilita</w:t>
            </w:r>
          </w:p>
        </w:tc>
      </w:tr>
      <w:tr>
        <w:tc>
          <w:tcPr>
            <w:tcW w:type="dxa" w:w="2059"/>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Acceso externo</w:t>
            </w:r>
          </w:p>
        </w:tc>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Postulantes, convenios internacionales, personal del SBAP</w:t>
            </w:r>
          </w:p>
        </w:tc>
        <w:tc>
          <w:tcPr>
            <w:tcW w:type="dxa" w:w="449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Registro controlado, con cursos y certificados propios, sin acceso al resto del campus</w:t>
            </w:r>
          </w:p>
        </w:tc>
      </w:tr>
    </w:tbl>
    <w:p>
      <w:pPr>
        <w:keepNext/>
        <w:spacing w:after="12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La tercera vía abre una posibilidad que ya se conversó</w:t>
            </w:r>
          </w:p>
          <w:p>
            <w:pPr>
              <w:spacing w:after="80" w:before="20" w:line="276"/>
            </w:pPr>
            <w:r>
              <w:rPr>
                <w:rFonts w:ascii="Calibri" w:cs="Calibri" w:eastAsia="Calibri" w:hAnsi="Calibri"/>
                <w:color w:val="4D5158"/>
                <w:sz w:val="20"/>
                <w:szCs w:val="20"/>
              </w:rPr>
              <w:t xml:space="preserve">Permitir que </w:t>
            </w:r>
            <w:r>
              <w:rPr>
                <w:rFonts w:ascii="Calibri" w:cs="Calibri" w:eastAsia="Calibri" w:hAnsi="Calibri"/>
                <w:b/>
                <w:bCs/>
                <w:color w:val="4D5158"/>
                <w:sz w:val="20"/>
                <w:szCs w:val="20"/>
              </w:rPr>
              <w:t xml:space="preserve">quienes postulan a cargos de brigadista u otras funciones cursen y certifiquen antes de la contratación</w:t>
            </w:r>
            <w:r>
              <w:rPr>
                <w:rFonts w:ascii="Calibri" w:cs="Calibri" w:eastAsia="Calibri" w:hAnsi="Calibri"/>
                <w:color w:val="4D5158"/>
                <w:sz w:val="20"/>
                <w:szCs w:val="20"/>
              </w:rPr>
              <w:t xml:space="preserve"> cambia el punto de partida de cada temporada: la persona llega con formación básica acreditada y con el certificado incorporado a su postulación.</w:t>
            </w:r>
          </w:p>
          <w:p>
            <w:pPr>
              <w:spacing w:after="50" w:before="20" w:line="276"/>
            </w:pPr>
            <w:r>
              <w:rPr>
                <w:rFonts w:ascii="Calibri" w:cs="Calibri" w:eastAsia="Calibri" w:hAnsi="Calibri"/>
                <w:color w:val="4D5158"/>
                <w:sz w:val="20"/>
                <w:szCs w:val="20"/>
              </w:rPr>
              <w:t xml:space="preserve">Requiere decisiones previas sobre identidad, protección de datos y capacidad del servidor, y por eso se plantea como </w:t>
            </w:r>
            <w:r>
              <w:rPr>
                <w:rFonts w:ascii="Calibri" w:cs="Calibri" w:eastAsia="Calibri" w:hAnsi="Calibri"/>
                <w:b/>
                <w:bCs/>
                <w:color w:val="4D5158"/>
                <w:sz w:val="20"/>
                <w:szCs w:val="20"/>
              </w:rPr>
              <w:t xml:space="preserve">etapa posterior</w:t>
            </w:r>
            <w:r>
              <w:rPr>
                <w:rFonts w:ascii="Calibri" w:cs="Calibri" w:eastAsia="Calibri" w:hAnsi="Calibri"/>
                <w:color w:val="4D5158"/>
                <w:sz w:val="20"/>
                <w:szCs w:val="20"/>
              </w:rPr>
              <w:t xml:space="preserve">, no como parte de la primera ola.</w:t>
            </w:r>
          </w:p>
        </w:tc>
      </w:tr>
    </w:tbl>
    <w:p>
      <w:r>
        <w:br w:type="page"/>
      </w:r>
    </w:p>
    <w:p>
      <w:pPr>
        <w:keepNext/>
        <w:spacing w:after="40" w:before="120"/>
      </w:pPr>
      <w:r>
        <w:rPr>
          <w:rFonts w:ascii="Calibri" w:cs="Calibri" w:eastAsia="Calibri" w:hAnsi="Calibri"/>
          <w:b/>
          <w:bCs/>
          <w:color w:val="1E5FA8"/>
          <w:spacing w:val="40"/>
          <w:sz w:val="16"/>
          <w:szCs w:val="16"/>
        </w:rPr>
        <w:t xml:space="preserve">PARTE 6</w:t>
      </w:r>
    </w:p>
    <w:p>
      <w:pPr>
        <w:pStyle w:val="Heading1"/>
        <w:pBdr>
          <w:bottom w:val="single" w:color="143A73" w:sz="12" w:space="6"/>
        </w:pBdr>
        <w:spacing w:after="160" w:before="380"/>
      </w:pPr>
      <w:r>
        <w:rPr>
          <w:rFonts w:ascii="Calibri" w:cs="Calibri" w:eastAsia="Calibri" w:hAnsi="Calibri"/>
          <w:b/>
          <w:bCs/>
          <w:color w:val="143A73"/>
          <w:sz w:val="34"/>
          <w:szCs w:val="34"/>
        </w:rPr>
        <w:t xml:space="preserve">Qué se gana</w:t>
      </w:r>
    </w:p>
    <w:p>
      <w:pPr>
        <w:spacing w:after="140" w:before="60" w:line="288"/>
      </w:pPr>
      <w:r>
        <w:rPr>
          <w:rFonts w:ascii="Calibri" w:cs="Calibri" w:eastAsia="Calibri" w:hAnsi="Calibri"/>
          <w:color w:val="1B1D21"/>
          <w:sz w:val="21"/>
          <w:szCs w:val="21"/>
        </w:rPr>
        <w:t xml:space="preserve">La pregunta que decide si esto se hace. La respuesta se ordena en cuatro planos, y termina con el costo de no hacerlo.</w:t>
      </w:r>
    </w:p>
    <w:p>
      <w:pPr>
        <w:pStyle w:val="Heading2"/>
        <w:keepNext/>
        <w:spacing w:after="120" w:before="300"/>
      </w:pPr>
      <w:r>
        <w:rPr>
          <w:rFonts w:ascii="Calibri" w:cs="Calibri" w:eastAsia="Calibri" w:hAnsi="Calibri"/>
          <w:b/>
          <w:bCs/>
          <w:color w:val="143A73"/>
          <w:sz w:val="27"/>
          <w:szCs w:val="27"/>
        </w:rPr>
        <w:t xml:space="preserve">6.1  Para la institución</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808"/>
        <w:gridCol w:w="6552"/>
      </w:tblGrid>
      <w:tr>
        <w:trPr>
          <w:tblHeader/>
        </w:trPr>
        <w:tc>
          <w:tcPr>
            <w:tcW w:type="dxa" w:w="280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Se gana</w:t>
            </w:r>
          </w:p>
        </w:tc>
        <w:tc>
          <w:tcPr>
            <w:tcW w:type="dxa" w:w="655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En concreto</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Capacidad de responder con datos</w:t>
            </w:r>
          </w:p>
        </w:tc>
        <w:tc>
          <w:tcPr>
            <w:tcW w:type="dxa" w:w="655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Quién está formado en qué, por región, cargo y vigencia. Hoy esa pregunta es literalmente incontestable</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Respaldo ante una consulta formal</w:t>
            </w:r>
          </w:p>
        </w:tc>
        <w:tc>
          <w:tcPr>
            <w:tcW w:type="dxa" w:w="655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Certificados con vigencia y código verificable. Cuando alguien pregunte si una persona estaba habilitada, hay un registro que lo responde</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Una sola plataforma, no cinco</w:t>
            </w:r>
          </w:p>
        </w:tc>
        <w:tc>
          <w:tcPr>
            <w:tcW w:type="dxa" w:w="655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Una infraestructura, un estándar, un expediente formativo por persona. La alternativa —que cada gerencia resuelva por su cuenta— cuesta más y no consolida nada</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Continuidad del conocimiento</w:t>
            </w:r>
          </w:p>
        </w:tc>
        <w:tc>
          <w:tcPr>
            <w:tcW w:type="dxa" w:w="655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doctrina institucional queda escrita, versionada y auditable, en vez de residir en la experiencia de quienes están hoy en el cargo</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Sin costo de licencias</w:t>
            </w:r>
          </w:p>
        </w:tc>
        <w:tc>
          <w:tcPr>
            <w:tcW w:type="dxa" w:w="655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Todo lo propuesto opera en software libre ya instalado. El costo es de horas y de decisión, no de compra</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6.2  Para las personas</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808"/>
        <w:gridCol w:w="6552"/>
      </w:tblGrid>
      <w:tr>
        <w:trPr>
          <w:tblHeader/>
        </w:trPr>
        <w:tc>
          <w:tcPr>
            <w:tcW w:type="dxa" w:w="280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Se gana</w:t>
            </w:r>
          </w:p>
        </w:tc>
        <w:tc>
          <w:tcPr>
            <w:tcW w:type="dxa" w:w="655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En concreto</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Formación que sirve en terreno</w:t>
            </w:r>
          </w:p>
        </w:tc>
        <w:tc>
          <w:tcPr>
            <w:tcW w:type="dxa" w:w="655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Contenido que funciona en teléfono, con o sin conexión, que es donde efectivamente está el personal operativo</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Un certificado que vale</w:t>
            </w:r>
          </w:p>
        </w:tc>
        <w:tc>
          <w:tcPr>
            <w:tcW w:type="dxa" w:w="655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 vigencia declarada, verificable, y mapeable contra marcos internacionales de incendios</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Igualdad de acceso</w:t>
            </w:r>
          </w:p>
        </w:tc>
        <w:tc>
          <w:tcPr>
            <w:tcW w:type="dxa" w:w="655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misma formación disponible en todas las regiones, sin depender de que llegue un relator</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Trayectoria visible</w:t>
            </w:r>
          </w:p>
        </w:tc>
        <w:tc>
          <w:tcPr>
            <w:tcW w:type="dxa" w:w="655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Un itinerario formativo claro por cargo, y un expediente que la persona puede mostrar</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Accesibilidad real</w:t>
            </w:r>
          </w:p>
        </w:tc>
        <w:tc>
          <w:tcPr>
            <w:tcW w:type="dxa" w:w="655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Cumplimiento de la norma que hoy se incumple, para personas con discapacidad visual, auditiva o motora</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6.3  Para la transición a SERNAFOR</w:t>
      </w:r>
    </w:p>
    <w:p>
      <w:pPr>
        <w:keepNext/>
        <w:spacing w:after="60" w:before="0"/>
      </w:pPr>
    </w:p>
    <w:tbl>
      <w:tblPr>
        <w:tblW w:type="dxa" w:w="9360"/>
        <w:tblBorders>
          <w:top w:val="single" w:color="EAF5EC" w:sz="2"/>
          <w:left w:val="single" w:color="2C8A3C" w:sz="30"/>
          <w:bottom w:val="single" w:color="EAF5EC" w:sz="2"/>
          <w:right w:val="single" w:color="EAF5EC" w:sz="2"/>
          <w:insideH w:val="none" w:color="FFFFFF" w:sz="0"/>
          <w:insideV w:val="none" w:color="FFFFFF" w:sz="0"/>
        </w:tblBorders>
      </w:tblPr>
      <w:tblGrid>
        <w:gridCol w:w="9360"/>
      </w:tblGrid>
      <w:tr>
        <w:trPr>
          <w:cantSplit/>
        </w:trPr>
        <w:tc>
          <w:tcPr>
            <w:tcW w:type="dxa" w:w="9360"/>
            <w:shd w:fill="EAF5EC" w:val="clear"/>
            <w:tcMar>
              <w:top w:type="dxa" w:w="130"/>
              <w:left w:type="dxa" w:w="210"/>
              <w:bottom w:type="dxa" w:w="130"/>
              <w:right w:type="dxa" w:w="180"/>
            </w:tcMar>
          </w:tcPr>
          <w:p>
            <w:pPr>
              <w:spacing w:after="70" w:before="40"/>
            </w:pPr>
            <w:r>
              <w:rPr>
                <w:rFonts w:ascii="Calibri" w:cs="Calibri" w:eastAsia="Calibri" w:hAnsi="Calibri"/>
                <w:b/>
                <w:bCs/>
                <w:color w:val="2C8A3C"/>
                <w:sz w:val="22"/>
                <w:szCs w:val="22"/>
              </w:rPr>
              <w:t xml:space="preserve">✓   </w:t>
            </w:r>
            <w:r>
              <w:rPr>
                <w:rFonts w:ascii="Calibri" w:cs="Calibri" w:eastAsia="Calibri" w:hAnsi="Calibri"/>
                <w:b/>
                <w:bCs/>
                <w:color w:val="1C6B2A"/>
                <w:sz w:val="21"/>
                <w:szCs w:val="21"/>
              </w:rPr>
              <w:t xml:space="preserve">Cuatro cosas que el nuevo servicio necesita, y que esto entrega</w:t>
            </w:r>
          </w:p>
          <w:p>
            <w:pPr>
              <w:spacing w:after="80" w:before="20" w:line="276"/>
            </w:pPr>
            <w:r>
              <w:rPr>
                <w:rFonts w:ascii="Calibri" w:cs="Calibri" w:eastAsia="Calibri" w:hAnsi="Calibri"/>
                <w:b/>
                <w:bCs/>
                <w:color w:val="4D5158"/>
                <w:sz w:val="20"/>
                <w:szCs w:val="20"/>
              </w:rPr>
              <w:t xml:space="preserve">La función de capacitación montada antes de que se exija</w:t>
            </w:r>
            <w:r>
              <w:rPr>
                <w:rFonts w:ascii="Calibri" w:cs="Calibri" w:eastAsia="Calibri" w:hAnsi="Calibri"/>
                <w:color w:val="4D5158"/>
                <w:sz w:val="20"/>
                <w:szCs w:val="20"/>
              </w:rPr>
              <w:t xml:space="preserve">, no improvisada después. Con plataforma, estándar y gobernanza ya operando.</w:t>
            </w:r>
          </w:p>
          <w:p>
            <w:pPr>
              <w:spacing w:after="80" w:before="20" w:line="276"/>
            </w:pPr>
            <w:r>
              <w:rPr>
                <w:rFonts w:ascii="Calibri" w:cs="Calibri" w:eastAsia="Calibri" w:hAnsi="Calibri"/>
                <w:b/>
                <w:bCs/>
                <w:color w:val="4D5158"/>
                <w:sz w:val="20"/>
                <w:szCs w:val="20"/>
              </w:rPr>
              <w:t xml:space="preserve">Inducción institucional lista</w:t>
            </w:r>
            <w:r>
              <w:rPr>
                <w:rFonts w:ascii="Calibri" w:cs="Calibri" w:eastAsia="Calibri" w:hAnsi="Calibri"/>
                <w:color w:val="4D5158"/>
                <w:sz w:val="20"/>
                <w:szCs w:val="20"/>
              </w:rPr>
              <w:t xml:space="preserve"> para el personal que ingrese al nuevo servicio: qué es SERNAFOR, probidad, transparencia, transformación digital. Es la primera ola de la expansión, y existe por esta razón.</w:t>
            </w:r>
          </w:p>
          <w:p>
            <w:pPr>
              <w:spacing w:after="80" w:before="20" w:line="276"/>
            </w:pPr>
            <w:r>
              <w:rPr>
                <w:rFonts w:ascii="Calibri" w:cs="Calibri" w:eastAsia="Calibri" w:hAnsi="Calibri"/>
                <w:b/>
                <w:bCs/>
                <w:color w:val="4D5158"/>
                <w:sz w:val="20"/>
                <w:szCs w:val="20"/>
              </w:rPr>
              <w:t xml:space="preserve">Trazabilidad formativa desde el día uno.</w:t>
            </w:r>
            <w:r>
              <w:rPr>
                <w:rFonts w:ascii="Calibri" w:cs="Calibri" w:eastAsia="Calibri" w:hAnsi="Calibri"/>
                <w:color w:val="4D5158"/>
                <w:sz w:val="20"/>
                <w:szCs w:val="20"/>
              </w:rPr>
              <w:t xml:space="preserve"> Un servicio público que puede acreditar la formación de su personal parte con una obligación resuelta.</w:t>
            </w:r>
          </w:p>
          <w:p>
            <w:pPr>
              <w:spacing w:after="50" w:before="20" w:line="276"/>
            </w:pPr>
            <w:r>
              <w:rPr>
                <w:rFonts w:ascii="Calibri" w:cs="Calibri" w:eastAsia="Calibri" w:hAnsi="Calibri"/>
                <w:b/>
                <w:bCs/>
                <w:color w:val="4D5158"/>
                <w:sz w:val="20"/>
                <w:szCs w:val="20"/>
              </w:rPr>
              <w:t xml:space="preserve">Una posición en el sector.</w:t>
            </w:r>
            <w:r>
              <w:rPr>
                <w:rFonts w:ascii="Calibri" w:cs="Calibri" w:eastAsia="Calibri" w:hAnsi="Calibri"/>
                <w:color w:val="4D5158"/>
                <w:sz w:val="20"/>
                <w:szCs w:val="20"/>
              </w:rPr>
              <w:t xml:space="preserve"> El fuego no respeta el traspaso al SBAP: la Academia puede ser la plataforma formativa compartida del sector forestal, con SERNAFOR como quien la opera.</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6.4  Lo que cuesta no hacerlo</w:t>
      </w:r>
    </w:p>
    <w:p>
      <w:pPr>
        <w:spacing w:after="140" w:before="60" w:line="288"/>
      </w:pPr>
      <w:r>
        <w:rPr>
          <w:rFonts w:ascii="Calibri" w:cs="Calibri" w:eastAsia="Calibri" w:hAnsi="Calibri"/>
          <w:color w:val="1B1D21"/>
          <w:sz w:val="21"/>
          <w:szCs w:val="21"/>
        </w:rPr>
        <w:t xml:space="preserve">El escenario alternativo no es «seguir igual». Es este.</w:t>
      </w:r>
    </w:p>
    <w:p>
      <w:pPr>
        <w:keepNext/>
        <w:spacing w:after="6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995"/>
        <w:gridCol w:w="6365"/>
      </w:tblGrid>
      <w:tr>
        <w:trPr>
          <w:tblHeader/>
        </w:trPr>
        <w:tc>
          <w:tcPr>
            <w:tcW w:type="dxa" w:w="2995"/>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Si no se hace</w:t>
            </w:r>
          </w:p>
        </w:tc>
        <w:tc>
          <w:tcPr>
            <w:tcW w:type="dxa" w:w="6365"/>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Qué ocurre</w:t>
            </w:r>
          </w:p>
        </w:tc>
      </w:tr>
      <w:tr>
        <w:tc>
          <w:tcPr>
            <w:tcW w:type="dxa" w:w="2995"/>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Cada gerencia resuelve por su cuenta</w:t>
            </w:r>
          </w:p>
        </w:tc>
        <w:tc>
          <w:tcPr>
            <w:tcW w:type="dxa" w:w="6365"/>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Plataformas paralelas, contenidos duplicados, ningún expediente consolidado y costo total mayor</w:t>
            </w:r>
          </w:p>
        </w:tc>
      </w:tr>
      <w:tr>
        <w:tc>
          <w:tcPr>
            <w:tcW w:type="dxa" w:w="2995"/>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La estructura se sigue degradando</w:t>
            </w:r>
          </w:p>
        </w:tc>
        <w:tc>
          <w:tcPr>
            <w:tcW w:type="dxa" w:w="6365"/>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Cada curso nuevo se cuelga donde alcanza. El punto en que reordenar deja de ser viable llega antes de lo que parece</w:t>
            </w:r>
          </w:p>
        </w:tc>
      </w:tr>
      <w:tr>
        <w:tc>
          <w:tcPr>
            <w:tcW w:type="dxa" w:w="2995"/>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Llega la exigencia sin la capacidad</w:t>
            </w:r>
          </w:p>
        </w:tc>
        <w:tc>
          <w:tcPr>
            <w:tcW w:type="dxa" w:w="6365"/>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obligación de acreditar formación no espera a que la plataforma esté lista</w:t>
            </w:r>
          </w:p>
        </w:tc>
      </w:tr>
      <w:tr>
        <w:tc>
          <w:tcPr>
            <w:tcW w:type="dxa" w:w="2995"/>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El incumplimiento normativo persiste</w:t>
            </w:r>
          </w:p>
        </w:tc>
        <w:tc>
          <w:tcPr>
            <w:tcW w:type="dxa" w:w="6365"/>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Accesibilidad y protección de datos son exigibles por ley, no por buena práctica</w:t>
            </w:r>
          </w:p>
        </w:tc>
      </w:tr>
      <w:tr>
        <w:tc>
          <w:tcPr>
            <w:tcW w:type="dxa" w:w="2995"/>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Se pierde el contenido</w:t>
            </w:r>
          </w:p>
        </w:tc>
        <w:tc>
          <w:tcPr>
            <w:tcW w:type="dxa" w:w="6365"/>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Sin inventario de archivos fuente y con rotación de personal, en dos años el material solo se podrá rehacer desde cero</w:t>
            </w:r>
          </w:p>
        </w:tc>
      </w:tr>
      <w:tr>
        <w:tc>
          <w:tcPr>
            <w:tcW w:type="dxa" w:w="2995"/>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Se pierde el momento político</w:t>
            </w:r>
          </w:p>
        </w:tc>
        <w:tc>
          <w:tcPr>
            <w:tcW w:type="dxa" w:w="6365"/>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conversión en SERNAFOR es la mejor oportunidad que va a tener esta iniciativa. Después es un proyecto más compitiendo por presupuesto</w:t>
            </w:r>
          </w:p>
        </w:tc>
      </w:tr>
    </w:tbl>
    <w:p>
      <w:pPr>
        <w:keepNext/>
        <w:spacing w:after="140" w:before="0"/>
      </w:pPr>
    </w:p>
    <w:p>
      <w:pPr>
        <w:pStyle w:val="Heading2"/>
        <w:keepNext/>
        <w:spacing w:after="120" w:before="300"/>
      </w:pPr>
      <w:r>
        <w:rPr>
          <w:rFonts w:ascii="Calibri" w:cs="Calibri" w:eastAsia="Calibri" w:hAnsi="Calibri"/>
          <w:b/>
          <w:bCs/>
          <w:color w:val="143A73"/>
          <w:sz w:val="27"/>
          <w:szCs w:val="27"/>
        </w:rPr>
        <w:t xml:space="preserve">6.5  Lo que este documento pide</w:t>
      </w:r>
    </w:p>
    <w:p>
      <w:pPr>
        <w:spacing w:after="140" w:before="60" w:line="288"/>
      </w:pPr>
      <w:r>
        <w:rPr>
          <w:rFonts w:ascii="Calibri" w:cs="Calibri" w:eastAsia="Calibri" w:hAnsi="Calibri"/>
          <w:color w:val="1B1D21"/>
          <w:sz w:val="21"/>
          <w:szCs w:val="21"/>
        </w:rPr>
        <w:t xml:space="preserve">No se solicita un acto administrativo en esta etapa. Se pide a la Dirección Ejecutiva y a las Gerencias </w:t>
      </w:r>
      <w:r>
        <w:rPr>
          <w:rFonts w:ascii="Calibri" w:cs="Calibri" w:eastAsia="Calibri" w:hAnsi="Calibri"/>
          <w:b/>
          <w:bCs/>
          <w:color w:val="1B1D21"/>
          <w:sz w:val="21"/>
          <w:szCs w:val="21"/>
        </w:rPr>
        <w:t xml:space="preserve">validar cuatro definiciones</w:t>
      </w:r>
      <w:r>
        <w:rPr>
          <w:rFonts w:ascii="Calibri" w:cs="Calibri" w:eastAsia="Calibri" w:hAnsi="Calibri"/>
          <w:color w:val="1B1D21"/>
          <w:sz w:val="21"/>
          <w:szCs w:val="21"/>
        </w:rPr>
        <w:t xml:space="preserve">, para poder avanzar con respaldo.</w:t>
      </w:r>
    </w:p>
    <w:p>
      <w:pPr>
        <w:keepNext/>
        <w:spacing w:after="8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246"/>
        <w:gridCol w:w="7114"/>
      </w:tblGrid>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1 · Alcance</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Que la Academia sea </w:t>
            </w:r>
            <w:r>
              <w:rPr>
                <w:rFonts w:ascii="Calibri" w:cs="Calibri" w:eastAsia="Calibri" w:hAnsi="Calibri"/>
                <w:b/>
                <w:bCs/>
                <w:color w:val="1B1D21"/>
                <w:sz w:val="19"/>
                <w:szCs w:val="19"/>
              </w:rPr>
              <w:t xml:space="preserve">una sola plataforma para toda CONAF</w:t>
            </w:r>
            <w:r>
              <w:rPr>
                <w:rFonts w:ascii="Calibri" w:cs="Calibri" w:eastAsia="Calibri" w:hAnsi="Calibri"/>
                <w:color w:val="1B1D21"/>
                <w:sz w:val="19"/>
                <w:szCs w:val="19"/>
              </w:rPr>
              <w:t xml:space="preserve">, y no un campus por gerencia</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2 · Responsabilidad</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Que cada área temática designe un </w:t>
            </w:r>
            <w:r>
              <w:rPr>
                <w:rFonts w:ascii="Calibri" w:cs="Calibri" w:eastAsia="Calibri" w:hAnsi="Calibri"/>
                <w:b/>
                <w:bCs/>
                <w:color w:val="1B1D21"/>
                <w:sz w:val="19"/>
                <w:szCs w:val="19"/>
              </w:rPr>
              <w:t xml:space="preserve">Gestor</w:t>
            </w:r>
            <w:r>
              <w:rPr>
                <w:rFonts w:ascii="Calibri" w:cs="Calibri" w:eastAsia="Calibri" w:hAnsi="Calibri"/>
                <w:color w:val="1B1D21"/>
                <w:sz w:val="19"/>
                <w:szCs w:val="19"/>
              </w:rPr>
              <w:t xml:space="preserve"> con permisos delegados, y que la plataforma tenga un </w:t>
            </w:r>
            <w:r>
              <w:rPr>
                <w:rFonts w:ascii="Calibri" w:cs="Calibri" w:eastAsia="Calibri" w:hAnsi="Calibri"/>
                <w:b/>
                <w:bCs/>
                <w:color w:val="1B1D21"/>
                <w:sz w:val="19"/>
                <w:szCs w:val="19"/>
              </w:rPr>
              <w:t xml:space="preserve">dueño operacional</w:t>
            </w:r>
            <w:r>
              <w:rPr>
                <w:rFonts w:ascii="Calibri" w:cs="Calibri" w:eastAsia="Calibri" w:hAnsi="Calibri"/>
                <w:color w:val="1B1D21"/>
                <w:sz w:val="19"/>
                <w:szCs w:val="19"/>
              </w:rPr>
              <w:t xml:space="preserve"> identificado</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3 · Secuencia</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Que la expansión sea </w:t>
            </w:r>
            <w:r>
              <w:rPr>
                <w:rFonts w:ascii="Calibri" w:cs="Calibri" w:eastAsia="Calibri" w:hAnsi="Calibri"/>
                <w:b/>
                <w:bCs/>
                <w:color w:val="1B1D21"/>
                <w:sz w:val="19"/>
                <w:szCs w:val="19"/>
              </w:rPr>
              <w:t xml:space="preserve">por oleadas</w:t>
            </w:r>
            <w:r>
              <w:rPr>
                <w:rFonts w:ascii="Calibri" w:cs="Calibri" w:eastAsia="Calibri" w:hAnsi="Calibri"/>
                <w:color w:val="1B1D21"/>
                <w:sz w:val="19"/>
                <w:szCs w:val="19"/>
              </w:rPr>
              <w:t xml:space="preserve">, comenzando por Desarrollo Institucional y Personas, y que Áreas Silvestres Protegidas se trate como </w:t>
            </w:r>
            <w:r>
              <w:rPr>
                <w:rFonts w:ascii="Calibri" w:cs="Calibri" w:eastAsia="Calibri" w:hAnsi="Calibri"/>
                <w:b/>
                <w:bCs/>
                <w:color w:val="1B1D21"/>
                <w:sz w:val="19"/>
                <w:szCs w:val="19"/>
              </w:rPr>
              <w:t xml:space="preserve">transitoria</w:t>
            </w:r>
          </w:p>
        </w:tc>
      </w:tr>
      <w:tr>
        <w:tc>
          <w:tcPr>
            <w:tcW w:type="dxa" w:w="2246"/>
            <w:shd w:fill="EDF2F9" w:val="clear"/>
            <w:tcMar>
              <w:top w:type="dxa" w:w="95"/>
              <w:left w:type="dxa" w:w="150"/>
              <w:bottom w:type="dxa" w:w="95"/>
              <w:right w:type="dxa" w:w="120"/>
            </w:tcMar>
          </w:tcPr>
          <w:p>
            <w:pPr>
              <w:spacing w:after="0" w:before="0" w:line="264"/>
            </w:pPr>
            <w:r>
              <w:rPr>
                <w:rFonts w:ascii="Calibri" w:cs="Calibri" w:eastAsia="Calibri" w:hAnsi="Calibri"/>
                <w:b/>
                <w:bCs/>
                <w:color w:val="143A73"/>
                <w:sz w:val="19"/>
                <w:szCs w:val="19"/>
              </w:rPr>
              <w:t xml:space="preserve">4 · Calidad</w:t>
            </w:r>
          </w:p>
        </w:tc>
        <w:tc>
          <w:tcPr>
            <w:tcW w:type="dxa" w:w="7114"/>
            <w:tcMar>
              <w:top w:type="dxa" w:w="95"/>
              <w:left w:type="dxa" w:w="150"/>
              <w:bottom w:type="dxa" w:w="95"/>
              <w:right w:type="dxa" w:w="150"/>
            </w:tcMar>
          </w:tcPr>
          <w:p>
            <w:pPr>
              <w:spacing w:after="0" w:before="0" w:line="264"/>
            </w:pPr>
            <w:r>
              <w:rPr>
                <w:rFonts w:ascii="Calibri" w:cs="Calibri" w:eastAsia="Calibri" w:hAnsi="Calibri"/>
                <w:color w:val="1B1D21"/>
                <w:sz w:val="19"/>
                <w:szCs w:val="19"/>
              </w:rPr>
              <w:t xml:space="preserve">Que exista un </w:t>
            </w:r>
            <w:r>
              <w:rPr>
                <w:rFonts w:ascii="Calibri" w:cs="Calibri" w:eastAsia="Calibri" w:hAnsi="Calibri"/>
                <w:b/>
                <w:bCs/>
                <w:color w:val="1B1D21"/>
                <w:sz w:val="19"/>
                <w:szCs w:val="19"/>
              </w:rPr>
              <w:t xml:space="preserve">estándar de producción obligatorio</w:t>
            </w:r>
            <w:r>
              <w:rPr>
                <w:rFonts w:ascii="Calibri" w:cs="Calibri" w:eastAsia="Calibri" w:hAnsi="Calibri"/>
                <w:color w:val="1B1D21"/>
                <w:sz w:val="19"/>
                <w:szCs w:val="19"/>
              </w:rPr>
              <w:t xml:space="preserve"> para todo curso nuevo, cualquiera sea el área que lo produzca</w:t>
            </w:r>
          </w:p>
        </w:tc>
      </w:tr>
    </w:tbl>
    <w:p>
      <w:pPr>
        <w:keepNext/>
        <w:spacing w:after="140" w:before="0"/>
      </w:pPr>
    </w:p>
    <w:tbl>
      <w:tblPr>
        <w:tblW w:type="dxa" w:w="9360"/>
        <w:tblBorders>
          <w:top w:val="single" w:color="EDF2F9" w:sz="2"/>
          <w:left w:val="single" w:color="1E5FA8" w:sz="30"/>
          <w:bottom w:val="single" w:color="EDF2F9" w:sz="2"/>
          <w:right w:val="single" w:color="EDF2F9" w:sz="2"/>
          <w:insideH w:val="none" w:color="FFFFFF" w:sz="0"/>
          <w:insideV w:val="none" w:color="FFFFFF" w:sz="0"/>
        </w:tblBorders>
      </w:tblPr>
      <w:tblGrid>
        <w:gridCol w:w="9360"/>
      </w:tblGrid>
      <w:tr>
        <w:trPr>
          <w:cantSplit/>
        </w:trPr>
        <w:tc>
          <w:tcPr>
            <w:tcW w:type="dxa" w:w="9360"/>
            <w:shd w:fill="EDF2F9" w:val="clear"/>
            <w:tcMar>
              <w:top w:type="dxa" w:w="130"/>
              <w:left w:type="dxa" w:w="210"/>
              <w:bottom w:type="dxa" w:w="130"/>
              <w:right w:type="dxa" w:w="180"/>
            </w:tcMar>
          </w:tcPr>
          <w:p>
            <w:pPr>
              <w:spacing w:after="70" w:before="40"/>
            </w:pPr>
            <w:r>
              <w:rPr>
                <w:rFonts w:ascii="Calibri" w:cs="Calibri" w:eastAsia="Calibri" w:hAnsi="Calibri"/>
                <w:b/>
                <w:bCs/>
                <w:color w:val="1E5FA8"/>
                <w:sz w:val="22"/>
                <w:szCs w:val="22"/>
              </w:rPr>
              <w:t xml:space="preserve">i   </w:t>
            </w:r>
            <w:r>
              <w:rPr>
                <w:rFonts w:ascii="Calibri" w:cs="Calibri" w:eastAsia="Calibri" w:hAnsi="Calibri"/>
                <w:b/>
                <w:bCs/>
                <w:color w:val="143A73"/>
                <w:sz w:val="21"/>
                <w:szCs w:val="21"/>
              </w:rPr>
              <w:t xml:space="preserve">Qué sigue si estas cuatro definiciones se validan</w:t>
            </w:r>
          </w:p>
          <w:p>
            <w:pPr>
              <w:spacing w:after="80" w:before="20" w:line="276"/>
            </w:pPr>
            <w:r>
              <w:rPr>
                <w:rFonts w:ascii="Calibri" w:cs="Calibri" w:eastAsia="Calibri" w:hAnsi="Calibri"/>
                <w:color w:val="4D5158"/>
                <w:sz w:val="20"/>
                <w:szCs w:val="20"/>
              </w:rPr>
              <w:t xml:space="preserve">La </w:t>
            </w:r>
            <w:r>
              <w:rPr>
                <w:rFonts w:ascii="Calibri" w:cs="Calibri" w:eastAsia="Calibri" w:hAnsi="Calibri"/>
                <w:b/>
                <w:bCs/>
                <w:color w:val="4D5158"/>
                <w:sz w:val="20"/>
                <w:szCs w:val="20"/>
              </w:rPr>
              <w:t xml:space="preserve">estabilización técnica</w:t>
            </w:r>
            <w:r>
              <w:rPr>
                <w:rFonts w:ascii="Calibri" w:cs="Calibri" w:eastAsia="Calibri" w:hAnsi="Calibri"/>
                <w:color w:val="4D5158"/>
                <w:sz w:val="20"/>
                <w:szCs w:val="20"/>
              </w:rPr>
              <w:t xml:space="preserve"> avanza en paralelo, sin depender de nada de esto.</w:t>
            </w:r>
          </w:p>
          <w:p>
            <w:pPr>
              <w:spacing w:after="80" w:before="20" w:line="276"/>
            </w:pPr>
            <w:r>
              <w:rPr>
                <w:rFonts w:ascii="Calibri" w:cs="Calibri" w:eastAsia="Calibri" w:hAnsi="Calibri"/>
                <w:color w:val="4D5158"/>
                <w:sz w:val="20"/>
                <w:szCs w:val="20"/>
              </w:rPr>
              <w:t xml:space="preserve">El </w:t>
            </w:r>
            <w:r>
              <w:rPr>
                <w:rFonts w:ascii="Calibri" w:cs="Calibri" w:eastAsia="Calibri" w:hAnsi="Calibri"/>
                <w:b/>
                <w:bCs/>
                <w:color w:val="4D5158"/>
                <w:sz w:val="20"/>
                <w:szCs w:val="20"/>
              </w:rPr>
              <w:t xml:space="preserve">diseño de la estructura</w:t>
            </w:r>
            <w:r>
              <w:rPr>
                <w:rFonts w:ascii="Calibri" w:cs="Calibri" w:eastAsia="Calibri" w:hAnsi="Calibri"/>
                <w:color w:val="4D5158"/>
                <w:sz w:val="20"/>
                <w:szCs w:val="20"/>
              </w:rPr>
              <w:t xml:space="preserve"> se ejecuta entre agosto y septiembre, sin mover ningún curso.</w:t>
            </w:r>
          </w:p>
          <w:p>
            <w:pPr>
              <w:spacing w:after="80" w:before="20" w:line="276"/>
            </w:pPr>
            <w:r>
              <w:rPr>
                <w:rFonts w:ascii="Calibri" w:cs="Calibri" w:eastAsia="Calibri" w:hAnsi="Calibri"/>
                <w:color w:val="4D5158"/>
                <w:sz w:val="20"/>
                <w:szCs w:val="20"/>
              </w:rPr>
              <w:t xml:space="preserve">El </w:t>
            </w:r>
            <w:r>
              <w:rPr>
                <w:rFonts w:ascii="Calibri" w:cs="Calibri" w:eastAsia="Calibri" w:hAnsi="Calibri"/>
                <w:b/>
                <w:bCs/>
                <w:color w:val="4D5158"/>
                <w:sz w:val="20"/>
                <w:szCs w:val="20"/>
              </w:rPr>
              <w:t xml:space="preserve">reordenamiento</w:t>
            </w:r>
            <w:r>
              <w:rPr>
                <w:rFonts w:ascii="Calibri" w:cs="Calibri" w:eastAsia="Calibri" w:hAnsi="Calibri"/>
                <w:color w:val="4D5158"/>
                <w:sz w:val="20"/>
                <w:szCs w:val="20"/>
              </w:rPr>
              <w:t xml:space="preserve"> se ejecuta en octubre, junto con la actualización de plataforma, para intervenir una sola vez.</w:t>
            </w:r>
          </w:p>
          <w:p>
            <w:pPr>
              <w:spacing w:after="50" w:before="20" w:line="276"/>
            </w:pPr>
            <w:r>
              <w:rPr>
                <w:rFonts w:ascii="Calibri" w:cs="Calibri" w:eastAsia="Calibri" w:hAnsi="Calibri"/>
                <w:color w:val="4D5158"/>
                <w:sz w:val="20"/>
                <w:szCs w:val="20"/>
              </w:rPr>
              <w:t xml:space="preserve">La </w:t>
            </w:r>
            <w:r>
              <w:rPr>
                <w:rFonts w:ascii="Calibri" w:cs="Calibri" w:eastAsia="Calibri" w:hAnsi="Calibri"/>
                <w:b/>
                <w:bCs/>
                <w:color w:val="4D5158"/>
                <w:sz w:val="20"/>
                <w:szCs w:val="20"/>
              </w:rPr>
              <w:t xml:space="preserve">primera formación de la nueva Academia</w:t>
            </w:r>
            <w:r>
              <w:rPr>
                <w:rFonts w:ascii="Calibri" w:cs="Calibri" w:eastAsia="Calibri" w:hAnsi="Calibri"/>
                <w:color w:val="4D5158"/>
                <w:sz w:val="20"/>
                <w:szCs w:val="20"/>
              </w:rPr>
              <w:t xml:space="preserve"> —la inducción institucional— puede estar publicada antes de fin de año.</w:t>
            </w:r>
          </w:p>
        </w:tc>
      </w:tr>
    </w:tbl>
    <w:p>
      <w:r>
        <w:br w:type="page"/>
      </w:r>
    </w:p>
    <w:p>
      <w:pPr>
        <w:keepNext/>
        <w:spacing w:after="40" w:before="120"/>
      </w:pPr>
      <w:r>
        <w:rPr>
          <w:rFonts w:ascii="Calibri" w:cs="Calibri" w:eastAsia="Calibri" w:hAnsi="Calibri"/>
          <w:b/>
          <w:bCs/>
          <w:color w:val="1E5FA8"/>
          <w:spacing w:val="40"/>
          <w:sz w:val="16"/>
          <w:szCs w:val="16"/>
        </w:rPr>
        <w:t xml:space="preserve">ANEXO A</w:t>
      </w:r>
    </w:p>
    <w:p>
      <w:pPr>
        <w:pStyle w:val="Heading1"/>
        <w:pBdr>
          <w:bottom w:val="single" w:color="143A73" w:sz="12" w:space="6"/>
        </w:pBdr>
        <w:spacing w:after="160" w:before="380"/>
      </w:pPr>
      <w:r>
        <w:rPr>
          <w:rFonts w:ascii="Calibri" w:cs="Calibri" w:eastAsia="Calibri" w:hAnsi="Calibri"/>
          <w:b/>
          <w:bCs/>
          <w:color w:val="143A73"/>
          <w:sz w:val="34"/>
          <w:szCs w:val="34"/>
        </w:rPr>
        <w:t xml:space="preserve">Inventario de cursos</w:t>
      </w:r>
    </w:p>
    <w:p>
      <w:pPr>
        <w:spacing w:after="140" w:before="60" w:line="288"/>
      </w:pPr>
      <w:r>
        <w:rPr>
          <w:rFonts w:ascii="Calibri" w:cs="Calibri" w:eastAsia="Calibri" w:hAnsi="Calibri"/>
          <w:color w:val="1B1D21"/>
          <w:sz w:val="21"/>
          <w:szCs w:val="21"/>
        </w:rPr>
        <w:t xml:space="preserve">Los 35 cursos publicados al 1 de agosto de 2026, en las nueve categorías actuales. En cursiva, los cursos de prueba o de soporte que no deberían estar en producción.</w:t>
      </w:r>
    </w:p>
    <w:p>
      <w:pPr>
        <w:keepNext/>
        <w:spacing w:after="8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591"/>
        <w:gridCol w:w="1217"/>
        <w:gridCol w:w="468"/>
        <w:gridCol w:w="6084"/>
      </w:tblGrid>
      <w:tr>
        <w:trPr>
          <w:tblHeader/>
        </w:trPr>
        <w:tc>
          <w:tcPr>
            <w:tcW w:type="dxa" w:w="1591"/>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Categoría actual</w:t>
            </w:r>
          </w:p>
        </w:tc>
        <w:tc>
          <w:tcPr>
            <w:tcW w:type="dxa" w:w="121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Criterio que aplica</w:t>
            </w:r>
          </w:p>
        </w:tc>
        <w:tc>
          <w:tcPr>
            <w:tcW w:type="dxa" w:w="46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N.º</w:t>
            </w:r>
          </w:p>
        </w:tc>
        <w:tc>
          <w:tcPr>
            <w:tcW w:type="dxa" w:w="608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Cursos</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Malla Estándar</w:t>
            </w: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Nivel</w:t>
            </w:r>
          </w:p>
        </w:tc>
        <w:tc>
          <w:tcPr>
            <w:tcW w:type="dxa" w:w="46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12</w:t>
            </w:r>
          </w:p>
        </w:tc>
        <w:tc>
          <w:tcPr>
            <w:tcW w:type="dxa" w:w="608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C-111 presencial · Certificados C-111 para apoyo internacional · Inducción formulario SCI-225 · Curso Internacional · 114 Operación con motosierra · 115 Primeros auxilios · 116 Mantenimiento de herramientas · 117 Operación de motobomba · 118 Brigada de heliataque · 119 Especialista de ignición · Prevención y combate C-111 N1 · Taller de maquinaria pesada</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Malla Intermedia</w:t>
            </w:r>
          </w:p>
        </w:tc>
        <w:tc>
          <w:tcPr>
            <w:tcW w:type="dxa" w:w="121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Nivel</w:t>
            </w:r>
          </w:p>
        </w:tc>
        <w:tc>
          <w:tcPr>
            <w:tcW w:type="dxa" w:w="46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10</w:t>
            </w:r>
          </w:p>
        </w:tc>
        <w:tc>
          <w:tcPr>
            <w:tcW w:type="dxa" w:w="608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211 Analista · 212 Maquinaria pesada · 213 SCI intermedio · 214 Coordinación aérea · 215 Oficial de seguridad · 216 Jefe de operaciones · 217 Jefe de planificación · 218 Comandante del incidente · 219 Jefe de quema · Prevención y combate C-111 N2</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Malla Avanzada</w:t>
            </w: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Nivel</w:t>
            </w:r>
          </w:p>
        </w:tc>
        <w:tc>
          <w:tcPr>
            <w:tcW w:type="dxa" w:w="46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w:t>
            </w:r>
          </w:p>
        </w:tc>
        <w:tc>
          <w:tcPr>
            <w:tcW w:type="dxa" w:w="608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 Avanzado</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Sistema Comando de Incidentes</w:t>
            </w:r>
          </w:p>
        </w:tc>
        <w:tc>
          <w:tcPr>
            <w:tcW w:type="dxa" w:w="121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Tema</w:t>
            </w:r>
          </w:p>
        </w:tc>
        <w:tc>
          <w:tcPr>
            <w:tcW w:type="dxa" w:w="46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4</w:t>
            </w:r>
          </w:p>
        </w:tc>
        <w:tc>
          <w:tcPr>
            <w:tcW w:type="dxa" w:w="608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 básico presencial · CIL-SCI · Curso básico SCI PI 2013-2022 · </w:t>
            </w:r>
            <w:r>
              <w:rPr>
                <w:rFonts w:ascii="Calibri" w:cs="Calibri" w:eastAsia="Calibri" w:hAnsi="Calibri"/>
                <w:i/>
                <w:iCs/>
                <w:color w:val="1B1D21"/>
                <w:sz w:val="19"/>
                <w:szCs w:val="19"/>
              </w:rPr>
              <w:t xml:space="preserve">SCI prueba</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Material instructores</w:t>
            </w: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Audiencia</w:t>
            </w:r>
          </w:p>
        </w:tc>
        <w:tc>
          <w:tcPr>
            <w:tcW w:type="dxa" w:w="46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w:t>
            </w:r>
          </w:p>
        </w:tc>
        <w:tc>
          <w:tcPr>
            <w:tcW w:type="dxa" w:w="608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Certificación de cursos presenciales · Material instructor C-111</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Cursos CONAF</w:t>
            </w:r>
          </w:p>
        </w:tc>
        <w:tc>
          <w:tcPr>
            <w:tcW w:type="dxa" w:w="121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Financiamiento</w:t>
            </w:r>
          </w:p>
        </w:tc>
        <w:tc>
          <w:tcPr>
            <w:tcW w:type="dxa" w:w="46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w:t>
            </w:r>
          </w:p>
        </w:tc>
        <w:tc>
          <w:tcPr>
            <w:tcW w:type="dxa" w:w="608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 C-111 Nivel 2, 1.ª edición · Curso de iniciación 5.ª edición · </w:t>
            </w:r>
            <w:r>
              <w:rPr>
                <w:rFonts w:ascii="Calibri" w:cs="Calibri" w:eastAsia="Calibri" w:hAnsi="Calibri"/>
                <w:i/>
                <w:iCs/>
                <w:color w:val="1B1D21"/>
                <w:sz w:val="19"/>
                <w:szCs w:val="19"/>
              </w:rPr>
              <w:t xml:space="preserve">Curso de pruebas SCORM</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Cursos MBZ</w:t>
            </w: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Financiamiento</w:t>
            </w:r>
          </w:p>
        </w:tc>
        <w:tc>
          <w:tcPr>
            <w:tcW w:type="dxa" w:w="46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w:t>
            </w:r>
          </w:p>
        </w:tc>
        <w:tc>
          <w:tcPr>
            <w:tcW w:type="dxa" w:w="608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Curso C-111 Nivel 2, </w:t>
            </w:r>
            <w:r>
              <w:rPr>
                <w:rFonts w:ascii="Calibri" w:cs="Calibri" w:eastAsia="Calibri" w:hAnsi="Calibri"/>
                <w:b/>
                <w:bCs/>
                <w:color w:val="1B1D21"/>
                <w:sz w:val="19"/>
                <w:szCs w:val="19"/>
              </w:rPr>
              <w:t xml:space="preserve">2.ª edición</w:t>
            </w:r>
            <w:r>
              <w:rPr>
                <w:rFonts w:ascii="Calibri" w:cs="Calibri" w:eastAsia="Calibri" w:hAnsi="Calibri"/>
                <w:color w:val="1B1D21"/>
                <w:sz w:val="19"/>
                <w:szCs w:val="19"/>
              </w:rPr>
              <w:t xml:space="preserve"> · </w:t>
            </w:r>
            <w:r>
              <w:rPr>
                <w:rFonts w:ascii="Calibri" w:cs="Calibri" w:eastAsia="Calibri" w:hAnsi="Calibri"/>
                <w:i/>
                <w:iCs/>
                <w:color w:val="1B1D21"/>
                <w:sz w:val="19"/>
                <w:szCs w:val="19"/>
              </w:rPr>
              <w:t xml:space="preserve">Prueba MBZ</w:t>
            </w:r>
          </w:p>
        </w:tc>
      </w:tr>
      <w:tr>
        <w:tc>
          <w:tcPr>
            <w:tcW w:type="dxa" w:w="1591"/>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Curso Internacional</w:t>
            </w:r>
          </w:p>
        </w:tc>
        <w:tc>
          <w:tcPr>
            <w:tcW w:type="dxa" w:w="121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Convenio</w:t>
            </w:r>
          </w:p>
        </w:tc>
        <w:tc>
          <w:tcPr>
            <w:tcW w:type="dxa" w:w="46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0</w:t>
            </w:r>
          </w:p>
        </w:tc>
        <w:tc>
          <w:tcPr>
            <w:tcW w:type="dxa" w:w="608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Categoría vacía, con subcategoría KIZUNA</w:t>
            </w:r>
          </w:p>
        </w:tc>
      </w:tr>
      <w:tr>
        <w:tc>
          <w:tcPr>
            <w:tcW w:type="dxa" w:w="1591"/>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Manuales de usuario</w:t>
            </w:r>
          </w:p>
        </w:tc>
        <w:tc>
          <w:tcPr>
            <w:tcW w:type="dxa" w:w="121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Soporte</w:t>
            </w:r>
          </w:p>
        </w:tc>
        <w:tc>
          <w:tcPr>
            <w:tcW w:type="dxa" w:w="46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w:t>
            </w:r>
          </w:p>
        </w:tc>
        <w:tc>
          <w:tcPr>
            <w:tcW w:type="dxa" w:w="6084"/>
            <w:shd w:fill="F4F5F3" w:val="clear"/>
            <w:tcMar>
              <w:top w:type="dxa" w:w="85"/>
              <w:left w:type="dxa" w:w="130"/>
              <w:bottom w:type="dxa" w:w="85"/>
              <w:right w:type="dxa" w:w="130"/>
            </w:tcMar>
            <w:vAlign w:val="top"/>
          </w:tcPr>
          <w:p>
            <w:pPr>
              <w:spacing w:after="0" w:before="0" w:line="264"/>
            </w:pPr>
            <w:r>
              <w:rPr>
                <w:rFonts w:ascii="Calibri" w:cs="Calibri" w:eastAsia="Calibri" w:hAnsi="Calibri"/>
                <w:i/>
                <w:iCs/>
                <w:color w:val="1B1D21"/>
                <w:sz w:val="19"/>
                <w:szCs w:val="19"/>
              </w:rPr>
              <w:t xml:space="preserve">Curso de práctica — manuales de usuario</w:t>
            </w:r>
          </w:p>
        </w:tc>
      </w:tr>
    </w:tbl>
    <w:p>
      <w:pPr>
        <w:keepNext/>
        <w:spacing w:after="120" w:before="0"/>
      </w:pPr>
    </w:p>
    <w:tbl>
      <w:tblPr>
        <w:tblW w:type="dxa" w:w="9360"/>
        <w:tblBorders>
          <w:top w:val="single" w:color="FDF4E3" w:sz="2"/>
          <w:left w:val="single" w:color="B06A00" w:sz="30"/>
          <w:bottom w:val="single" w:color="FDF4E3" w:sz="2"/>
          <w:right w:val="single" w:color="FDF4E3" w:sz="2"/>
          <w:insideH w:val="none" w:color="FFFFFF" w:sz="0"/>
          <w:insideV w:val="none" w:color="FFFFFF" w:sz="0"/>
        </w:tblBorders>
      </w:tblPr>
      <w:tblGrid>
        <w:gridCol w:w="9360"/>
      </w:tblGrid>
      <w:tr>
        <w:trPr>
          <w:cantSplit/>
        </w:trPr>
        <w:tc>
          <w:tcPr>
            <w:tcW w:type="dxa" w:w="9360"/>
            <w:shd w:fill="FDF4E3" w:val="clear"/>
            <w:tcMar>
              <w:top w:type="dxa" w:w="130"/>
              <w:left w:type="dxa" w:w="210"/>
              <w:bottom w:type="dxa" w:w="130"/>
              <w:right w:type="dxa" w:w="180"/>
            </w:tcMar>
          </w:tcPr>
          <w:p>
            <w:pPr>
              <w:spacing w:after="70" w:before="40"/>
            </w:pPr>
            <w:r>
              <w:rPr>
                <w:rFonts w:ascii="Calibri" w:cs="Calibri" w:eastAsia="Calibri" w:hAnsi="Calibri"/>
                <w:b/>
                <w:bCs/>
                <w:color w:val="B06A00"/>
                <w:sz w:val="22"/>
                <w:szCs w:val="22"/>
              </w:rPr>
              <w:t xml:space="preserve">!   </w:t>
            </w:r>
            <w:r>
              <w:rPr>
                <w:rFonts w:ascii="Calibri" w:cs="Calibri" w:eastAsia="Calibri" w:hAnsi="Calibri"/>
                <w:b/>
                <w:bCs/>
                <w:color w:val="7A4A00"/>
                <w:sz w:val="21"/>
                <w:szCs w:val="21"/>
              </w:rPr>
              <w:t xml:space="preserve">Tres observaciones del inventario</w:t>
            </w:r>
          </w:p>
          <w:p>
            <w:pPr>
              <w:spacing w:after="80" w:before="20" w:line="276"/>
            </w:pPr>
            <w:r>
              <w:rPr>
                <w:rFonts w:ascii="Calibri" w:cs="Calibri" w:eastAsia="Calibri" w:hAnsi="Calibri"/>
                <w:b/>
                <w:bCs/>
                <w:color w:val="4D5158"/>
                <w:sz w:val="20"/>
                <w:szCs w:val="20"/>
              </w:rPr>
              <w:t xml:space="preserve">El mismo curso está dos veces:</w:t>
            </w:r>
            <w:r>
              <w:rPr>
                <w:rFonts w:ascii="Calibri" w:cs="Calibri" w:eastAsia="Calibri" w:hAnsi="Calibri"/>
                <w:color w:val="4D5158"/>
                <w:sz w:val="20"/>
                <w:szCs w:val="20"/>
              </w:rPr>
              <w:t xml:space="preserve"> «Curso C-111 Nivel 2» aparece como 1.ª edición en Cursos CONAF y como 2.ª edición en Cursos MBZ. La edición se modeló como curso y el financiador como categoría. Es exactamente lo que la regla de unicidad evita.</w:t>
            </w:r>
          </w:p>
          <w:p>
            <w:pPr>
              <w:spacing w:after="80" w:before="20" w:line="276"/>
            </w:pPr>
            <w:r>
              <w:rPr>
                <w:rFonts w:ascii="Calibri" w:cs="Calibri" w:eastAsia="Calibri" w:hAnsi="Calibri"/>
                <w:b/>
                <w:bCs/>
                <w:color w:val="4D5158"/>
                <w:sz w:val="20"/>
                <w:szCs w:val="20"/>
              </w:rPr>
              <w:t xml:space="preserve">Cuatro cursos de prueba están publicados en producción</w:t>
            </w:r>
            <w:r>
              <w:rPr>
                <w:rFonts w:ascii="Calibri" w:cs="Calibri" w:eastAsia="Calibri" w:hAnsi="Calibri"/>
                <w:color w:val="4D5158"/>
                <w:sz w:val="20"/>
                <w:szCs w:val="20"/>
              </w:rPr>
              <w:t xml:space="preserve">, visibles para los 2.875 usuarios.</w:t>
            </w:r>
          </w:p>
          <w:p>
            <w:pPr>
              <w:spacing w:after="50" w:before="20" w:line="276"/>
            </w:pPr>
            <w:r>
              <w:rPr>
                <w:rFonts w:ascii="Calibri" w:cs="Calibri" w:eastAsia="Calibri" w:hAnsi="Calibri"/>
                <w:b/>
                <w:bCs/>
                <w:color w:val="4D5158"/>
                <w:sz w:val="20"/>
                <w:szCs w:val="20"/>
              </w:rPr>
              <w:t xml:space="preserve">Veintidós cursos ya están limpios:</w:t>
            </w:r>
            <w:r>
              <w:rPr>
                <w:rFonts w:ascii="Calibri" w:cs="Calibri" w:eastAsia="Calibri" w:hAnsi="Calibri"/>
                <w:color w:val="4D5158"/>
                <w:sz w:val="20"/>
                <w:szCs w:val="20"/>
              </w:rPr>
              <w:t xml:space="preserve"> las series 114–119 y 211–219 tienen numeración coherente y son los primeros candidatos a migrar.</w:t>
            </w:r>
          </w:p>
        </w:tc>
      </w:tr>
    </w:tbl>
    <w:p>
      <w:r>
        <w:br w:type="page"/>
      </w:r>
    </w:p>
    <w:p>
      <w:pPr>
        <w:keepNext/>
        <w:spacing w:after="40" w:before="120"/>
      </w:pPr>
      <w:r>
        <w:rPr>
          <w:rFonts w:ascii="Calibri" w:cs="Calibri" w:eastAsia="Calibri" w:hAnsi="Calibri"/>
          <w:b/>
          <w:bCs/>
          <w:color w:val="1E5FA8"/>
          <w:spacing w:val="40"/>
          <w:sz w:val="16"/>
          <w:szCs w:val="16"/>
        </w:rPr>
        <w:t xml:space="preserve">ANEXO B</w:t>
      </w:r>
    </w:p>
    <w:p>
      <w:pPr>
        <w:pStyle w:val="Heading1"/>
        <w:pBdr>
          <w:bottom w:val="single" w:color="143A73" w:sz="12" w:space="6"/>
        </w:pBdr>
        <w:spacing w:after="160" w:before="380"/>
      </w:pPr>
      <w:r>
        <w:rPr>
          <w:rFonts w:ascii="Calibri" w:cs="Calibri" w:eastAsia="Calibri" w:hAnsi="Calibri"/>
          <w:b/>
          <w:bCs/>
          <w:color w:val="143A73"/>
          <w:sz w:val="34"/>
          <w:szCs w:val="34"/>
        </w:rPr>
        <w:t xml:space="preserve">Hallazgos post-migración</w:t>
      </w:r>
    </w:p>
    <w:p>
      <w:pPr>
        <w:spacing w:after="140" w:before="60" w:line="288"/>
      </w:pPr>
      <w:r>
        <w:rPr>
          <w:rFonts w:ascii="Calibri" w:cs="Calibri" w:eastAsia="Calibri" w:hAnsi="Calibri"/>
          <w:color w:val="1B1D21"/>
          <w:sz w:val="21"/>
          <w:szCs w:val="21"/>
        </w:rPr>
        <w:t xml:space="preserve">Estado técnico verificado el 1 de agosto de 2026, tres días después del traslado a servidor propio. Se ordenan por severidad. </w:t>
      </w:r>
      <w:r>
        <w:rPr>
          <w:rFonts w:ascii="Calibri" w:cs="Calibri" w:eastAsia="Calibri" w:hAnsi="Calibri"/>
          <w:b/>
          <w:bCs/>
          <w:color w:val="1B1D21"/>
          <w:sz w:val="21"/>
          <w:szCs w:val="21"/>
        </w:rPr>
        <w:t xml:space="preserve">Todos se resuelven con configuración</w:t>
      </w:r>
      <w:r>
        <w:rPr>
          <w:rFonts w:ascii="Calibri" w:cs="Calibri" w:eastAsia="Calibri" w:hAnsi="Calibri"/>
          <w:color w:val="1B1D21"/>
          <w:sz w:val="21"/>
          <w:szCs w:val="21"/>
        </w:rPr>
        <w:t xml:space="preserve">, sin costo de licencias.</w:t>
      </w:r>
    </w:p>
    <w:p>
      <w:pPr>
        <w:keepNext/>
        <w:spacing w:after="80" w:before="0"/>
      </w:pPr>
    </w:p>
    <w:p>
      <w:pPr>
        <w:pStyle w:val="Heading3"/>
        <w:keepNext/>
        <w:spacing w:after="90" w:before="220"/>
      </w:pPr>
      <w:r>
        <w:rPr>
          <w:rFonts w:ascii="Calibri" w:cs="Calibri" w:eastAsia="Calibri" w:hAnsi="Calibri"/>
          <w:b/>
          <w:bCs/>
          <w:color w:val="1E5FA8"/>
          <w:sz w:val="23"/>
          <w:szCs w:val="23"/>
        </w:rPr>
        <w:t xml:space="preserve">Crítico — resolver de inmediato</w:t>
      </w:r>
    </w:p>
    <w:p>
      <w:pPr>
        <w:keepNext/>
        <w:spacing w:after="4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246"/>
        <w:gridCol w:w="3744"/>
        <w:gridCol w:w="3370"/>
      </w:tblGrid>
      <w:tr>
        <w:trPr>
          <w:tblHeader/>
        </w:trPr>
        <w:tc>
          <w:tcPr>
            <w:tcW w:type="dxa" w:w="224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Hallazgo</w:t>
            </w:r>
          </w:p>
        </w:tc>
        <w:tc>
          <w:tcPr>
            <w:tcW w:type="dxa" w:w="374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Detalle verificado</w:t>
            </w:r>
          </w:p>
        </w:tc>
        <w:tc>
          <w:tcPr>
            <w:tcW w:type="dxa" w:w="337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Por qué importa</w:t>
            </w:r>
          </w:p>
        </w:tc>
      </w:tr>
      <w:tr>
        <w:tc>
          <w:tcPr>
            <w:tcW w:type="dxa" w:w="224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Copias de seguridad desactivadas</w:t>
            </w:r>
          </w:p>
        </w:tc>
        <w:tc>
          <w:tcPr>
            <w:tcW w:type="dxa" w:w="374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programación existe —martes, miércoles y jueves— pero el interruptor maestro está apagado. Además, el destino apunta al mismo disco de datos y la retención está en «nunca»</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Los respaldos del servidor no reemplazan las copias de curso: uno restaura todo o nada, el otro permite recuperar un curso borrado o moverlo entre servidores. Se necesitan ambas capas</w:t>
            </w:r>
          </w:p>
        </w:tc>
      </w:tr>
      <w:tr>
        <w:tc>
          <w:tcPr>
            <w:tcW w:type="dxa" w:w="224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Correo saliente sin configurar</w:t>
            </w:r>
          </w:p>
        </w:tc>
        <w:tc>
          <w:tcPr>
            <w:tcW w:type="dxa" w:w="374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Sin servidor de correo definido y con remitente de fábrica </w:t>
            </w:r>
            <w:r>
              <w:rPr>
                <w:rFonts w:ascii="Consolas" w:cs="Consolas" w:eastAsia="Consolas" w:hAnsi="Consolas"/>
                <w:color w:val="1E5FA8"/>
                <w:sz w:val="17"/>
                <w:szCs w:val="17"/>
              </w:rPr>
              <w:t xml:space="preserve">user@example.com</w:t>
            </w: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Casi cualquier servidor moderno rechazará o marcará como spam esos mensajes. Sin correo no hay recuperación de contraseña, y con 2.875 cuentas manuales esa es la única vía</w:t>
            </w:r>
          </w:p>
        </w:tc>
      </w:tr>
    </w:tbl>
    <w:p>
      <w:pPr>
        <w:keepNext/>
        <w:spacing w:after="120" w:before="0"/>
      </w:pPr>
    </w:p>
    <w:p>
      <w:pPr>
        <w:pStyle w:val="Heading3"/>
        <w:keepNext/>
        <w:spacing w:after="90" w:before="220"/>
      </w:pPr>
      <w:r>
        <w:rPr>
          <w:rFonts w:ascii="Calibri" w:cs="Calibri" w:eastAsia="Calibri" w:hAnsi="Calibri"/>
          <w:b/>
          <w:bCs/>
          <w:color w:val="1E5FA8"/>
          <w:sz w:val="23"/>
          <w:szCs w:val="23"/>
        </w:rPr>
        <w:t xml:space="preserve">Importante — resolver este mes</w:t>
      </w:r>
    </w:p>
    <w:p>
      <w:pPr>
        <w:keepNext/>
        <w:spacing w:after="4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246"/>
        <w:gridCol w:w="3744"/>
        <w:gridCol w:w="3370"/>
      </w:tblGrid>
      <w:tr>
        <w:trPr>
          <w:tblHeader/>
        </w:trPr>
        <w:tc>
          <w:tcPr>
            <w:tcW w:type="dxa" w:w="224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Hallazgo</w:t>
            </w:r>
          </w:p>
        </w:tc>
        <w:tc>
          <w:tcPr>
            <w:tcW w:type="dxa" w:w="374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Detalle verificado</w:t>
            </w:r>
          </w:p>
        </w:tc>
        <w:tc>
          <w:tcPr>
            <w:tcW w:type="dxa" w:w="337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Por qué importa</w:t>
            </w:r>
          </w:p>
        </w:tc>
      </w:tr>
      <w:tr>
        <w:tc>
          <w:tcPr>
            <w:tcW w:type="dxa" w:w="224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Tareas programadas degradadas</w:t>
            </w:r>
          </w:p>
        </w:tc>
        <w:tc>
          <w:tcPr>
            <w:tcW w:type="dxa" w:w="374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Se ejecutan cada 4 minutos; deberían hacerlo cada 1</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Retrasa emisión de certificados, notificaciones, cierre de cursos y sincronización de cohortes. Se agrava al encender competencias</w:t>
            </w:r>
          </w:p>
        </w:tc>
      </w:tr>
      <w:tr>
        <w:tc>
          <w:tcPr>
            <w:tcW w:type="dxa" w:w="224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11 tareas fallidas acumuladas</w:t>
            </w:r>
          </w:p>
        </w:tc>
        <w:tc>
          <w:tcPr>
            <w:tcW w:type="dxa" w:w="374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Todas de conversión de documentos, sin reintento programado. Falta un componente del sistema operativo</w:t>
            </w: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Es el síntoma de qué </w:t>
            </w:r>
            <w:r>
              <w:rPr>
                <w:rFonts w:ascii="Calibri" w:cs="Calibri" w:eastAsia="Calibri" w:hAnsi="Calibri"/>
                <w:b/>
                <w:bCs/>
                <w:color w:val="1B1D21"/>
                <w:sz w:val="19"/>
                <w:szCs w:val="19"/>
              </w:rPr>
              <w:t xml:space="preserve">no</w:t>
            </w:r>
            <w:r>
              <w:rPr>
                <w:rFonts w:ascii="Calibri" w:cs="Calibri" w:eastAsia="Calibri" w:hAnsi="Calibri"/>
                <w:color w:val="1B1D21"/>
                <w:sz w:val="19"/>
                <w:szCs w:val="19"/>
              </w:rPr>
              <w:t xml:space="preserve"> viaja en una migración: la base de datos y los archivos sí; las dependencias del servidor hay que reinstalarlas</w:t>
            </w:r>
          </w:p>
        </w:tc>
      </w:tr>
      <w:tr>
        <w:tc>
          <w:tcPr>
            <w:tcW w:type="dxa" w:w="224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Sin antivirus</w:t>
            </w:r>
          </w:p>
        </w:tc>
        <w:tc>
          <w:tcPr>
            <w:tcW w:type="dxa" w:w="374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Instalado y deshabilitado</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2.875 usuarios pueden subir archivos sin revisión</w:t>
            </w:r>
          </w:p>
        </w:tc>
      </w:tr>
      <w:tr>
        <w:tc>
          <w:tcPr>
            <w:tcW w:type="dxa" w:w="224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Aplicación móvil apagada</w:t>
            </w:r>
          </w:p>
        </w:tc>
        <w:tc>
          <w:tcPr>
            <w:tcW w:type="dxa" w:w="3744"/>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servicio web móvil está deshabilitado</w:t>
            </w:r>
          </w:p>
        </w:tc>
        <w:tc>
          <w:tcPr>
            <w:tcW w:type="dxa" w:w="337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 app oficial de Moodle no funciona hoy. Es probablemente el clic de mayor impacto pendiente</w:t>
            </w:r>
          </w:p>
        </w:tc>
      </w:tr>
      <w:tr>
        <w:tc>
          <w:tcPr>
            <w:tcW w:type="dxa" w:w="224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Tres temas huérfanos</w:t>
            </w:r>
          </w:p>
        </w:tc>
        <w:tc>
          <w:tcPr>
            <w:tcW w:type="dxa" w:w="3744"/>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Registros en base de datos de componentes cuyo código no se copió</w:t>
            </w:r>
          </w:p>
        </w:tc>
        <w:tc>
          <w:tcPr>
            <w:tcW w:type="dxa" w:w="337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Van a estorbar en la actualización de versión</w:t>
            </w:r>
          </w:p>
        </w:tc>
      </w:tr>
    </w:tbl>
    <w:p>
      <w:pPr>
        <w:keepNext/>
        <w:spacing w:after="120" w:before="0"/>
      </w:pPr>
    </w:p>
    <w:p>
      <w:pPr>
        <w:pStyle w:val="Heading3"/>
        <w:keepNext/>
        <w:spacing w:after="90" w:before="220"/>
      </w:pPr>
      <w:r>
        <w:rPr>
          <w:rFonts w:ascii="Calibri" w:cs="Calibri" w:eastAsia="Calibri" w:hAnsi="Calibri"/>
          <w:b/>
          <w:bCs/>
          <w:color w:val="1E5FA8"/>
          <w:sz w:val="23"/>
          <w:szCs w:val="23"/>
        </w:rPr>
        <w:t xml:space="preserve">Menor — afinamiento</w:t>
      </w:r>
    </w:p>
    <w:p>
      <w:pPr>
        <w:keepNext/>
        <w:spacing w:after="4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808"/>
        <w:gridCol w:w="6552"/>
      </w:tblGrid>
      <w:tr>
        <w:trPr>
          <w:tblHeader/>
        </w:trPr>
        <w:tc>
          <w:tcPr>
            <w:tcW w:type="dxa" w:w="280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Hallazgo</w:t>
            </w:r>
          </w:p>
        </w:tc>
        <w:tc>
          <w:tcPr>
            <w:tcW w:type="dxa" w:w="6552"/>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Situación</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Caché en archivos</w:t>
            </w:r>
          </w:p>
        </w:tc>
        <w:tc>
          <w:tcPr>
            <w:tcW w:type="dxa" w:w="655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Los componentes de memoria están instalados sin configurar. Moverlos es la mejora de rendimiento más directa para 2.875 usuarios</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Pasarela de pagos habilitada</w:t>
            </w:r>
          </w:p>
        </w:tc>
        <w:tc>
          <w:tcPr>
            <w:tcW w:type="dxa" w:w="655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Superficie innecesaria en un organismo público</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Idioma por defecto en inglés</w:t>
            </w:r>
          </w:p>
        </w:tc>
        <w:tc>
          <w:tcPr>
            <w:tcW w:type="dxa" w:w="655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Para visitantes no autenticados</w:t>
            </w:r>
          </w:p>
        </w:tc>
      </w:tr>
      <w:tr>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Editor de pago habilitado</w:t>
            </w:r>
          </w:p>
        </w:tc>
        <w:tc>
          <w:tcPr>
            <w:tcW w:type="dxa" w:w="6552"/>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Requiere licencia comercial. Verificar si se está pagando o quedó inerte</w:t>
            </w:r>
          </w:p>
        </w:tc>
      </w:tr>
      <w:tr>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Aviso de versiones</w:t>
            </w:r>
          </w:p>
        </w:tc>
        <w:tc>
          <w:tcPr>
            <w:tcW w:type="dxa" w:w="6552"/>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 sitio informa que no necesita actualizar pese a existir versiones posteriores. Un sitio público que no se entera de las liberaciones de seguridad es un riesgo</w:t>
            </w:r>
          </w:p>
        </w:tc>
      </w:tr>
    </w:tbl>
    <w:p>
      <w:r>
        <w:br w:type="page"/>
      </w:r>
    </w:p>
    <w:p>
      <w:pPr>
        <w:keepNext/>
        <w:spacing w:after="40" w:before="120"/>
      </w:pPr>
      <w:r>
        <w:rPr>
          <w:rFonts w:ascii="Calibri" w:cs="Calibri" w:eastAsia="Calibri" w:hAnsi="Calibri"/>
          <w:b/>
          <w:bCs/>
          <w:color w:val="1E5FA8"/>
          <w:spacing w:val="40"/>
          <w:sz w:val="16"/>
          <w:szCs w:val="16"/>
        </w:rPr>
        <w:t xml:space="preserve">ANEXO C</w:t>
      </w:r>
    </w:p>
    <w:p>
      <w:pPr>
        <w:pStyle w:val="Heading1"/>
        <w:pBdr>
          <w:bottom w:val="single" w:color="143A73" w:sz="12" w:space="6"/>
        </w:pBdr>
        <w:spacing w:after="160" w:before="380"/>
      </w:pPr>
      <w:r>
        <w:rPr>
          <w:rFonts w:ascii="Calibri" w:cs="Calibri" w:eastAsia="Calibri" w:hAnsi="Calibri"/>
          <w:b/>
          <w:bCs/>
          <w:color w:val="143A73"/>
          <w:sz w:val="34"/>
          <w:szCs w:val="34"/>
        </w:rPr>
        <w:t xml:space="preserve">Modelo de datos</w:t>
      </w:r>
    </w:p>
    <w:p>
      <w:pPr>
        <w:spacing w:after="140" w:before="60" w:line="288"/>
      </w:pPr>
      <w:r>
        <w:rPr>
          <w:rFonts w:ascii="Calibri" w:cs="Calibri" w:eastAsia="Calibri" w:hAnsi="Calibri"/>
          <w:color w:val="1B1D21"/>
          <w:sz w:val="21"/>
          <w:szCs w:val="21"/>
        </w:rPr>
        <w:t xml:space="preserve">Los atributos que hay que crear para que la Academia sea consultable. Es el trabajo de la Capa 2, en detalle.</w:t>
      </w:r>
    </w:p>
    <w:p>
      <w:pPr>
        <w:keepNext/>
        <w:spacing w:after="80" w:before="0"/>
      </w:pPr>
    </w:p>
    <w:p>
      <w:pPr>
        <w:pStyle w:val="Heading3"/>
        <w:keepNext/>
        <w:spacing w:after="90" w:before="220"/>
      </w:pPr>
      <w:r>
        <w:rPr>
          <w:rFonts w:ascii="Calibri" w:cs="Calibri" w:eastAsia="Calibri" w:hAnsi="Calibri"/>
          <w:b/>
          <w:bCs/>
          <w:color w:val="1E5FA8"/>
          <w:sz w:val="23"/>
          <w:szCs w:val="23"/>
        </w:rPr>
        <w:t xml:space="preserve">C.1  Los ocho campos de clasificación de curso</w:t>
      </w:r>
    </w:p>
    <w:p>
      <w:pPr>
        <w:spacing w:after="140" w:before="60" w:line="288"/>
      </w:pPr>
      <w:r>
        <w:rPr>
          <w:rFonts w:ascii="Calibri" w:cs="Calibri" w:eastAsia="Calibri" w:hAnsi="Calibri"/>
          <w:color w:val="1B1D21"/>
          <w:sz w:val="21"/>
          <w:szCs w:val="21"/>
        </w:rPr>
        <w:t xml:space="preserve">Hoy existe uno. Estos ocho son los que después permiten filtrar el catálogo y construir cualquier informe.</w:t>
      </w:r>
    </w:p>
    <w:p>
      <w:pPr>
        <w:keepNext/>
        <w:spacing w:after="4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2246"/>
        <w:gridCol w:w="4306"/>
        <w:gridCol w:w="2808"/>
      </w:tblGrid>
      <w:tr>
        <w:trPr>
          <w:tblHeader/>
        </w:trPr>
        <w:tc>
          <w:tcPr>
            <w:tcW w:type="dxa" w:w="224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Campo</w:t>
            </w:r>
          </w:p>
        </w:tc>
        <w:tc>
          <w:tcPr>
            <w:tcW w:type="dxa" w:w="430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Valores</w:t>
            </w:r>
          </w:p>
        </w:tc>
        <w:tc>
          <w:tcPr>
            <w:tcW w:type="dxa" w:w="280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Para qué</w:t>
            </w:r>
          </w:p>
        </w:tc>
      </w:tr>
      <w:tr>
        <w:tc>
          <w:tcPr>
            <w:tcW w:type="dxa" w:w="224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Área temática</w:t>
            </w:r>
          </w:p>
        </w:tc>
        <w:tc>
          <w:tcPr>
            <w:tcW w:type="dxa" w:w="430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Las siete áreas de primer nivel</w:t>
            </w:r>
          </w:p>
        </w:tc>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Propiedad y permisos</w:t>
            </w:r>
          </w:p>
        </w:tc>
      </w:tr>
      <w:tr>
        <w:tc>
          <w:tcPr>
            <w:tcW w:type="dxa" w:w="224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Nivel</w:t>
            </w:r>
          </w:p>
        </w:tc>
        <w:tc>
          <w:tcPr>
            <w:tcW w:type="dxa" w:w="430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Básico · Intermedio · Avanzado · Especialización</w:t>
            </w:r>
          </w:p>
        </w:tc>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Itinerario formativo</w:t>
            </w:r>
          </w:p>
        </w:tc>
      </w:tr>
      <w:tr>
        <w:tc>
          <w:tcPr>
            <w:tcW w:type="dxa" w:w="224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Perfil destinatario</w:t>
            </w:r>
          </w:p>
        </w:tc>
        <w:tc>
          <w:tcPr>
            <w:tcW w:type="dxa" w:w="430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Brigadista · Jefe de cuadrilla · Guardaparque · Fiscalizador · Profesional · Jefatura · Todo el personal</w:t>
            </w:r>
          </w:p>
        </w:tc>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Filtro de catálogo y asignación por cohorte</w:t>
            </w:r>
          </w:p>
        </w:tc>
      </w:tr>
      <w:tr>
        <w:tc>
          <w:tcPr>
            <w:tcW w:type="dxa" w:w="224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Modalidad</w:t>
            </w:r>
          </w:p>
        </w:tc>
        <w:tc>
          <w:tcPr>
            <w:tcW w:type="dxa" w:w="430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E-learning autoinstruccional · Blended · Presencial con soporte</w:t>
            </w:r>
          </w:p>
        </w:tc>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Planificación y logística</w:t>
            </w:r>
          </w:p>
        </w:tc>
      </w:tr>
      <w:tr>
        <w:tc>
          <w:tcPr>
            <w:tcW w:type="dxa" w:w="224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Duración</w:t>
            </w:r>
          </w:p>
        </w:tc>
        <w:tc>
          <w:tcPr>
            <w:tcW w:type="dxa" w:w="430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Horas</w:t>
            </w:r>
          </w:p>
        </w:tc>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Reportes de carga formativa</w:t>
            </w:r>
          </w:p>
        </w:tc>
      </w:tr>
      <w:tr>
        <w:tc>
          <w:tcPr>
            <w:tcW w:type="dxa" w:w="224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Vigencia</w:t>
            </w:r>
          </w:p>
        </w:tc>
        <w:tc>
          <w:tcPr>
            <w:tcW w:type="dxa" w:w="430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0 (no vence) · 12 · 24 · 36 · 60 meses</w:t>
            </w:r>
          </w:p>
        </w:tc>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Alimenta el vencimiento del certificado</w:t>
            </w:r>
          </w:p>
        </w:tc>
      </w:tr>
      <w:tr>
        <w:tc>
          <w:tcPr>
            <w:tcW w:type="dxa" w:w="224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Financiamiento o convenio</w:t>
            </w:r>
          </w:p>
        </w:tc>
        <w:tc>
          <w:tcPr>
            <w:tcW w:type="dxa" w:w="430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CONAF · MBZ · KIZUNA · JICA · otros</w:t>
            </w:r>
          </w:p>
        </w:tc>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Saca el financiador del árbol de categorías</w:t>
            </w:r>
          </w:p>
        </w:tc>
      </w:tr>
      <w:tr>
        <w:tc>
          <w:tcPr>
            <w:tcW w:type="dxa" w:w="224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Estado del ciclo de vida</w:t>
            </w:r>
          </w:p>
        </w:tc>
        <w:tc>
          <w:tcPr>
            <w:tcW w:type="dxa" w:w="430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Desarrollo · Piloto · Vigente · En revisión · Archivado</w:t>
            </w:r>
          </w:p>
        </w:tc>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Distingue lo vigente de lo obsoleto</w:t>
            </w:r>
          </w:p>
        </w:tc>
      </w:tr>
    </w:tbl>
    <w:p>
      <w:pPr>
        <w:keepNext/>
        <w:spacing w:after="120" w:before="0"/>
      </w:pPr>
    </w:p>
    <w:p>
      <w:pPr>
        <w:pStyle w:val="Heading3"/>
        <w:keepNext/>
        <w:spacing w:after="90" w:before="220"/>
      </w:pPr>
      <w:r>
        <w:rPr>
          <w:rFonts w:ascii="Calibri" w:cs="Calibri" w:eastAsia="Calibri" w:hAnsi="Calibri"/>
          <w:b/>
          <w:bCs/>
          <w:color w:val="1E5FA8"/>
          <w:sz w:val="23"/>
          <w:szCs w:val="23"/>
        </w:rPr>
        <w:t xml:space="preserve">C.2  Las cohortes</w:t>
      </w:r>
    </w:p>
    <w:p>
      <w:pPr>
        <w:spacing w:after="140" w:before="60" w:line="288"/>
      </w:pPr>
      <w:r>
        <w:rPr>
          <w:rFonts w:ascii="Calibri" w:cs="Calibri" w:eastAsia="Calibri" w:hAnsi="Calibri"/>
          <w:color w:val="1B1D21"/>
          <w:sz w:val="21"/>
          <w:szCs w:val="21"/>
        </w:rPr>
        <w:t xml:space="preserve">Hoy hay cero. Son la pieza que permite matricular a un grupo completo y, sobre todo, </w:t>
      </w:r>
      <w:r>
        <w:rPr>
          <w:rFonts w:ascii="Calibri" w:cs="Calibri" w:eastAsia="Calibri" w:hAnsi="Calibri"/>
          <w:b/>
          <w:bCs/>
          <w:color w:val="1B1D21"/>
          <w:sz w:val="21"/>
          <w:szCs w:val="21"/>
        </w:rPr>
        <w:t xml:space="preserve">consultar por él</w:t>
      </w:r>
      <w:r>
        <w:rPr>
          <w:rFonts w:ascii="Calibri" w:cs="Calibri" w:eastAsia="Calibri" w:hAnsi="Calibri"/>
          <w:color w:val="1B1D21"/>
          <w:sz w:val="21"/>
          <w:szCs w:val="21"/>
        </w:rPr>
        <w:t xml:space="preserve">. Se proponen tres familias.</w:t>
      </w:r>
    </w:p>
    <w:p>
      <w:pPr>
        <w:keepNext/>
        <w:spacing w:after="4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1685"/>
        <w:gridCol w:w="3744"/>
        <w:gridCol w:w="1123"/>
        <w:gridCol w:w="2808"/>
      </w:tblGrid>
      <w:tr>
        <w:trPr>
          <w:tblHeader/>
        </w:trPr>
        <w:tc>
          <w:tcPr>
            <w:tcW w:type="dxa" w:w="1685"/>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Familia</w:t>
            </w:r>
          </w:p>
        </w:tc>
        <w:tc>
          <w:tcPr>
            <w:tcW w:type="dxa" w:w="3744"/>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Formato</w:t>
            </w:r>
          </w:p>
        </w:tc>
        <w:tc>
          <w:tcPr>
            <w:tcW w:type="dxa" w:w="1123"/>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Cuántas</w:t>
            </w:r>
          </w:p>
        </w:tc>
        <w:tc>
          <w:tcPr>
            <w:tcW w:type="dxa" w:w="280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Ejemplo de uso</w:t>
            </w:r>
          </w:p>
        </w:tc>
      </w:tr>
      <w:tr>
        <w:tc>
          <w:tcPr>
            <w:tcW w:type="dxa" w:w="1685"/>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Territorial</w:t>
            </w:r>
          </w:p>
        </w:tc>
        <w:tc>
          <w:tcPr>
            <w:tcW w:type="dxa" w:w="3744"/>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REG-NN</w:t>
            </w:r>
            <w:r>
              <w:rPr>
                <w:rFonts w:ascii="Calibri" w:cs="Calibri" w:eastAsia="Calibri" w:hAnsi="Calibri"/>
                <w:color w:val="1B1D21"/>
                <w:sz w:val="19"/>
                <w:szCs w:val="19"/>
              </w:rPr>
              <w:t xml:space="preserve">, con el código oficial de cada región</w:t>
            </w:r>
          </w:p>
        </w:tc>
        <w:tc>
          <w:tcPr>
            <w:tcW w:type="dxa" w:w="112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16</w:t>
            </w:r>
          </w:p>
        </w:tc>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«Brigadistas de la región X que completaron la malla estándar»</w:t>
            </w:r>
          </w:p>
        </w:tc>
      </w:tr>
      <w:tr>
        <w:tc>
          <w:tcPr>
            <w:tcW w:type="dxa" w:w="1685"/>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Ocupacional</w:t>
            </w:r>
          </w:p>
        </w:tc>
        <w:tc>
          <w:tcPr>
            <w:tcW w:type="dxa" w:w="3744"/>
            <w:shd w:fill="FFFFFF"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PERF-XXXX</w:t>
            </w:r>
          </w:p>
        </w:tc>
        <w:tc>
          <w:tcPr>
            <w:tcW w:type="dxa" w:w="1123"/>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7</w:t>
            </w:r>
          </w:p>
        </w:tc>
        <w:tc>
          <w:tcPr>
            <w:tcW w:type="dxa" w:w="280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Asignación automática de la formación obligatoria por cargo</w:t>
            </w:r>
          </w:p>
        </w:tc>
      </w:tr>
      <w:tr>
        <w:tc>
          <w:tcPr>
            <w:tcW w:type="dxa" w:w="1685"/>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De dictación</w:t>
            </w:r>
          </w:p>
        </w:tc>
        <w:tc>
          <w:tcPr>
            <w:tcW w:type="dxa" w:w="3744"/>
            <w:shd w:fill="F4F5F3" w:val="clear"/>
            <w:tcMar>
              <w:top w:type="dxa" w:w="85"/>
              <w:left w:type="dxa" w:w="130"/>
              <w:bottom w:type="dxa" w:w="85"/>
              <w:right w:type="dxa" w:w="130"/>
            </w:tcMar>
            <w:vAlign w:val="top"/>
          </w:tcPr>
          <w:p>
            <w:pPr>
              <w:spacing w:after="0" w:before="0" w:line="264"/>
            </w:pPr>
            <w:r>
              <w:rPr>
                <w:rFonts w:ascii="Consolas" w:cs="Consolas" w:eastAsia="Consolas" w:hAnsi="Consolas"/>
                <w:color w:val="1E5FA8"/>
                <w:sz w:val="17"/>
                <w:szCs w:val="17"/>
              </w:rPr>
              <w:t xml:space="preserve">TEMP-AAAA-AA</w:t>
            </w:r>
          </w:p>
        </w:tc>
        <w:tc>
          <w:tcPr>
            <w:tcW w:type="dxa" w:w="1123"/>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3 activas</w:t>
            </w:r>
          </w:p>
        </w:tc>
        <w:tc>
          <w:tcPr>
            <w:tcW w:type="dxa" w:w="280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Sustituye la práctica de crear un curso nuevo por cada edición</w:t>
            </w:r>
          </w:p>
        </w:tc>
      </w:tr>
    </w:tbl>
    <w:p>
      <w:pPr>
        <w:keepNext/>
        <w:spacing w:after="120" w:before="0"/>
      </w:pPr>
    </w:p>
    <w:p>
      <w:pPr>
        <w:pStyle w:val="Heading3"/>
        <w:keepNext/>
        <w:spacing w:after="90" w:before="220"/>
      </w:pPr>
      <w:r>
        <w:rPr>
          <w:rFonts w:ascii="Calibri" w:cs="Calibri" w:eastAsia="Calibri" w:hAnsi="Calibri"/>
          <w:b/>
          <w:bCs/>
          <w:color w:val="1E5FA8"/>
          <w:sz w:val="23"/>
          <w:szCs w:val="23"/>
        </w:rPr>
        <w:t xml:space="preserve">C.3  El marco de competencias</w:t>
      </w:r>
    </w:p>
    <w:p>
      <w:pPr>
        <w:spacing w:after="140" w:before="60" w:line="288"/>
      </w:pPr>
      <w:r>
        <w:rPr>
          <w:rFonts w:ascii="Calibri" w:cs="Calibri" w:eastAsia="Calibri" w:hAnsi="Calibri"/>
          <w:color w:val="1B1D21"/>
          <w:sz w:val="21"/>
          <w:szCs w:val="21"/>
        </w:rPr>
        <w:t xml:space="preserve">Es lo que convierte «aprobó siete cursos» en </w:t>
      </w:r>
      <w:r>
        <w:rPr>
          <w:rFonts w:ascii="Calibri" w:cs="Calibri" w:eastAsia="Calibri" w:hAnsi="Calibri"/>
          <w:b/>
          <w:bCs/>
          <w:color w:val="1B1D21"/>
          <w:sz w:val="21"/>
          <w:szCs w:val="21"/>
        </w:rPr>
        <w:t xml:space="preserve">«está habilitado como jefe de cuadrilla»</w:t>
      </w:r>
      <w:r>
        <w:rPr>
          <w:rFonts w:ascii="Calibri" w:cs="Calibri" w:eastAsia="Calibri" w:hAnsi="Calibri"/>
          <w:color w:val="1B1D21"/>
          <w:sz w:val="21"/>
          <w:szCs w:val="21"/>
        </w:rPr>
        <w:t xml:space="preserve">. La malla numerada de incendios ya </w:t>
      </w:r>
      <w:r>
        <w:rPr>
          <w:rFonts w:ascii="Calibri" w:cs="Calibri" w:eastAsia="Calibri" w:hAnsi="Calibri"/>
          <w:i/>
          <w:iCs/>
          <w:color w:val="1B1D21"/>
          <w:sz w:val="21"/>
          <w:szCs w:val="21"/>
        </w:rPr>
        <w:t xml:space="preserve">es</w:t>
      </w:r>
      <w:r>
        <w:rPr>
          <w:rFonts w:ascii="Calibri" w:cs="Calibri" w:eastAsia="Calibri" w:hAnsi="Calibri"/>
          <w:color w:val="1B1D21"/>
          <w:sz w:val="21"/>
          <w:szCs w:val="21"/>
        </w:rPr>
        <w:t xml:space="preserve"> un marco de competencias; solo hay que escribirlo en la plataforma.</w:t>
      </w:r>
    </w:p>
    <w:p>
      <w:pPr>
        <w:keepNext/>
        <w:spacing w:after="60" w:before="0"/>
      </w:pPr>
    </w:p>
    <w:tbl>
      <w:tblPr>
        <w:tblW w:type="dxa" w:w="9360"/>
        <w:tblBorders>
          <w:top w:val="single" w:color="F2EDFA" w:sz="2"/>
          <w:left w:val="single" w:color="7A4FBF" w:sz="30"/>
          <w:bottom w:val="single" w:color="F2EDFA" w:sz="2"/>
          <w:right w:val="single" w:color="F2EDFA" w:sz="2"/>
          <w:insideH w:val="none" w:color="FFFFFF" w:sz="0"/>
          <w:insideV w:val="none" w:color="FFFFFF" w:sz="0"/>
        </w:tblBorders>
      </w:tblPr>
      <w:tblGrid>
        <w:gridCol w:w="9360"/>
      </w:tblGrid>
      <w:tr>
        <w:trPr>
          <w:cantSplit/>
        </w:trPr>
        <w:tc>
          <w:tcPr>
            <w:tcW w:type="dxa" w:w="9360"/>
            <w:shd w:fill="F2EDFA" w:val="clear"/>
            <w:tcMar>
              <w:top w:type="dxa" w:w="130"/>
              <w:left w:type="dxa" w:w="210"/>
              <w:bottom w:type="dxa" w:w="130"/>
              <w:right w:type="dxa" w:w="180"/>
            </w:tcMar>
          </w:tcPr>
          <w:p>
            <w:pPr>
              <w:spacing w:after="70" w:before="40"/>
            </w:pPr>
            <w:r>
              <w:rPr>
                <w:rFonts w:ascii="Calibri" w:cs="Calibri" w:eastAsia="Calibri" w:hAnsi="Calibri"/>
                <w:b/>
                <w:bCs/>
                <w:color w:val="7A4FBF"/>
                <w:sz w:val="22"/>
                <w:szCs w:val="22"/>
              </w:rPr>
              <w:t xml:space="preserve">◆   </w:t>
            </w:r>
            <w:r>
              <w:rPr>
                <w:rFonts w:ascii="Calibri" w:cs="Calibri" w:eastAsia="Calibri" w:hAnsi="Calibri"/>
                <w:b/>
                <w:bCs/>
                <w:color w:val="5B3894"/>
                <w:sz w:val="21"/>
                <w:szCs w:val="21"/>
              </w:rPr>
              <w:t xml:space="preserve">Por qué esta pieza cambia la conversación</w:t>
            </w:r>
          </w:p>
          <w:p>
            <w:pPr>
              <w:spacing w:after="80" w:before="20" w:line="276"/>
            </w:pPr>
            <w:r>
              <w:rPr>
                <w:rFonts w:ascii="Calibri" w:cs="Calibri" w:eastAsia="Calibri" w:hAnsi="Calibri"/>
                <w:color w:val="4D5158"/>
                <w:sz w:val="20"/>
                <w:szCs w:val="20"/>
              </w:rPr>
              <w:t xml:space="preserve">Sin competencias, la plataforma responde </w:t>
            </w:r>
            <w:r>
              <w:rPr>
                <w:rFonts w:ascii="Calibri" w:cs="Calibri" w:eastAsia="Calibri" w:hAnsi="Calibri"/>
                <w:b/>
                <w:bCs/>
                <w:color w:val="4D5158"/>
                <w:sz w:val="20"/>
                <w:szCs w:val="20"/>
              </w:rPr>
              <w:t xml:space="preserve">qué cursos hizo una persona</w:t>
            </w:r>
            <w:r>
              <w:rPr>
                <w:rFonts w:ascii="Calibri" w:cs="Calibri" w:eastAsia="Calibri" w:hAnsi="Calibri"/>
                <w:color w:val="4D5158"/>
                <w:sz w:val="20"/>
                <w:szCs w:val="20"/>
              </w:rPr>
              <w:t xml:space="preserve">. Con competencias, responde </w:t>
            </w:r>
            <w:r>
              <w:rPr>
                <w:rFonts w:ascii="Calibri" w:cs="Calibri" w:eastAsia="Calibri" w:hAnsi="Calibri"/>
                <w:b/>
                <w:bCs/>
                <w:color w:val="4D5158"/>
                <w:sz w:val="20"/>
                <w:szCs w:val="20"/>
              </w:rPr>
              <w:t xml:space="preserve">qué está habilitada para hacer</w:t>
            </w:r>
            <w:r>
              <w:rPr>
                <w:rFonts w:ascii="Calibri" w:cs="Calibri" w:eastAsia="Calibri" w:hAnsi="Calibri"/>
                <w:color w:val="4D5158"/>
                <w:sz w:val="20"/>
                <w:szCs w:val="20"/>
              </w:rPr>
              <w:t xml:space="preserve">, y desde cuándo hasta cuándo.</w:t>
            </w:r>
          </w:p>
          <w:p>
            <w:pPr>
              <w:spacing w:after="80" w:before="20" w:line="276"/>
            </w:pPr>
            <w:r>
              <w:rPr>
                <w:rFonts w:ascii="Calibri" w:cs="Calibri" w:eastAsia="Calibri" w:hAnsi="Calibri"/>
                <w:color w:val="4D5158"/>
                <w:sz w:val="20"/>
                <w:szCs w:val="20"/>
              </w:rPr>
              <w:t xml:space="preserve">La segunda es la pregunta que importa cuando ocurre algo, y es la única que un servicio público puede necesitar responder formalmente.</w:t>
            </w:r>
          </w:p>
          <w:p>
            <w:pPr>
              <w:spacing w:after="50" w:before="20" w:line="276"/>
            </w:pPr>
            <w:r>
              <w:rPr>
                <w:rFonts w:ascii="Calibri" w:cs="Calibri" w:eastAsia="Calibri" w:hAnsi="Calibri"/>
                <w:color w:val="4D5158"/>
                <w:sz w:val="20"/>
                <w:szCs w:val="20"/>
              </w:rPr>
              <w:t xml:space="preserve">El subsistema </w:t>
            </w:r>
            <w:r>
              <w:rPr>
                <w:rFonts w:ascii="Calibri" w:cs="Calibri" w:eastAsia="Calibri" w:hAnsi="Calibri"/>
                <w:b/>
                <w:bCs/>
                <w:color w:val="4D5158"/>
                <w:sz w:val="20"/>
                <w:szCs w:val="20"/>
              </w:rPr>
              <w:t xml:space="preserve">ya está instalado en la plataforma y apagado</w:t>
            </w:r>
            <w:r>
              <w:rPr>
                <w:rFonts w:ascii="Calibri" w:cs="Calibri" w:eastAsia="Calibri" w:hAnsi="Calibri"/>
                <w:color w:val="4D5158"/>
                <w:sz w:val="20"/>
                <w:szCs w:val="20"/>
              </w:rPr>
              <w:t xml:space="preserve">. Encenderlo y cargar el marco de incendios es trabajo de días, no de meses.</w:t>
            </w:r>
          </w:p>
        </w:tc>
      </w:tr>
    </w:tbl>
    <w:p>
      <w:r>
        <w:br w:type="page"/>
      </w:r>
    </w:p>
    <w:p>
      <w:pPr>
        <w:keepNext/>
        <w:spacing w:after="40" w:before="120"/>
      </w:pPr>
      <w:r>
        <w:rPr>
          <w:rFonts w:ascii="Calibri" w:cs="Calibri" w:eastAsia="Calibri" w:hAnsi="Calibri"/>
          <w:b/>
          <w:bCs/>
          <w:color w:val="1E5FA8"/>
          <w:spacing w:val="40"/>
          <w:sz w:val="16"/>
          <w:szCs w:val="16"/>
        </w:rPr>
        <w:t xml:space="preserve">ANEXO D</w:t>
      </w:r>
    </w:p>
    <w:p>
      <w:pPr>
        <w:pStyle w:val="Heading1"/>
        <w:pBdr>
          <w:bottom w:val="single" w:color="143A73" w:sz="12" w:space="6"/>
        </w:pBdr>
        <w:spacing w:after="160" w:before="380"/>
      </w:pPr>
      <w:r>
        <w:rPr>
          <w:rFonts w:ascii="Calibri" w:cs="Calibri" w:eastAsia="Calibri" w:hAnsi="Calibri"/>
          <w:b/>
          <w:bCs/>
          <w:color w:val="143A73"/>
          <w:sz w:val="34"/>
          <w:szCs w:val="34"/>
        </w:rPr>
        <w:t xml:space="preserve">Matriz de roles y permisos</w:t>
      </w:r>
    </w:p>
    <w:p>
      <w:pPr>
        <w:spacing w:after="140" w:before="60" w:line="288"/>
      </w:pPr>
      <w:r>
        <w:rPr>
          <w:rFonts w:ascii="Calibri" w:cs="Calibri" w:eastAsia="Calibri" w:hAnsi="Calibri"/>
          <w:color w:val="1B1D21"/>
          <w:sz w:val="21"/>
          <w:szCs w:val="21"/>
        </w:rPr>
        <w:t xml:space="preserve">Qué puede hacer cada perfil. Es la traducción operativa de la gobernanza de la Parte 4, y lo que hace posible que siete áreas convivan en una sola plataforma.</w:t>
      </w:r>
    </w:p>
    <w:p>
      <w:pPr>
        <w:keepNext/>
        <w:spacing w:after="80" w:before="0"/>
      </w:pPr>
    </w:p>
    <w:tbl>
      <w:tblPr>
        <w:tblW w:type="dxa" w:w="9360"/>
        <w:tblBorders>
          <w:top w:val="single" w:color="D8DBD6" w:sz="4"/>
          <w:left w:val="single" w:color="D8DBD6" w:sz="4"/>
          <w:bottom w:val="single" w:color="D8DBD6" w:sz="4"/>
          <w:right w:val="single" w:color="D8DBD6" w:sz="4"/>
          <w:insideH w:val="single" w:color="D8DBD6" w:sz="2"/>
          <w:insideV w:val="single" w:color="D8DBD6" w:sz="2"/>
        </w:tblBorders>
      </w:tblPr>
      <w:tblGrid>
        <w:gridCol w:w="3557"/>
        <w:gridCol w:w="936"/>
        <w:gridCol w:w="1498"/>
        <w:gridCol w:w="1030"/>
        <w:gridCol w:w="1030"/>
        <w:gridCol w:w="1310"/>
      </w:tblGrid>
      <w:tr>
        <w:trPr>
          <w:tblHeader/>
        </w:trPr>
        <w:tc>
          <w:tcPr>
            <w:tcW w:type="dxa" w:w="3557"/>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Acción</w:t>
            </w:r>
          </w:p>
        </w:tc>
        <w:tc>
          <w:tcPr>
            <w:tcW w:type="dxa" w:w="936"/>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Admin.</w:t>
            </w:r>
          </w:p>
        </w:tc>
        <w:tc>
          <w:tcPr>
            <w:tcW w:type="dxa" w:w="1498"/>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Gestor de área</w:t>
            </w:r>
          </w:p>
        </w:tc>
        <w:tc>
          <w:tcPr>
            <w:tcW w:type="dxa" w:w="103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Autor</w:t>
            </w:r>
          </w:p>
        </w:tc>
        <w:tc>
          <w:tcPr>
            <w:tcW w:type="dxa" w:w="103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Tutor</w:t>
            </w:r>
          </w:p>
        </w:tc>
        <w:tc>
          <w:tcPr>
            <w:tcW w:type="dxa" w:w="1310"/>
            <w:shd w:fill="143A73" w:val="clear"/>
            <w:tcMar>
              <w:top w:type="dxa" w:w="90"/>
              <w:left w:type="dxa" w:w="130"/>
              <w:bottom w:type="dxa" w:w="90"/>
              <w:right w:type="dxa" w:w="130"/>
            </w:tcMar>
          </w:tcPr>
          <w:p>
            <w:pPr>
              <w:spacing w:after="0" w:before="0"/>
            </w:pPr>
            <w:r>
              <w:rPr>
                <w:rFonts w:ascii="Calibri" w:cs="Calibri" w:eastAsia="Calibri" w:hAnsi="Calibri"/>
                <w:b/>
                <w:bCs/>
                <w:color w:val="FFFFFF"/>
                <w:sz w:val="18"/>
                <w:szCs w:val="18"/>
              </w:rPr>
              <w:t xml:space="preserve">Participante</w:t>
            </w:r>
          </w:p>
        </w:tc>
      </w:tr>
      <w:tr>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Configurar el sitio y las versiones</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Gestionar respaldos y seguridad</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Crear áreas temáticas</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Designar gestores de área</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Definir campos, cohortes y competencias</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Crear cursos dentro de su área</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Asignar autores a un curso</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Publicar y archivar cursos de su área</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Editar contenido y evaluaciones</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Matricular una cohorte completa</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Calificar y retroalimentar</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31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Ver informes de su área</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Solo sus cursos</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Solo su cohorte</w:t>
            </w:r>
          </w:p>
        </w:tc>
        <w:tc>
          <w:tcPr>
            <w:tcW w:type="dxa" w:w="131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r>
        <w:tc>
          <w:tcPr>
            <w:tcW w:type="dxa" w:w="3557"/>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Cursar y obtener certificado</w:t>
            </w:r>
          </w:p>
        </w:tc>
        <w:tc>
          <w:tcPr>
            <w:tcW w:type="dxa" w:w="936"/>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498"/>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030"/>
            <w:shd w:fill="F4F5F3"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310"/>
            <w:shd w:fill="F4F5F3"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Sí</w:t>
            </w:r>
          </w:p>
        </w:tc>
      </w:tr>
      <w:tr>
        <w:tc>
          <w:tcPr>
            <w:tcW w:type="dxa" w:w="3557"/>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Tocar cursos de otra área</w:t>
            </w:r>
          </w:p>
        </w:tc>
        <w:tc>
          <w:tcPr>
            <w:tcW w:type="dxa" w:w="936"/>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Sí</w:t>
            </w:r>
          </w:p>
        </w:tc>
        <w:tc>
          <w:tcPr>
            <w:tcW w:type="dxa" w:w="1498"/>
            <w:shd w:fill="FFFFFF" w:val="clear"/>
            <w:tcMar>
              <w:top w:type="dxa" w:w="85"/>
              <w:left w:type="dxa" w:w="130"/>
              <w:bottom w:type="dxa" w:w="85"/>
              <w:right w:type="dxa" w:w="130"/>
            </w:tcMar>
            <w:vAlign w:val="top"/>
          </w:tcPr>
          <w:p>
            <w:pPr>
              <w:spacing w:after="0" w:before="0" w:line="264"/>
            </w:pPr>
            <w:r>
              <w:rPr>
                <w:rFonts w:ascii="Calibri" w:cs="Calibri" w:eastAsia="Calibri" w:hAnsi="Calibri"/>
                <w:b/>
                <w:bCs/>
                <w:color w:val="1B1D21"/>
                <w:sz w:val="19"/>
                <w:szCs w:val="19"/>
              </w:rPr>
              <w:t xml:space="preserve">No</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03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c>
          <w:tcPr>
            <w:tcW w:type="dxa" w:w="1310"/>
            <w:shd w:fill="FFFFFF" w:val="clear"/>
            <w:tcMar>
              <w:top w:type="dxa" w:w="85"/>
              <w:left w:type="dxa" w:w="130"/>
              <w:bottom w:type="dxa" w:w="85"/>
              <w:right w:type="dxa" w:w="130"/>
            </w:tcMar>
            <w:vAlign w:val="top"/>
          </w:tcPr>
          <w:p>
            <w:pPr>
              <w:spacing w:after="0" w:before="0" w:line="264"/>
            </w:pPr>
            <w:r>
              <w:rPr>
                <w:rFonts w:ascii="Calibri" w:cs="Calibri" w:eastAsia="Calibri" w:hAnsi="Calibri"/>
                <w:color w:val="1B1D21"/>
                <w:sz w:val="19"/>
                <w:szCs w:val="19"/>
              </w:rPr>
              <w:t xml:space="preserve">No</w:t>
            </w:r>
          </w:p>
        </w:tc>
      </w:tr>
    </w:tbl>
    <w:p>
      <w:pPr>
        <w:keepNext/>
        <w:spacing w:after="120" w:before="0"/>
      </w:pPr>
    </w:p>
    <w:tbl>
      <w:tblPr>
        <w:tblW w:type="dxa" w:w="9360"/>
        <w:tblBorders>
          <w:top w:val="single" w:color="EAF5EC" w:sz="2"/>
          <w:left w:val="single" w:color="2C8A3C" w:sz="30"/>
          <w:bottom w:val="single" w:color="EAF5EC" w:sz="2"/>
          <w:right w:val="single" w:color="EAF5EC" w:sz="2"/>
          <w:insideH w:val="none" w:color="FFFFFF" w:sz="0"/>
          <w:insideV w:val="none" w:color="FFFFFF" w:sz="0"/>
        </w:tblBorders>
      </w:tblPr>
      <w:tblGrid>
        <w:gridCol w:w="9360"/>
      </w:tblGrid>
      <w:tr>
        <w:trPr>
          <w:cantSplit/>
        </w:trPr>
        <w:tc>
          <w:tcPr>
            <w:tcW w:type="dxa" w:w="9360"/>
            <w:shd w:fill="EAF5EC" w:val="clear"/>
            <w:tcMar>
              <w:top w:type="dxa" w:w="130"/>
              <w:left w:type="dxa" w:w="210"/>
              <w:bottom w:type="dxa" w:w="130"/>
              <w:right w:type="dxa" w:w="180"/>
            </w:tcMar>
          </w:tcPr>
          <w:p>
            <w:pPr>
              <w:spacing w:after="70" w:before="40"/>
            </w:pPr>
            <w:r>
              <w:rPr>
                <w:rFonts w:ascii="Calibri" w:cs="Calibri" w:eastAsia="Calibri" w:hAnsi="Calibri"/>
                <w:b/>
                <w:bCs/>
                <w:color w:val="2C8A3C"/>
                <w:sz w:val="22"/>
                <w:szCs w:val="22"/>
              </w:rPr>
              <w:t xml:space="preserve">✓   </w:t>
            </w:r>
            <w:r>
              <w:rPr>
                <w:rFonts w:ascii="Calibri" w:cs="Calibri" w:eastAsia="Calibri" w:hAnsi="Calibri"/>
                <w:b/>
                <w:bCs/>
                <w:color w:val="1C6B2A"/>
                <w:sz w:val="21"/>
                <w:szCs w:val="21"/>
              </w:rPr>
              <w:t xml:space="preserve">La fila que resume el diseño</w:t>
            </w:r>
          </w:p>
          <w:p>
            <w:pPr>
              <w:spacing w:after="80" w:before="20" w:line="276"/>
            </w:pPr>
            <w:r>
              <w:rPr>
                <w:rFonts w:ascii="Calibri" w:cs="Calibri" w:eastAsia="Calibri" w:hAnsi="Calibri"/>
                <w:color w:val="4D5158"/>
                <w:sz w:val="20"/>
                <w:szCs w:val="20"/>
              </w:rPr>
              <w:t xml:space="preserve">La última fila es la que importa: </w:t>
            </w:r>
            <w:r>
              <w:rPr>
                <w:rFonts w:ascii="Calibri" w:cs="Calibri" w:eastAsia="Calibri" w:hAnsi="Calibri"/>
                <w:b/>
                <w:bCs/>
                <w:color w:val="4D5158"/>
                <w:sz w:val="20"/>
                <w:szCs w:val="20"/>
              </w:rPr>
              <w:t xml:space="preserve">el gestor de un área no puede tocar los cursos de otra</w:t>
            </w:r>
            <w:r>
              <w:rPr>
                <w:rFonts w:ascii="Calibri" w:cs="Calibri" w:eastAsia="Calibri" w:hAnsi="Calibri"/>
                <w:color w:val="4D5158"/>
                <w:sz w:val="20"/>
                <w:szCs w:val="20"/>
              </w:rPr>
              <w:t xml:space="preserve">. Esa restricción es lo que permite que siete gerencias trabajen en la misma plataforma sin pisarse, y lo que hace innecesario que todo pase por el administrador.</w:t>
            </w:r>
          </w:p>
          <w:p>
            <w:pPr>
              <w:spacing w:after="50" w:before="20" w:line="276"/>
            </w:pPr>
            <w:r>
              <w:rPr>
                <w:rFonts w:ascii="Calibri" w:cs="Calibri" w:eastAsia="Calibri" w:hAnsi="Calibri"/>
                <w:color w:val="4D5158"/>
                <w:sz w:val="20"/>
                <w:szCs w:val="20"/>
              </w:rPr>
              <w:t xml:space="preserve">Es capacidad que la plataforma </w:t>
            </w:r>
            <w:r>
              <w:rPr>
                <w:rFonts w:ascii="Calibri" w:cs="Calibri" w:eastAsia="Calibri" w:hAnsi="Calibri"/>
                <w:b/>
                <w:bCs/>
                <w:color w:val="4D5158"/>
                <w:sz w:val="20"/>
                <w:szCs w:val="20"/>
              </w:rPr>
              <w:t xml:space="preserve">ya tiene</w:t>
            </w:r>
            <w:r>
              <w:rPr>
                <w:rFonts w:ascii="Calibri" w:cs="Calibri" w:eastAsia="Calibri" w:hAnsi="Calibri"/>
                <w:color w:val="4D5158"/>
                <w:sz w:val="20"/>
                <w:szCs w:val="20"/>
              </w:rPr>
              <w:t xml:space="preserve">. Lo que falta es crear el rol y designar a las personas.</w:t>
            </w:r>
          </w:p>
        </w:tc>
      </w:tr>
    </w:tbl>
    <w:p>
      <w:pPr>
        <w:keepNext/>
        <w:spacing w:after="200" w:before="0"/>
      </w:pPr>
    </w:p>
    <w:p>
      <w:pPr>
        <w:pBdr>
          <w:top w:val="single" w:color="D8DBD6" w:sz="6" w:space="10"/>
        </w:pBdr>
        <w:spacing w:after="0" w:before="200" w:line="264"/>
      </w:pPr>
      <w:r>
        <w:rPr>
          <w:rFonts w:ascii="Calibri" w:cs="Calibri" w:eastAsia="Calibri" w:hAnsi="Calibri"/>
          <w:i/>
          <w:iCs/>
          <w:color w:val="767B83"/>
          <w:sz w:val="17"/>
          <w:szCs w:val="17"/>
        </w:rPr>
        <w:t xml:space="preserve">Documento elaborado en agosto de 2026 para la Dirección Ejecutiva y las Gerencias de CONAF. El diagnóstico de la Parte 1 y los anexos A y B proviene de inspección directa de academia.conaf.cl con sesión de administrador, realizada el 1 de agosto de 2026; todas las mediciones corresponden al estado de la plataforma en esa fecha. Las propuestas de las Partes 2 a 6 son de este equipo y se someten a validación.</w:t>
      </w:r>
    </w:p>
    <w:sectPr>
      <w:headerReference w:type="default" r:id="rId7"/>
      <w:footerReference w:type="default" r:id="rId8"/>
      <w:pgSz w:w="11906" w:h="16838" w:orient="portrait"/>
      <w:pgMar w:top="1250" w:right="1130" w:bottom="115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67B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BD6" w:sz="4" w:space="6"/>
      </w:pBdr>
      <w:spacing w:after="60"/>
      <w:jc w:val="right"/>
    </w:pPr>
    <w:r>
      <w:rPr>
        <w:rFonts w:ascii="Calibri" w:cs="Calibri" w:eastAsia="Calibri" w:hAnsi="Calibri"/>
        <w:color w:val="767B83"/>
        <w:spacing w:val="20"/>
        <w:sz w:val="15"/>
        <w:szCs w:val="15"/>
      </w:rPr>
      <w:t xml:space="preserve">ACADEMIA CONAF   ·   Propuesta institucional   ·   Agosto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rFonts w:ascii="Calibri" w:cs="Calibri" w:eastAsia="Calibri" w:hAnsi="Calibri"/>
        <w:color w:val="1E5FA8"/>
      </w:rPr>
    </w:lvl>
  </w:abstractNum>
  <w:abstractNum w:abstractNumId="3" w15:restartNumberingAfterBreak="0">
    <w:multiLevelType w:val="hybridMultilevel"/>
    <w:lvl w:ilvl="0" w15:tentative="1">
      <w:start w:val="1"/>
      <w:numFmt w:val="decimal"/>
      <w:lvlText w:val="%1."/>
      <w:lvlJc w:val="left"/>
      <w:pPr>
        <w:ind w:left="400" w:hanging="240"/>
      </w:pPr>
      <w:rPr>
        <w:rFonts w:ascii="Calibri" w:cs="Calibri" w:eastAsia="Calibri" w:hAnsi="Calibri"/>
        <w:b/>
        <w:bCs/>
        <w:color w:val="1E5FA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D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43A73"/>
      <w:sz w:val="34"/>
      <w:szCs w:val="34"/>
    </w:rPr>
  </w:style>
  <w:style w:type="paragraph" w:styleId="Heading2">
    <w:name w:val="Heading 2"/>
    <w:basedOn w:val="Normal"/>
    <w:next w:val="Normal"/>
    <w:qFormat/>
    <w:rPr>
      <w:rFonts w:ascii="Calibri" w:cs="Calibri" w:eastAsia="Calibri" w:hAnsi="Calibri"/>
      <w:b/>
      <w:bCs/>
      <w:color w:val="143A73"/>
      <w:sz w:val="27"/>
      <w:szCs w:val="27"/>
    </w:rPr>
  </w:style>
  <w:style w:type="paragraph" w:styleId="Heading3">
    <w:name w:val="Heading 3"/>
    <w:basedOn w:val="Normal"/>
    <w:next w:val="Normal"/>
    <w:qFormat/>
    <w:rPr>
      <w:rFonts w:ascii="Calibri" w:cs="Calibri" w:eastAsia="Calibri" w:hAnsi="Calibri"/>
      <w:b/>
      <w:bCs/>
      <w:color w:val="1E5F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Academia CONAF — De campus de incendios a Academia institucional</dc:title>
  <dc:creator>Academia CONAF</dc:creator>
  <dc:description>Situación actual, propuesta de expansión y validación de enfoque</dc:description>
  <cp:lastModifiedBy>Un-named</cp:lastModifiedBy>
  <cp:revision>1</cp:revision>
  <dcterms:created xsi:type="dcterms:W3CDTF">2026-08-02T23:34:14.735Z</dcterms:created>
  <dcterms:modified xsi:type="dcterms:W3CDTF">2026-08-02T23:34:14.735Z</dcterms:modified>
</cp:coreProperties>
</file>

<file path=docProps/custom.xml><?xml version="1.0" encoding="utf-8"?>
<Properties xmlns="http://schemas.openxmlformats.org/officeDocument/2006/custom-properties" xmlns:vt="http://schemas.openxmlformats.org/officeDocument/2006/docPropsVTypes"/>
</file>