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AB278" w14:textId="09287AE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1BD81E7"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E2D72BB"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097347F" w14:textId="47508B35"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3C5A755" w14:textId="77F93A8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r w:rsidRPr="00ED2E75">
        <w:rPr>
          <w:rFonts w:ascii="Calibri Light" w:eastAsia="Calibri" w:hAnsi="Calibri Light" w:cs="Calibri Light"/>
          <w:b/>
          <w:i/>
          <w:noProof/>
          <w:sz w:val="22"/>
          <w:szCs w:val="22"/>
          <w:u w:val="single"/>
          <w:lang w:val="es-CL" w:eastAsia="es-CL" w:bidi="ar-SA"/>
        </w:rPr>
        <w:drawing>
          <wp:anchor distT="0" distB="0" distL="114300" distR="114300" simplePos="0" relativeHeight="251661312" behindDoc="1" locked="0" layoutInCell="1" allowOverlap="1" wp14:anchorId="600991F4" wp14:editId="2F46674B">
            <wp:simplePos x="0" y="0"/>
            <wp:positionH relativeFrom="margin">
              <wp:align>center</wp:align>
            </wp:positionH>
            <wp:positionV relativeFrom="margin">
              <wp:posOffset>794808</wp:posOffset>
            </wp:positionV>
            <wp:extent cx="3699626" cy="3321074"/>
            <wp:effectExtent l="0" t="0" r="0" b="0"/>
            <wp:wrapNone/>
            <wp:docPr id="7" name="Imagen 7"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626" cy="3321074"/>
                    </a:xfrm>
                    <a:prstGeom prst="rect">
                      <a:avLst/>
                    </a:prstGeom>
                    <a:noFill/>
                  </pic:spPr>
                </pic:pic>
              </a:graphicData>
            </a:graphic>
            <wp14:sizeRelH relativeFrom="page">
              <wp14:pctWidth>0</wp14:pctWidth>
            </wp14:sizeRelH>
            <wp14:sizeRelV relativeFrom="page">
              <wp14:pctHeight>0</wp14:pctHeight>
            </wp14:sizeRelV>
          </wp:anchor>
        </w:drawing>
      </w:r>
    </w:p>
    <w:p w14:paraId="10B12E6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84D6E5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D8F12C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4CFB92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FFEDFBE"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FDA35F1"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154480D"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95CEAF9"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6CAF1A89" w14:textId="77777777" w:rsidR="00E30882" w:rsidRDefault="00E30882" w:rsidP="00E30882">
      <w:pPr>
        <w:rPr>
          <w:rFonts w:ascii="Calibri" w:eastAsia="Times New Roman" w:hAnsi="Calibri" w:cs="Calibri"/>
          <w:b/>
          <w:color w:val="1F497D" w:themeColor="text2"/>
          <w:sz w:val="24"/>
          <w:szCs w:val="22"/>
          <w:lang w:val="es-CL"/>
        </w:rPr>
      </w:pPr>
      <w:r w:rsidRPr="00614C98">
        <w:rPr>
          <w:b/>
          <w:noProof/>
          <w:sz w:val="52"/>
          <w:lang w:val="es-CL" w:eastAsia="es-CL" w:bidi="ar-SA"/>
        </w:rPr>
        <mc:AlternateContent>
          <mc:Choice Requires="wps">
            <w:drawing>
              <wp:anchor distT="0" distB="0" distL="182880" distR="182880" simplePos="0" relativeHeight="251659264" behindDoc="0" locked="0" layoutInCell="1" allowOverlap="1" wp14:anchorId="70966888" wp14:editId="01AD2502">
                <wp:simplePos x="0" y="0"/>
                <wp:positionH relativeFrom="margin">
                  <wp:align>left</wp:align>
                </wp:positionH>
                <wp:positionV relativeFrom="page">
                  <wp:posOffset>6286500</wp:posOffset>
                </wp:positionV>
                <wp:extent cx="5608320" cy="6720840"/>
                <wp:effectExtent l="0" t="0" r="1143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6083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3818688"/>
                          <w:p w14:paraId="5B99799E" w14:textId="746487BC" w:rsidR="00E30882" w:rsidRPr="00BD1CA9" w:rsidRDefault="00A10A82"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0"/>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0966888" id="_x0000_t202" coordsize="21600,21600" o:spt="202" path="m,l,21600r21600,l21600,xe">
                <v:stroke joinstyle="miter"/>
                <v:path gradientshapeok="t" o:connecttype="rect"/>
              </v:shapetype>
              <v:shape id="Cuadro de texto 131" o:spid="_x0000_s1026" type="#_x0000_t202" style="position:absolute;left:0;text-align:left;margin-left:0;margin-top:495pt;width:441.6pt;height:529.2pt;z-index:251659264;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" filled="f" stroked="f" strokeweight=".5pt">
                <v:textbox style="mso-fit-shape-to-text:t" inset="0,0,0,0">
                  <w:txbxContent>
                    <w:bookmarkStart w:id="1" w:name="_Hlk43818688"/>
                    <w:p w14:paraId="5B99799E" w14:textId="746487BC" w:rsidR="00E30882" w:rsidRPr="00BD1CA9" w:rsidRDefault="00A10A82"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1"/>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v:textbox>
                <w10:wrap type="square" anchorx="margin" anchory="page"/>
              </v:shape>
            </w:pict>
          </mc:Fallback>
        </mc:AlternateContent>
      </w:r>
      <w:r>
        <w:rPr>
          <w:rFonts w:ascii="Calibri" w:eastAsia="Times New Roman" w:hAnsi="Calibri" w:cs="Calibri"/>
          <w:b/>
          <w:color w:val="1F497D" w:themeColor="text2"/>
          <w:sz w:val="24"/>
          <w:szCs w:val="22"/>
          <w:lang w:val="es-CL"/>
        </w:rPr>
        <w:br w:type="page"/>
      </w:r>
    </w:p>
    <w:p w14:paraId="09E8A0F7" w14:textId="1F934E97" w:rsidR="00956A14" w:rsidRDefault="00956A14" w:rsidP="00956A14"/>
    <w:p w14:paraId="713AB5B8" w14:textId="41AEA7AE" w:rsidR="00956A14" w:rsidRPr="00C3755C" w:rsidRDefault="00C3755C">
      <w:pPr>
        <w:rPr>
          <w:lang w:val="es-CL"/>
        </w:rPr>
      </w:pPr>
      <w:r w:rsidRPr="00C3755C">
        <w:rPr>
          <w:lang w:val="es-CL"/>
        </w:rPr>
        <w:t>Tabla d</w:t>
      </w:r>
      <w:r>
        <w:rPr>
          <w:lang w:val="es-CL"/>
        </w:rPr>
        <w:t>e Contenido</w:t>
      </w:r>
      <w:r w:rsidR="00956A14" w:rsidRPr="00C3755C">
        <w:rPr>
          <w:lang w:val="es-CL"/>
        </w:rPr>
        <w:br w:type="page"/>
      </w:r>
    </w:p>
    <w:p w14:paraId="2DDD774A" w14:textId="5ACB6C2F" w:rsidR="00C3755C" w:rsidRPr="00C3755C" w:rsidRDefault="00C3755C">
      <w:pPr>
        <w:rPr>
          <w:lang w:val="es-CL"/>
        </w:rPr>
      </w:pPr>
    </w:p>
    <w:p w14:paraId="32E9BCA7" w14:textId="77777777" w:rsidR="00956A14" w:rsidRDefault="00956A14">
      <w:pPr>
        <w:rPr>
          <w:lang w:val="es-CL"/>
        </w:rPr>
      </w:pPr>
    </w:p>
    <w:p w14:paraId="47BA0516" w14:textId="77777777" w:rsidR="00956A14" w:rsidRDefault="00956A14">
      <w:pPr>
        <w:rPr>
          <w:lang w:val="es-CL"/>
        </w:rPr>
      </w:pPr>
      <w:r>
        <w:rPr>
          <w:lang w:val="es-CL"/>
        </w:rPr>
        <w:t>Listas de Figuras</w:t>
      </w:r>
    </w:p>
    <w:p w14:paraId="742341D7" w14:textId="18476D64" w:rsidR="00956A14" w:rsidRDefault="00956A14">
      <w:pPr>
        <w:pStyle w:val="Tabladeilustraciones"/>
        <w:tabs>
          <w:tab w:val="right" w:leader="dot" w:pos="8828"/>
        </w:tabs>
        <w:rPr>
          <w:rFonts w:eastAsiaTheme="minorEastAsia"/>
          <w:noProof/>
          <w:sz w:val="22"/>
          <w:szCs w:val="22"/>
          <w:lang w:val="es-CL" w:eastAsia="es-CL" w:bidi="ar-SA"/>
        </w:rPr>
      </w:pPr>
      <w:r>
        <w:rPr>
          <w:lang w:val="es-CL"/>
        </w:rPr>
        <w:fldChar w:fldCharType="begin"/>
      </w:r>
      <w:r>
        <w:rPr>
          <w:lang w:val="es-CL"/>
        </w:rPr>
        <w:instrText xml:space="preserve"> TOC \h \z \c "Figura" </w:instrText>
      </w:r>
      <w:r>
        <w:rPr>
          <w:lang w:val="es-CL"/>
        </w:rPr>
        <w:fldChar w:fldCharType="separate"/>
      </w:r>
      <w:hyperlink w:anchor="_Toc44531786" w:history="1">
        <w:r w:rsidRPr="007D1525">
          <w:rPr>
            <w:rStyle w:val="Hipervnculo"/>
            <w:noProof/>
          </w:rPr>
          <w:t>Figura 1. Subsistema “Datos de Actividad” del MRV</w:t>
        </w:r>
        <w:r>
          <w:rPr>
            <w:noProof/>
            <w:webHidden/>
          </w:rPr>
          <w:tab/>
        </w:r>
        <w:r>
          <w:rPr>
            <w:noProof/>
            <w:webHidden/>
          </w:rPr>
          <w:fldChar w:fldCharType="begin"/>
        </w:r>
        <w:r>
          <w:rPr>
            <w:noProof/>
            <w:webHidden/>
          </w:rPr>
          <w:instrText xml:space="preserve"> PAGEREF _Toc44531786 \h </w:instrText>
        </w:r>
        <w:r>
          <w:rPr>
            <w:noProof/>
            <w:webHidden/>
          </w:rPr>
        </w:r>
        <w:r>
          <w:rPr>
            <w:noProof/>
            <w:webHidden/>
          </w:rPr>
          <w:fldChar w:fldCharType="separate"/>
        </w:r>
        <w:r>
          <w:rPr>
            <w:noProof/>
            <w:webHidden/>
          </w:rPr>
          <w:t>5</w:t>
        </w:r>
        <w:r>
          <w:rPr>
            <w:noProof/>
            <w:webHidden/>
          </w:rPr>
          <w:fldChar w:fldCharType="end"/>
        </w:r>
      </w:hyperlink>
    </w:p>
    <w:p w14:paraId="07A1C9D9" w14:textId="69D3E2EC" w:rsidR="00956A14" w:rsidRDefault="00A10A82">
      <w:pPr>
        <w:pStyle w:val="Tabladeilustraciones"/>
        <w:tabs>
          <w:tab w:val="right" w:leader="dot" w:pos="8828"/>
        </w:tabs>
        <w:rPr>
          <w:rFonts w:eastAsiaTheme="minorEastAsia"/>
          <w:noProof/>
          <w:sz w:val="22"/>
          <w:szCs w:val="22"/>
          <w:lang w:val="es-CL" w:eastAsia="es-CL" w:bidi="ar-SA"/>
        </w:rPr>
      </w:pPr>
      <w:hyperlink w:anchor="_Toc44531787" w:history="1">
        <w:r w:rsidR="00956A14" w:rsidRPr="007D1525">
          <w:rPr>
            <w:rStyle w:val="Hipervnculo"/>
            <w:noProof/>
          </w:rPr>
          <w:t>Figura 2.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_Toc44531787 \h </w:instrText>
        </w:r>
        <w:r w:rsidR="00956A14">
          <w:rPr>
            <w:noProof/>
            <w:webHidden/>
          </w:rPr>
        </w:r>
        <w:r w:rsidR="00956A14">
          <w:rPr>
            <w:noProof/>
            <w:webHidden/>
          </w:rPr>
          <w:fldChar w:fldCharType="separate"/>
        </w:r>
        <w:r w:rsidR="00956A14">
          <w:rPr>
            <w:noProof/>
            <w:webHidden/>
          </w:rPr>
          <w:t>6</w:t>
        </w:r>
        <w:r w:rsidR="00956A14">
          <w:rPr>
            <w:noProof/>
            <w:webHidden/>
          </w:rPr>
          <w:fldChar w:fldCharType="end"/>
        </w:r>
      </w:hyperlink>
    </w:p>
    <w:p w14:paraId="64C93D4E" w14:textId="73A90E81" w:rsidR="00956A14" w:rsidRDefault="00A10A82">
      <w:pPr>
        <w:pStyle w:val="Tabladeilustraciones"/>
        <w:tabs>
          <w:tab w:val="right" w:leader="dot" w:pos="8828"/>
        </w:tabs>
        <w:rPr>
          <w:rFonts w:eastAsiaTheme="minorEastAsia"/>
          <w:noProof/>
          <w:sz w:val="22"/>
          <w:szCs w:val="22"/>
          <w:lang w:val="es-CL" w:eastAsia="es-CL" w:bidi="ar-SA"/>
        </w:rPr>
      </w:pPr>
      <w:hyperlink w:anchor="_Toc44531788" w:history="1">
        <w:r w:rsidR="00956A14" w:rsidRPr="007D1525">
          <w:rPr>
            <w:rStyle w:val="Hipervnculo"/>
            <w:noProof/>
          </w:rPr>
          <w:t>Figura 2. Herramienta para el reporte de los datos de actividad correspondientes al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_Toc44531788 \h </w:instrText>
        </w:r>
        <w:r w:rsidR="00956A14">
          <w:rPr>
            <w:noProof/>
            <w:webHidden/>
          </w:rPr>
        </w:r>
        <w:r w:rsidR="00956A14">
          <w:rPr>
            <w:noProof/>
            <w:webHidden/>
          </w:rPr>
          <w:fldChar w:fldCharType="separate"/>
        </w:r>
        <w:r w:rsidR="00956A14">
          <w:rPr>
            <w:noProof/>
            <w:webHidden/>
          </w:rPr>
          <w:t>7</w:t>
        </w:r>
        <w:r w:rsidR="00956A14">
          <w:rPr>
            <w:noProof/>
            <w:webHidden/>
          </w:rPr>
          <w:fldChar w:fldCharType="end"/>
        </w:r>
      </w:hyperlink>
    </w:p>
    <w:p w14:paraId="1741D160" w14:textId="58EB8D84" w:rsidR="00956A14" w:rsidRDefault="00A10A82">
      <w:pPr>
        <w:pStyle w:val="Tabladeilustraciones"/>
        <w:tabs>
          <w:tab w:val="right" w:leader="dot" w:pos="8828"/>
        </w:tabs>
        <w:rPr>
          <w:rFonts w:eastAsiaTheme="minorEastAsia"/>
          <w:noProof/>
          <w:sz w:val="22"/>
          <w:szCs w:val="22"/>
          <w:lang w:val="es-CL" w:eastAsia="es-CL" w:bidi="ar-SA"/>
        </w:rPr>
      </w:pPr>
      <w:hyperlink w:anchor="_Toc44531789" w:history="1">
        <w:r w:rsidR="00956A14" w:rsidRPr="007D1525">
          <w:rPr>
            <w:rStyle w:val="Hipervnculo"/>
            <w:noProof/>
          </w:rPr>
          <w:t>Figura 4. Ejemplo de reportes gráfico-numérico y geográfico utilizando la Herramienta del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_Toc44531789 \h </w:instrText>
        </w:r>
        <w:r w:rsidR="00956A14">
          <w:rPr>
            <w:noProof/>
            <w:webHidden/>
          </w:rPr>
        </w:r>
        <w:r w:rsidR="00956A14">
          <w:rPr>
            <w:noProof/>
            <w:webHidden/>
          </w:rPr>
          <w:fldChar w:fldCharType="separate"/>
        </w:r>
        <w:r w:rsidR="00956A14">
          <w:rPr>
            <w:noProof/>
            <w:webHidden/>
          </w:rPr>
          <w:t>8</w:t>
        </w:r>
        <w:r w:rsidR="00956A14">
          <w:rPr>
            <w:noProof/>
            <w:webHidden/>
          </w:rPr>
          <w:fldChar w:fldCharType="end"/>
        </w:r>
      </w:hyperlink>
    </w:p>
    <w:p w14:paraId="530A02E6" w14:textId="759A32B9" w:rsidR="00956A14" w:rsidRDefault="00A10A82">
      <w:pPr>
        <w:pStyle w:val="Tabladeilustraciones"/>
        <w:tabs>
          <w:tab w:val="right" w:leader="dot" w:pos="8828"/>
        </w:tabs>
        <w:rPr>
          <w:rFonts w:eastAsiaTheme="minorEastAsia"/>
          <w:noProof/>
          <w:sz w:val="22"/>
          <w:szCs w:val="22"/>
          <w:lang w:val="es-CL" w:eastAsia="es-CL" w:bidi="ar-SA"/>
        </w:rPr>
      </w:pPr>
      <w:hyperlink w:anchor="_Toc44531790" w:history="1">
        <w:r w:rsidR="00956A14" w:rsidRPr="007D1525">
          <w:rPr>
            <w:rStyle w:val="Hipervnculo"/>
            <w:noProof/>
            <w:lang w:val="es-ES_tradnl"/>
          </w:rPr>
          <w:t>Figura 5. Mapa de puntos de muestro para generar los Datos de actividad del Nivel de Referencia Subnacional de Guatemala</w:t>
        </w:r>
        <w:r w:rsidR="00956A14">
          <w:rPr>
            <w:noProof/>
            <w:webHidden/>
          </w:rPr>
          <w:tab/>
        </w:r>
        <w:r w:rsidR="00956A14">
          <w:rPr>
            <w:noProof/>
            <w:webHidden/>
          </w:rPr>
          <w:fldChar w:fldCharType="begin"/>
        </w:r>
        <w:r w:rsidR="00956A14">
          <w:rPr>
            <w:noProof/>
            <w:webHidden/>
          </w:rPr>
          <w:instrText xml:space="preserve"> PAGEREF _Toc44531790 \h </w:instrText>
        </w:r>
        <w:r w:rsidR="00956A14">
          <w:rPr>
            <w:noProof/>
            <w:webHidden/>
          </w:rPr>
        </w:r>
        <w:r w:rsidR="00956A14">
          <w:rPr>
            <w:noProof/>
            <w:webHidden/>
          </w:rPr>
          <w:fldChar w:fldCharType="separate"/>
        </w:r>
        <w:r w:rsidR="00956A14">
          <w:rPr>
            <w:noProof/>
            <w:webHidden/>
          </w:rPr>
          <w:t>9</w:t>
        </w:r>
        <w:r w:rsidR="00956A14">
          <w:rPr>
            <w:noProof/>
            <w:webHidden/>
          </w:rPr>
          <w:fldChar w:fldCharType="end"/>
        </w:r>
      </w:hyperlink>
    </w:p>
    <w:p w14:paraId="421E2625" w14:textId="7957BC96" w:rsidR="00956A14" w:rsidRDefault="00A10A82">
      <w:pPr>
        <w:pStyle w:val="Tabladeilustraciones"/>
        <w:tabs>
          <w:tab w:val="right" w:leader="dot" w:pos="8828"/>
        </w:tabs>
        <w:rPr>
          <w:rFonts w:eastAsiaTheme="minorEastAsia"/>
          <w:noProof/>
          <w:sz w:val="22"/>
          <w:szCs w:val="22"/>
          <w:lang w:val="es-CL" w:eastAsia="es-CL" w:bidi="ar-SA"/>
        </w:rPr>
      </w:pPr>
      <w:hyperlink w:anchor="_Toc44531791" w:history="1">
        <w:r w:rsidR="00956A14" w:rsidRPr="007D1525">
          <w:rPr>
            <w:rStyle w:val="Hipervnculo"/>
            <w:noProof/>
          </w:rPr>
          <w:t>Figura 2. Herramienta para el reporte de los datos de actividad correspondientes a la malla de puntos del Nivel de Referencia de emisiones Forestales de Guatemala 2006 - 2016</w:t>
        </w:r>
        <w:r w:rsidR="00956A14">
          <w:rPr>
            <w:noProof/>
            <w:webHidden/>
          </w:rPr>
          <w:tab/>
        </w:r>
        <w:r w:rsidR="00956A14">
          <w:rPr>
            <w:noProof/>
            <w:webHidden/>
          </w:rPr>
          <w:fldChar w:fldCharType="begin"/>
        </w:r>
        <w:r w:rsidR="00956A14">
          <w:rPr>
            <w:noProof/>
            <w:webHidden/>
          </w:rPr>
          <w:instrText xml:space="preserve"> PAGEREF _Toc44531791 \h </w:instrText>
        </w:r>
        <w:r w:rsidR="00956A14">
          <w:rPr>
            <w:noProof/>
            <w:webHidden/>
          </w:rPr>
        </w:r>
        <w:r w:rsidR="00956A14">
          <w:rPr>
            <w:noProof/>
            <w:webHidden/>
          </w:rPr>
          <w:fldChar w:fldCharType="separate"/>
        </w:r>
        <w:r w:rsidR="00956A14">
          <w:rPr>
            <w:noProof/>
            <w:webHidden/>
          </w:rPr>
          <w:t>10</w:t>
        </w:r>
        <w:r w:rsidR="00956A14">
          <w:rPr>
            <w:noProof/>
            <w:webHidden/>
          </w:rPr>
          <w:fldChar w:fldCharType="end"/>
        </w:r>
      </w:hyperlink>
    </w:p>
    <w:p w14:paraId="19AA2532" w14:textId="53856EFF" w:rsidR="00956A14" w:rsidRDefault="00A10A82">
      <w:pPr>
        <w:pStyle w:val="Tabladeilustraciones"/>
        <w:tabs>
          <w:tab w:val="right" w:leader="dot" w:pos="8828"/>
        </w:tabs>
        <w:rPr>
          <w:rFonts w:eastAsiaTheme="minorEastAsia"/>
          <w:noProof/>
          <w:sz w:val="22"/>
          <w:szCs w:val="22"/>
          <w:lang w:val="es-CL" w:eastAsia="es-CL" w:bidi="ar-SA"/>
        </w:rPr>
      </w:pPr>
      <w:hyperlink w:anchor="_Toc44531792" w:history="1">
        <w:r w:rsidR="00956A14" w:rsidRPr="007D1525">
          <w:rPr>
            <w:rStyle w:val="Hipervnculo"/>
            <w:noProof/>
          </w:rPr>
          <w:t>Figura 4. Ejemplo de reportes gráfico-numérico y geográfico utilizando la Herramienta del Mapa de la dinámica de cambio en la cobertura forestal periodo 2006 – 2016 de Guatemala</w:t>
        </w:r>
        <w:r w:rsidR="00956A14">
          <w:rPr>
            <w:noProof/>
            <w:webHidden/>
          </w:rPr>
          <w:tab/>
        </w:r>
        <w:r w:rsidR="00956A14">
          <w:rPr>
            <w:noProof/>
            <w:webHidden/>
          </w:rPr>
          <w:fldChar w:fldCharType="begin"/>
        </w:r>
        <w:r w:rsidR="00956A14">
          <w:rPr>
            <w:noProof/>
            <w:webHidden/>
          </w:rPr>
          <w:instrText xml:space="preserve"> PAGEREF _Toc44531792 \h </w:instrText>
        </w:r>
        <w:r w:rsidR="00956A14">
          <w:rPr>
            <w:noProof/>
            <w:webHidden/>
          </w:rPr>
        </w:r>
        <w:r w:rsidR="00956A14">
          <w:rPr>
            <w:noProof/>
            <w:webHidden/>
          </w:rPr>
          <w:fldChar w:fldCharType="separate"/>
        </w:r>
        <w:r w:rsidR="00956A14">
          <w:rPr>
            <w:noProof/>
            <w:webHidden/>
          </w:rPr>
          <w:t>10</w:t>
        </w:r>
        <w:r w:rsidR="00956A14">
          <w:rPr>
            <w:noProof/>
            <w:webHidden/>
          </w:rPr>
          <w:fldChar w:fldCharType="end"/>
        </w:r>
      </w:hyperlink>
    </w:p>
    <w:p w14:paraId="44DEEA25" w14:textId="2F61BB25" w:rsidR="00956A14" w:rsidRPr="00956A14" w:rsidRDefault="00956A14">
      <w:pPr>
        <w:rPr>
          <w:lang w:val="es-CL"/>
        </w:rPr>
      </w:pPr>
      <w:r>
        <w:rPr>
          <w:lang w:val="es-CL"/>
        </w:rPr>
        <w:fldChar w:fldCharType="end"/>
      </w:r>
      <w:r w:rsidRPr="00956A14">
        <w:rPr>
          <w:lang w:val="es-CL"/>
        </w:rPr>
        <w:br w:type="page"/>
      </w:r>
    </w:p>
    <w:p w14:paraId="64F124D4" w14:textId="77777777" w:rsidR="00956A14" w:rsidRPr="00956A14" w:rsidRDefault="00956A14" w:rsidP="00956A14">
      <w:pPr>
        <w:rPr>
          <w:lang w:val="es-CL"/>
        </w:rPr>
      </w:pPr>
    </w:p>
    <w:p w14:paraId="4B458496" w14:textId="6D8106A4" w:rsidR="00E30882" w:rsidRDefault="00E30882" w:rsidP="00E20165">
      <w:pPr>
        <w:pStyle w:val="Ttulo1"/>
        <w:numPr>
          <w:ilvl w:val="0"/>
          <w:numId w:val="2"/>
        </w:numPr>
      </w:pPr>
      <w:bookmarkStart w:id="2" w:name="_Toc44531847"/>
      <w:bookmarkStart w:id="3" w:name="_Toc44533161"/>
      <w:r>
        <w:t>El Sistema MRV</w:t>
      </w:r>
      <w:bookmarkEnd w:id="2"/>
      <w:bookmarkEnd w:id="3"/>
    </w:p>
    <w:p w14:paraId="65D664E6" w14:textId="6264F81B" w:rsidR="000C6ABA" w:rsidRDefault="00C3755C">
      <w:pPr>
        <w:rPr>
          <w:lang w:val="es-CL"/>
        </w:rPr>
      </w:pPr>
      <w:r>
        <w:rPr>
          <w:lang w:val="es-CL"/>
        </w:rPr>
        <w:t>Descripción del MRV, forma de acceso, etc (1 página)…..pendiente de redactar</w:t>
      </w:r>
    </w:p>
    <w:p w14:paraId="7C011E8F" w14:textId="77777777" w:rsidR="000C6ABA" w:rsidRDefault="000C6ABA" w:rsidP="000C6ABA">
      <w:pPr>
        <w:rPr>
          <w:lang w:val="es-CL"/>
        </w:rPr>
      </w:pPr>
    </w:p>
    <w:p w14:paraId="1D58DCD5" w14:textId="3F446123" w:rsidR="000C6ABA" w:rsidRDefault="00E30882" w:rsidP="00E20165">
      <w:pPr>
        <w:pStyle w:val="Ttulo1"/>
        <w:numPr>
          <w:ilvl w:val="0"/>
          <w:numId w:val="2"/>
        </w:numPr>
      </w:pPr>
      <w:bookmarkStart w:id="4" w:name="_Toc44531848"/>
      <w:bookmarkStart w:id="5" w:name="_Toc44533162"/>
      <w:r>
        <w:t xml:space="preserve">Subsistema: </w:t>
      </w:r>
      <w:bookmarkEnd w:id="4"/>
      <w:bookmarkEnd w:id="5"/>
      <w:r w:rsidR="00F36031">
        <w:t>Monitoreo de Beneficios No Carbono</w:t>
      </w:r>
    </w:p>
    <w:p w14:paraId="452AC7FE" w14:textId="77777777" w:rsidR="00823903" w:rsidRDefault="00823903" w:rsidP="00335267">
      <w:pPr>
        <w:spacing w:before="120" w:after="120"/>
        <w:rPr>
          <w:rFonts w:cstheme="minorHAnsi"/>
          <w:color w:val="000000" w:themeColor="text1"/>
          <w:lang w:val="es-ES_tradnl" w:eastAsia="es-ES"/>
        </w:rPr>
      </w:pPr>
    </w:p>
    <w:p w14:paraId="0F180D20" w14:textId="67E606FB" w:rsidR="000F02E8" w:rsidRDefault="000F02E8" w:rsidP="00335267">
      <w:pPr>
        <w:spacing w:before="120" w:after="120"/>
        <w:rPr>
          <w:rFonts w:cstheme="minorHAnsi"/>
          <w:color w:val="000000" w:themeColor="text1"/>
          <w:lang w:val="es-ES_tradnl" w:eastAsia="es-ES"/>
        </w:rPr>
      </w:pPr>
      <w:r w:rsidRPr="000F02E8">
        <w:rPr>
          <w:rFonts w:cstheme="minorHAnsi"/>
          <w:color w:val="000000" w:themeColor="text1"/>
          <w:lang w:val="es-ES_tradnl" w:eastAsia="es-ES"/>
        </w:rPr>
        <w:t>Guatemala cuenta con un sistema de indicadores SMART para el monitoreo y reporte de</w:t>
      </w:r>
      <w:r w:rsidR="009D7571">
        <w:rPr>
          <w:rFonts w:cstheme="minorHAnsi"/>
          <w:color w:val="000000" w:themeColor="text1"/>
          <w:lang w:val="es-ES_tradnl" w:eastAsia="es-ES"/>
        </w:rPr>
        <w:t xml:space="preserve"> beneficios no carbono o</w:t>
      </w:r>
      <w:r w:rsidRPr="000F02E8">
        <w:rPr>
          <w:rFonts w:cstheme="minorHAnsi"/>
          <w:color w:val="000000" w:themeColor="text1"/>
          <w:lang w:val="es-ES_tradnl" w:eastAsia="es-ES"/>
        </w:rPr>
        <w:t xml:space="preserve"> </w:t>
      </w:r>
      <w:r w:rsidR="009D7571">
        <w:rPr>
          <w:rFonts w:cstheme="minorHAnsi"/>
          <w:color w:val="000000" w:themeColor="text1"/>
          <w:lang w:val="es-ES_tradnl" w:eastAsia="es-ES"/>
        </w:rPr>
        <w:t>c</w:t>
      </w:r>
      <w:r w:rsidRPr="000F02E8">
        <w:rPr>
          <w:rFonts w:cstheme="minorHAnsi"/>
          <w:color w:val="000000" w:themeColor="text1"/>
          <w:lang w:val="es-ES_tradnl" w:eastAsia="es-ES"/>
        </w:rPr>
        <w:t>o-beneficios</w:t>
      </w:r>
      <w:r>
        <w:rPr>
          <w:rFonts w:cstheme="minorHAnsi"/>
          <w:color w:val="000000" w:themeColor="text1"/>
          <w:lang w:val="es-ES_tradnl" w:eastAsia="es-ES"/>
        </w:rPr>
        <w:t xml:space="preserve">. Este sistemas de indicadores se aloja </w:t>
      </w:r>
      <w:r w:rsidR="009D7571">
        <w:rPr>
          <w:rFonts w:cstheme="minorHAnsi"/>
          <w:color w:val="000000" w:themeColor="text1"/>
          <w:lang w:val="es-ES_tradnl" w:eastAsia="es-ES"/>
        </w:rPr>
        <w:t xml:space="preserve">dentro del MRV </w:t>
      </w:r>
      <w:r>
        <w:rPr>
          <w:rFonts w:cstheme="minorHAnsi"/>
          <w:color w:val="000000" w:themeColor="text1"/>
          <w:lang w:val="es-ES_tradnl" w:eastAsia="es-ES"/>
        </w:rPr>
        <w:t>bajo el nombre de Monitoreo de Beneficios No Carbono</w:t>
      </w:r>
      <w:r w:rsidR="009D7571">
        <w:rPr>
          <w:rFonts w:cstheme="minorHAnsi"/>
          <w:color w:val="000000" w:themeColor="text1"/>
          <w:lang w:val="es-ES_tradnl" w:eastAsia="es-ES"/>
        </w:rPr>
        <w:t xml:space="preserve"> (Figura 1)</w:t>
      </w:r>
      <w:r>
        <w:rPr>
          <w:rFonts w:cstheme="minorHAnsi"/>
          <w:color w:val="000000" w:themeColor="text1"/>
          <w:lang w:val="es-ES_tradnl" w:eastAsia="es-ES"/>
        </w:rPr>
        <w:t>.</w:t>
      </w:r>
    </w:p>
    <w:p w14:paraId="5A255392" w14:textId="4867A1EC" w:rsidR="000F02E8" w:rsidRDefault="000F02E8" w:rsidP="00335267">
      <w:pPr>
        <w:spacing w:before="120" w:after="120"/>
        <w:rPr>
          <w:rFonts w:cstheme="minorHAnsi"/>
          <w:color w:val="000000" w:themeColor="text1"/>
          <w:lang w:val="es-ES_tradnl" w:eastAsia="es-ES"/>
        </w:rPr>
      </w:pPr>
      <w:r>
        <w:rPr>
          <w:noProof/>
        </w:rPr>
        <mc:AlternateContent>
          <mc:Choice Requires="wps">
            <w:drawing>
              <wp:anchor distT="0" distB="0" distL="114300" distR="114300" simplePos="0" relativeHeight="251663360" behindDoc="0" locked="0" layoutInCell="1" allowOverlap="1" wp14:anchorId="4ABBB2C6" wp14:editId="23AEFA1F">
                <wp:simplePos x="0" y="0"/>
                <wp:positionH relativeFrom="column">
                  <wp:posOffset>229890</wp:posOffset>
                </wp:positionH>
                <wp:positionV relativeFrom="paragraph">
                  <wp:posOffset>2253951</wp:posOffset>
                </wp:positionV>
                <wp:extent cx="823965" cy="0"/>
                <wp:effectExtent l="0" t="76200" r="33655" b="76200"/>
                <wp:wrapNone/>
                <wp:docPr id="18" name="Conector recto de flecha 18"/>
                <wp:cNvGraphicFramePr/>
                <a:graphic xmlns:a="http://schemas.openxmlformats.org/drawingml/2006/main">
                  <a:graphicData uri="http://schemas.microsoft.com/office/word/2010/wordprocessingShape">
                    <wps:wsp>
                      <wps:cNvCnPr/>
                      <wps:spPr>
                        <a:xfrm>
                          <a:off x="0" y="0"/>
                          <a:ext cx="823965" cy="0"/>
                        </a:xfrm>
                        <a:prstGeom prst="straightConnector1">
                          <a:avLst/>
                        </a:prstGeom>
                        <a:ln w="285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7931DAF" id="_x0000_t32" coordsize="21600,21600" o:spt="32" o:oned="t" path="m,l21600,21600e" filled="f">
                <v:path arrowok="t" fillok="f" o:connecttype="none"/>
                <o:lock v:ext="edit" shapetype="t"/>
              </v:shapetype>
              <v:shape id="Conector recto de flecha 18" o:spid="_x0000_s1026" type="#_x0000_t32" style="position:absolute;margin-left:18.1pt;margin-top:177.5pt;width:64.9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" strokecolor="#c00000" strokeweight="2.25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35D05CF0" wp14:editId="48B609F1">
                <wp:simplePos x="0" y="0"/>
                <wp:positionH relativeFrom="column">
                  <wp:posOffset>1100357</wp:posOffset>
                </wp:positionH>
                <wp:positionV relativeFrom="paragraph">
                  <wp:posOffset>1898544</wp:posOffset>
                </wp:positionV>
                <wp:extent cx="783548" cy="762559"/>
                <wp:effectExtent l="19050" t="19050" r="17145" b="19050"/>
                <wp:wrapNone/>
                <wp:docPr id="17" name="Rectángulo: esquinas redondeadas 17"/>
                <wp:cNvGraphicFramePr/>
                <a:graphic xmlns:a="http://schemas.openxmlformats.org/drawingml/2006/main">
                  <a:graphicData uri="http://schemas.microsoft.com/office/word/2010/wordprocessingShape">
                    <wps:wsp>
                      <wps:cNvSpPr/>
                      <wps:spPr>
                        <a:xfrm>
                          <a:off x="0" y="0"/>
                          <a:ext cx="783548" cy="762559"/>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DD0F7" id="Rectángulo: esquinas redondeadas 17" o:spid="_x0000_s1026" style="position:absolute;margin-left:86.65pt;margin-top:149.5pt;width:61.7pt;height:6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" filled="f" strokecolor="#c00000" strokeweight="2.25pt"/>
            </w:pict>
          </mc:Fallback>
        </mc:AlternateContent>
      </w:r>
      <w:r>
        <w:rPr>
          <w:noProof/>
        </w:rPr>
        <w:drawing>
          <wp:inline distT="0" distB="0" distL="0" distR="0" wp14:anchorId="3E4009CF" wp14:editId="71B7F017">
            <wp:extent cx="5612130" cy="27679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67965"/>
                    </a:xfrm>
                    <a:prstGeom prst="rect">
                      <a:avLst/>
                    </a:prstGeom>
                  </pic:spPr>
                </pic:pic>
              </a:graphicData>
            </a:graphic>
          </wp:inline>
        </w:drawing>
      </w:r>
    </w:p>
    <w:p w14:paraId="00C911FA" w14:textId="04FC5287" w:rsidR="00C70647" w:rsidRDefault="00C70647" w:rsidP="00C70647">
      <w:pPr>
        <w:pStyle w:val="Descripcin"/>
      </w:pPr>
      <w:bookmarkStart w:id="6" w:name="_Toc44531788"/>
      <w:r w:rsidRPr="00335267">
        <w:t xml:space="preserve">Figura </w:t>
      </w:r>
      <w:r w:rsidRPr="00335267">
        <w:fldChar w:fldCharType="begin"/>
      </w:r>
      <w:r w:rsidRPr="00335267">
        <w:instrText xml:space="preserve"> SEQ Figura \* ARABIC </w:instrText>
      </w:r>
      <w:r w:rsidRPr="00335267">
        <w:fldChar w:fldCharType="separate"/>
      </w:r>
      <w:r>
        <w:rPr>
          <w:noProof/>
        </w:rPr>
        <w:t>1</w:t>
      </w:r>
      <w:r w:rsidRPr="00335267">
        <w:fldChar w:fldCharType="end"/>
      </w:r>
      <w:r w:rsidRPr="00335267">
        <w:t xml:space="preserve">. </w:t>
      </w:r>
      <w:bookmarkEnd w:id="6"/>
      <w:r>
        <w:t>Ubicación del sistema de monitoreo de beneficios no carbono dentro del MRV.</w:t>
      </w:r>
    </w:p>
    <w:p w14:paraId="505847AC" w14:textId="65C26DB8" w:rsidR="000F02E8" w:rsidRPr="00C70647" w:rsidRDefault="000F02E8" w:rsidP="00335267">
      <w:pPr>
        <w:spacing w:before="120" w:after="120"/>
        <w:rPr>
          <w:rFonts w:cstheme="minorHAnsi"/>
          <w:color w:val="000000" w:themeColor="text1"/>
          <w:lang w:val="es-CL" w:eastAsia="es-ES"/>
        </w:rPr>
      </w:pPr>
    </w:p>
    <w:p w14:paraId="577EB8C8" w14:textId="59802650" w:rsidR="000F02E8" w:rsidRDefault="000F02E8" w:rsidP="00335267">
      <w:pPr>
        <w:spacing w:before="120" w:after="120"/>
        <w:rPr>
          <w:rFonts w:cstheme="minorHAnsi"/>
          <w:color w:val="000000" w:themeColor="text1"/>
          <w:lang w:val="es-ES_tradnl" w:eastAsia="es-ES"/>
        </w:rPr>
      </w:pPr>
      <w:r>
        <w:rPr>
          <w:rFonts w:cstheme="minorHAnsi"/>
          <w:color w:val="000000" w:themeColor="text1"/>
          <w:lang w:val="es-ES_tradnl" w:eastAsia="es-ES"/>
        </w:rPr>
        <w:t xml:space="preserve">Dentro de este sitio se encuentran </w:t>
      </w:r>
      <w:r w:rsidR="00AB7839">
        <w:rPr>
          <w:rFonts w:cstheme="minorHAnsi"/>
          <w:color w:val="000000" w:themeColor="text1"/>
          <w:lang w:val="es-ES_tradnl" w:eastAsia="es-ES"/>
        </w:rPr>
        <w:t>2</w:t>
      </w:r>
      <w:r>
        <w:rPr>
          <w:rFonts w:cstheme="minorHAnsi"/>
          <w:color w:val="000000" w:themeColor="text1"/>
          <w:lang w:val="es-ES_tradnl" w:eastAsia="es-ES"/>
        </w:rPr>
        <w:t xml:space="preserve"> herramientas principales para el reporte de Co-beneficios:</w:t>
      </w:r>
    </w:p>
    <w:p w14:paraId="61B0903A" w14:textId="25FA8B1B" w:rsidR="000F02E8" w:rsidRPr="000F02E8" w:rsidRDefault="000F02E8" w:rsidP="000F02E8">
      <w:pPr>
        <w:pStyle w:val="Prrafodelista"/>
        <w:numPr>
          <w:ilvl w:val="0"/>
          <w:numId w:val="4"/>
        </w:numPr>
        <w:spacing w:before="120" w:after="120"/>
        <w:rPr>
          <w:rFonts w:cstheme="minorHAnsi"/>
          <w:color w:val="000000" w:themeColor="text1"/>
          <w:lang w:val="es-ES_tradnl" w:eastAsia="es-ES"/>
        </w:rPr>
      </w:pPr>
      <w:r w:rsidRPr="000F02E8">
        <w:rPr>
          <w:rFonts w:cstheme="minorHAnsi"/>
          <w:color w:val="000000" w:themeColor="text1"/>
          <w:lang w:val="es-ES_tradnl" w:eastAsia="es-ES"/>
        </w:rPr>
        <w:t>Formatos para la captura</w:t>
      </w:r>
      <w:r w:rsidR="00AB7839">
        <w:rPr>
          <w:rFonts w:cstheme="minorHAnsi"/>
          <w:color w:val="000000" w:themeColor="text1"/>
          <w:lang w:val="es-ES_tradnl" w:eastAsia="es-ES"/>
        </w:rPr>
        <w:t xml:space="preserve"> e integración</w:t>
      </w:r>
      <w:r w:rsidRPr="000F02E8">
        <w:rPr>
          <w:rFonts w:cstheme="minorHAnsi"/>
          <w:color w:val="000000" w:themeColor="text1"/>
          <w:lang w:val="es-ES_tradnl" w:eastAsia="es-ES"/>
        </w:rPr>
        <w:t xml:space="preserve"> de datos semi automática.</w:t>
      </w:r>
    </w:p>
    <w:p w14:paraId="097A0E67" w14:textId="7CD23BB3" w:rsidR="000F02E8" w:rsidRDefault="000F02E8" w:rsidP="000F02E8">
      <w:pPr>
        <w:pStyle w:val="Prrafodelista"/>
        <w:numPr>
          <w:ilvl w:val="0"/>
          <w:numId w:val="4"/>
        </w:numPr>
        <w:spacing w:before="120" w:after="120"/>
        <w:rPr>
          <w:rFonts w:cstheme="minorHAnsi"/>
          <w:color w:val="000000" w:themeColor="text1"/>
          <w:lang w:val="es-ES_tradnl" w:eastAsia="es-ES"/>
        </w:rPr>
      </w:pPr>
      <w:r w:rsidRPr="000F02E8">
        <w:rPr>
          <w:rFonts w:cstheme="minorHAnsi"/>
          <w:color w:val="000000" w:themeColor="text1"/>
          <w:lang w:val="es-ES_tradnl" w:eastAsia="es-ES"/>
        </w:rPr>
        <w:t xml:space="preserve">Herramienta de </w:t>
      </w:r>
      <w:r w:rsidR="00AB7839">
        <w:rPr>
          <w:rFonts w:cstheme="minorHAnsi"/>
          <w:color w:val="000000" w:themeColor="text1"/>
          <w:lang w:val="es-ES_tradnl" w:eastAsia="es-ES"/>
        </w:rPr>
        <w:t xml:space="preserve">reporte </w:t>
      </w:r>
      <w:r w:rsidRPr="000F02E8">
        <w:rPr>
          <w:rFonts w:cstheme="minorHAnsi"/>
          <w:color w:val="000000" w:themeColor="text1"/>
          <w:lang w:val="es-ES_tradnl" w:eastAsia="es-ES"/>
        </w:rPr>
        <w:t>de cumplimiento de Co-beneficios</w:t>
      </w:r>
      <w:r w:rsidR="00C70647">
        <w:rPr>
          <w:rFonts w:cstheme="minorHAnsi"/>
          <w:color w:val="000000" w:themeColor="text1"/>
          <w:lang w:val="es-ES_tradnl" w:eastAsia="es-ES"/>
        </w:rPr>
        <w:t>.</w:t>
      </w:r>
    </w:p>
    <w:p w14:paraId="04AECECA" w14:textId="77777777" w:rsidR="00A52538" w:rsidRDefault="00A52538" w:rsidP="00AF293E">
      <w:pPr>
        <w:pStyle w:val="Prrafodelista"/>
        <w:rPr>
          <w:rFonts w:cstheme="minorHAnsi"/>
          <w:color w:val="000000" w:themeColor="text1"/>
          <w:lang w:val="es-ES_tradnl" w:eastAsia="es-ES"/>
        </w:rPr>
      </w:pPr>
    </w:p>
    <w:p w14:paraId="1846341D" w14:textId="77777777" w:rsidR="00AF293E" w:rsidRPr="00C70647" w:rsidRDefault="00AF293E" w:rsidP="00AF293E">
      <w:pPr>
        <w:pStyle w:val="Prrafodelista"/>
        <w:rPr>
          <w:rFonts w:cstheme="minorHAnsi"/>
          <w:color w:val="000000" w:themeColor="text1"/>
          <w:lang w:val="es-ES_tradnl" w:eastAsia="es-ES"/>
        </w:rPr>
      </w:pPr>
    </w:p>
    <w:p w14:paraId="3249D50C" w14:textId="6E9015F3" w:rsidR="00AF293E" w:rsidRPr="00A52538" w:rsidRDefault="00AF293E" w:rsidP="00A52538">
      <w:pPr>
        <w:pStyle w:val="Ttulo1"/>
        <w:numPr>
          <w:ilvl w:val="2"/>
          <w:numId w:val="2"/>
        </w:numPr>
        <w:ind w:left="516"/>
        <w:rPr>
          <w:sz w:val="24"/>
          <w:szCs w:val="24"/>
        </w:rPr>
      </w:pPr>
      <w:r w:rsidRPr="00A52538">
        <w:rPr>
          <w:sz w:val="24"/>
          <w:szCs w:val="24"/>
        </w:rPr>
        <w:t>Formatos para la captura de datos</w:t>
      </w:r>
    </w:p>
    <w:p w14:paraId="23914B57" w14:textId="00C575EE" w:rsidR="00C70647" w:rsidRDefault="0084731E" w:rsidP="00335267">
      <w:pPr>
        <w:spacing w:before="120" w:after="120"/>
        <w:rPr>
          <w:rFonts w:cstheme="minorHAnsi"/>
          <w:color w:val="000000" w:themeColor="text1"/>
          <w:lang w:val="es-ES_tradnl" w:eastAsia="es-ES"/>
        </w:rPr>
      </w:pPr>
      <w:r>
        <w:rPr>
          <w:rFonts w:cstheme="minorHAnsi"/>
          <w:color w:val="000000" w:themeColor="text1"/>
          <w:lang w:val="es-ES_tradnl" w:eastAsia="es-ES"/>
        </w:rPr>
        <w:t>Los formatos para captura de datos están disponibles en la web, sin embargo, el formato para la integración de estos datos será manejada solamente por la Unidad Integradora del MARN.</w:t>
      </w:r>
      <w:r w:rsidR="00C70647">
        <w:rPr>
          <w:rFonts w:cstheme="minorHAnsi"/>
          <w:color w:val="000000" w:themeColor="text1"/>
          <w:lang w:val="es-ES_tradnl" w:eastAsia="es-ES"/>
        </w:rPr>
        <w:t xml:space="preserve"> </w:t>
      </w:r>
      <w:r>
        <w:rPr>
          <w:rFonts w:cstheme="minorHAnsi"/>
          <w:color w:val="000000" w:themeColor="text1"/>
          <w:lang w:val="es-ES_tradnl" w:eastAsia="es-ES"/>
        </w:rPr>
        <w:t>En este contexto, existen dos vías para la agregación de la información</w:t>
      </w:r>
      <w:r w:rsidR="00C70647">
        <w:rPr>
          <w:rFonts w:cstheme="minorHAnsi"/>
          <w:color w:val="000000" w:themeColor="text1"/>
          <w:lang w:val="es-ES_tradnl" w:eastAsia="es-ES"/>
        </w:rPr>
        <w:t>;</w:t>
      </w:r>
      <w:r>
        <w:rPr>
          <w:rFonts w:cstheme="minorHAnsi"/>
          <w:color w:val="000000" w:themeColor="text1"/>
          <w:lang w:val="es-ES_tradnl" w:eastAsia="es-ES"/>
        </w:rPr>
        <w:t xml:space="preserve"> </w:t>
      </w:r>
    </w:p>
    <w:p w14:paraId="7076AEEC" w14:textId="5D8DE0E3" w:rsidR="00C70647" w:rsidRPr="00C70647" w:rsidRDefault="00C70647" w:rsidP="00C70647">
      <w:pPr>
        <w:pStyle w:val="Prrafodelista"/>
        <w:numPr>
          <w:ilvl w:val="0"/>
          <w:numId w:val="6"/>
        </w:numPr>
        <w:spacing w:before="120" w:after="120"/>
        <w:rPr>
          <w:rFonts w:cstheme="minorHAnsi"/>
          <w:color w:val="000000" w:themeColor="text1"/>
          <w:lang w:val="es-ES_tradnl" w:eastAsia="es-ES"/>
        </w:rPr>
      </w:pPr>
      <w:r>
        <w:rPr>
          <w:rFonts w:cstheme="minorHAnsi"/>
          <w:color w:val="000000" w:themeColor="text1"/>
          <w:lang w:val="es-ES_tradnl" w:eastAsia="es-ES"/>
        </w:rPr>
        <w:lastRenderedPageBreak/>
        <w:t>L</w:t>
      </w:r>
      <w:r w:rsidR="0084731E" w:rsidRPr="00C70647">
        <w:rPr>
          <w:rFonts w:cstheme="minorHAnsi"/>
          <w:color w:val="000000" w:themeColor="text1"/>
          <w:lang w:val="es-ES_tradnl" w:eastAsia="es-ES"/>
        </w:rPr>
        <w:t xml:space="preserve">a primera consiste en </w:t>
      </w:r>
      <w:r>
        <w:rPr>
          <w:rFonts w:cstheme="minorHAnsi"/>
          <w:color w:val="000000" w:themeColor="text1"/>
          <w:lang w:val="es-ES_tradnl" w:eastAsia="es-ES"/>
        </w:rPr>
        <w:t xml:space="preserve">usar los formatos para la captura de datos generados por las instituciones del GCI individualmente y </w:t>
      </w:r>
      <w:r w:rsidR="0084731E" w:rsidRPr="00C70647">
        <w:rPr>
          <w:rFonts w:cstheme="minorHAnsi"/>
          <w:color w:val="000000" w:themeColor="text1"/>
          <w:lang w:val="es-ES_tradnl" w:eastAsia="es-ES"/>
        </w:rPr>
        <w:t xml:space="preserve"> consolida</w:t>
      </w:r>
      <w:r>
        <w:rPr>
          <w:rFonts w:cstheme="minorHAnsi"/>
          <w:color w:val="000000" w:themeColor="text1"/>
          <w:lang w:val="es-ES_tradnl" w:eastAsia="es-ES"/>
        </w:rPr>
        <w:t>r</w:t>
      </w:r>
      <w:r w:rsidR="0084731E" w:rsidRPr="00C70647">
        <w:rPr>
          <w:rFonts w:cstheme="minorHAnsi"/>
          <w:color w:val="000000" w:themeColor="text1"/>
          <w:lang w:val="es-ES_tradnl" w:eastAsia="es-ES"/>
        </w:rPr>
        <w:t xml:space="preserve"> </w:t>
      </w:r>
      <w:r>
        <w:rPr>
          <w:rFonts w:cstheme="minorHAnsi"/>
          <w:color w:val="000000" w:themeColor="text1"/>
          <w:lang w:val="es-ES_tradnl" w:eastAsia="es-ES"/>
        </w:rPr>
        <w:t>esta</w:t>
      </w:r>
      <w:r w:rsidR="0084731E" w:rsidRPr="00C70647">
        <w:rPr>
          <w:rFonts w:cstheme="minorHAnsi"/>
          <w:color w:val="000000" w:themeColor="text1"/>
          <w:lang w:val="es-ES_tradnl" w:eastAsia="es-ES"/>
        </w:rPr>
        <w:t xml:space="preserve"> información </w:t>
      </w:r>
      <w:r>
        <w:rPr>
          <w:rFonts w:cstheme="minorHAnsi"/>
          <w:color w:val="000000" w:themeColor="text1"/>
          <w:lang w:val="es-ES_tradnl" w:eastAsia="es-ES"/>
        </w:rPr>
        <w:t>en las hojas de integración manejas por la Unidad Integradora del MARN.</w:t>
      </w:r>
    </w:p>
    <w:p w14:paraId="66558D34" w14:textId="60CED670" w:rsidR="0084731E" w:rsidRPr="00C70647" w:rsidRDefault="00C70647" w:rsidP="00C70647">
      <w:pPr>
        <w:pStyle w:val="Prrafodelista"/>
        <w:numPr>
          <w:ilvl w:val="0"/>
          <w:numId w:val="6"/>
        </w:numPr>
        <w:spacing w:before="120" w:after="120"/>
        <w:rPr>
          <w:rFonts w:cstheme="minorHAnsi"/>
          <w:color w:val="000000" w:themeColor="text1"/>
          <w:lang w:val="es-ES_tradnl" w:eastAsia="es-ES"/>
        </w:rPr>
      </w:pPr>
      <w:r>
        <w:rPr>
          <w:rFonts w:cstheme="minorHAnsi"/>
          <w:color w:val="000000" w:themeColor="text1"/>
          <w:lang w:val="es-ES_tradnl" w:eastAsia="es-ES"/>
        </w:rPr>
        <w:t>La segunda es u</w:t>
      </w:r>
      <w:r w:rsidR="0084731E" w:rsidRPr="00C70647">
        <w:rPr>
          <w:rFonts w:cstheme="minorHAnsi"/>
          <w:color w:val="000000" w:themeColor="text1"/>
          <w:lang w:val="es-ES_tradnl" w:eastAsia="es-ES"/>
        </w:rPr>
        <w:t>tilizar la plataforma one drive que vincula todas las hojas de cálculo y se trabaja en línea permitiendo</w:t>
      </w:r>
      <w:r>
        <w:rPr>
          <w:rFonts w:cstheme="minorHAnsi"/>
          <w:color w:val="000000" w:themeColor="text1"/>
          <w:lang w:val="es-ES_tradnl" w:eastAsia="es-ES"/>
        </w:rPr>
        <w:t xml:space="preserve"> así</w:t>
      </w:r>
      <w:r w:rsidR="0084731E" w:rsidRPr="00C70647">
        <w:rPr>
          <w:rFonts w:cstheme="minorHAnsi"/>
          <w:color w:val="000000" w:themeColor="text1"/>
          <w:lang w:val="es-ES_tradnl" w:eastAsia="es-ES"/>
        </w:rPr>
        <w:t xml:space="preserve"> un actualización automática de los indicadores.</w:t>
      </w:r>
    </w:p>
    <w:p w14:paraId="28DF356E" w14:textId="10D55AB7" w:rsidR="00B8717B" w:rsidRDefault="00B8717B" w:rsidP="0084731E">
      <w:pPr>
        <w:spacing w:before="120" w:after="120"/>
        <w:rPr>
          <w:rFonts w:cstheme="minorHAnsi"/>
          <w:color w:val="000000" w:themeColor="text1"/>
          <w:lang w:val="es-ES_tradnl" w:eastAsia="es-ES"/>
        </w:rPr>
      </w:pPr>
      <w:r>
        <w:rPr>
          <w:rFonts w:cstheme="minorHAnsi"/>
          <w:color w:val="000000" w:themeColor="text1"/>
          <w:lang w:val="es-ES_tradnl" w:eastAsia="es-ES"/>
        </w:rPr>
        <w:t>Para la primer opción, cada institución del GCI puede descargar su formato de captura de datos</w:t>
      </w:r>
      <w:r w:rsidR="00CA1CE9">
        <w:rPr>
          <w:rFonts w:cstheme="minorHAnsi"/>
          <w:color w:val="000000" w:themeColor="text1"/>
          <w:lang w:val="es-ES_tradnl" w:eastAsia="es-ES"/>
        </w:rPr>
        <w:t xml:space="preserve"> que se encuentran disponible en la página de Beneficios No Carbono.</w:t>
      </w:r>
    </w:p>
    <w:p w14:paraId="435F41CB" w14:textId="219FBD07" w:rsidR="00B8717B" w:rsidRDefault="00B8717B" w:rsidP="0084731E">
      <w:pPr>
        <w:spacing w:before="120" w:after="120"/>
        <w:rPr>
          <w:rFonts w:cstheme="minorHAnsi"/>
          <w:color w:val="000000" w:themeColor="text1"/>
          <w:lang w:val="es-ES_tradnl" w:eastAsia="es-ES"/>
        </w:rPr>
      </w:pPr>
      <w:r>
        <w:rPr>
          <w:rFonts w:cstheme="minorHAnsi"/>
          <w:noProof/>
          <w:color w:val="000000" w:themeColor="text1"/>
          <w:lang w:val="es-ES_tradnl" w:eastAsia="es-ES"/>
        </w:rPr>
        <w:drawing>
          <wp:inline distT="0" distB="0" distL="0" distR="0" wp14:anchorId="07999A13" wp14:editId="318FAE0D">
            <wp:extent cx="5630400" cy="2584438"/>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4958" cy="2604891"/>
                    </a:xfrm>
                    <a:prstGeom prst="rect">
                      <a:avLst/>
                    </a:prstGeom>
                    <a:noFill/>
                  </pic:spPr>
                </pic:pic>
              </a:graphicData>
            </a:graphic>
          </wp:inline>
        </w:drawing>
      </w:r>
    </w:p>
    <w:p w14:paraId="2ED18149" w14:textId="0CE2CFAB" w:rsidR="00C70647" w:rsidRDefault="00C70647" w:rsidP="00C70647">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2</w:t>
      </w:r>
      <w:r w:rsidRPr="00335267">
        <w:fldChar w:fldCharType="end"/>
      </w:r>
      <w:r w:rsidRPr="00335267">
        <w:t xml:space="preserve">. </w:t>
      </w:r>
      <w:r>
        <w:t>Formatos de captura de datos disponible para descarga</w:t>
      </w:r>
    </w:p>
    <w:p w14:paraId="3B714C8B" w14:textId="6932DD86" w:rsidR="00B8717B" w:rsidRDefault="00B8717B" w:rsidP="0084731E">
      <w:pPr>
        <w:spacing w:before="120" w:after="120"/>
        <w:rPr>
          <w:rFonts w:cstheme="minorHAnsi"/>
          <w:color w:val="000000" w:themeColor="text1"/>
          <w:lang w:val="es-ES_tradnl" w:eastAsia="es-ES"/>
        </w:rPr>
      </w:pPr>
      <w:r>
        <w:rPr>
          <w:rFonts w:cstheme="minorHAnsi"/>
          <w:color w:val="000000" w:themeColor="text1"/>
          <w:lang w:val="es-ES_tradnl" w:eastAsia="es-ES"/>
        </w:rPr>
        <w:t>Con base en estos formatos de captura de datos</w:t>
      </w:r>
      <w:r w:rsidR="00CA1CE9">
        <w:rPr>
          <w:rFonts w:cstheme="minorHAnsi"/>
          <w:color w:val="000000" w:themeColor="text1"/>
          <w:lang w:val="es-ES_tradnl" w:eastAsia="es-ES"/>
        </w:rPr>
        <w:t>, la Unidad Integradora del MARN deberá introducir estos datos en la hoja de integración de información de beneficios no Carbono, que cuenta con una pestaña para cada institución</w:t>
      </w:r>
      <w:r w:rsidR="00AF293E">
        <w:rPr>
          <w:rFonts w:cstheme="minorHAnsi"/>
          <w:color w:val="000000" w:themeColor="text1"/>
          <w:lang w:val="es-ES_tradnl" w:eastAsia="es-ES"/>
        </w:rPr>
        <w:t xml:space="preserve"> y se </w:t>
      </w:r>
      <w:r w:rsidR="00CA1CE9">
        <w:rPr>
          <w:rFonts w:cstheme="minorHAnsi"/>
          <w:color w:val="000000" w:themeColor="text1"/>
          <w:lang w:val="es-ES_tradnl" w:eastAsia="es-ES"/>
        </w:rPr>
        <w:t>consolida automáticamente en el MASTER donde se presenta el detalle y resultado de cada indicador.</w:t>
      </w:r>
    </w:p>
    <w:p w14:paraId="49216EF9" w14:textId="1E1D5226" w:rsidR="00CA1CE9" w:rsidRDefault="00CA1CE9" w:rsidP="0084731E">
      <w:pPr>
        <w:spacing w:before="120" w:after="120"/>
        <w:rPr>
          <w:rFonts w:cstheme="minorHAnsi"/>
          <w:color w:val="000000" w:themeColor="text1"/>
          <w:lang w:val="es-ES_tradnl" w:eastAsia="es-ES"/>
        </w:rPr>
      </w:pPr>
      <w:r>
        <w:rPr>
          <w:noProof/>
        </w:rPr>
        <mc:AlternateContent>
          <mc:Choice Requires="wps">
            <w:drawing>
              <wp:anchor distT="0" distB="0" distL="114300" distR="114300" simplePos="0" relativeHeight="251668480" behindDoc="0" locked="0" layoutInCell="1" allowOverlap="1" wp14:anchorId="6CECD766" wp14:editId="6C6F96E3">
                <wp:simplePos x="0" y="0"/>
                <wp:positionH relativeFrom="margin">
                  <wp:posOffset>335716</wp:posOffset>
                </wp:positionH>
                <wp:positionV relativeFrom="paragraph">
                  <wp:posOffset>2075000</wp:posOffset>
                </wp:positionV>
                <wp:extent cx="1104150" cy="151235"/>
                <wp:effectExtent l="19050" t="19050" r="20320" b="20320"/>
                <wp:wrapNone/>
                <wp:docPr id="35" name="Rectángulo: esquinas redondeadas 35"/>
                <wp:cNvGraphicFramePr/>
                <a:graphic xmlns:a="http://schemas.openxmlformats.org/drawingml/2006/main">
                  <a:graphicData uri="http://schemas.microsoft.com/office/word/2010/wordprocessingShape">
                    <wps:wsp>
                      <wps:cNvSpPr/>
                      <wps:spPr>
                        <a:xfrm>
                          <a:off x="0" y="0"/>
                          <a:ext cx="1104150" cy="151235"/>
                        </a:xfrm>
                        <a:prstGeom prst="round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3E017" id="Rectángulo: esquinas redondeadas 35" o:spid="_x0000_s1026" style="position:absolute;margin-left:26.45pt;margin-top:163.4pt;width:86.95pt;height:11.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" filled="f" strokecolor="#c00000" strokeweight="2.25pt">
                <w10:wrap anchorx="margin"/>
              </v:roundrect>
            </w:pict>
          </mc:Fallback>
        </mc:AlternateContent>
      </w:r>
      <w:r>
        <w:rPr>
          <w:noProof/>
        </w:rPr>
        <w:drawing>
          <wp:inline distT="0" distB="0" distL="0" distR="0" wp14:anchorId="22273E9B" wp14:editId="531C55AC">
            <wp:extent cx="5612130" cy="22294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29485"/>
                    </a:xfrm>
                    <a:prstGeom prst="rect">
                      <a:avLst/>
                    </a:prstGeom>
                  </pic:spPr>
                </pic:pic>
              </a:graphicData>
            </a:graphic>
          </wp:inline>
        </w:drawing>
      </w:r>
    </w:p>
    <w:p w14:paraId="118C8049" w14:textId="1D83638F" w:rsidR="00AF293E" w:rsidRDefault="00AF293E" w:rsidP="00AF293E">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3</w:t>
      </w:r>
      <w:r w:rsidRPr="00335267">
        <w:fldChar w:fldCharType="end"/>
      </w:r>
      <w:r w:rsidRPr="00335267">
        <w:t xml:space="preserve">. </w:t>
      </w:r>
      <w:r>
        <w:t>Hoja de cálculo de integración de la Unidad Integradora del MARN</w:t>
      </w:r>
    </w:p>
    <w:p w14:paraId="476CD33E" w14:textId="77777777" w:rsidR="009D7571" w:rsidRDefault="009D7571" w:rsidP="0084731E">
      <w:pPr>
        <w:spacing w:before="120" w:after="120"/>
        <w:rPr>
          <w:rFonts w:cstheme="minorHAnsi"/>
          <w:color w:val="000000" w:themeColor="text1"/>
          <w:lang w:val="es-CL" w:eastAsia="es-ES"/>
        </w:rPr>
      </w:pPr>
    </w:p>
    <w:p w14:paraId="0CA3758D" w14:textId="26F95CE0" w:rsidR="0084731E" w:rsidRDefault="00CA1CE9" w:rsidP="0084731E">
      <w:pPr>
        <w:spacing w:before="120" w:after="120"/>
        <w:rPr>
          <w:rFonts w:cstheme="minorHAnsi"/>
          <w:color w:val="000000" w:themeColor="text1"/>
          <w:lang w:val="es-ES_tradnl" w:eastAsia="es-ES"/>
        </w:rPr>
      </w:pPr>
      <w:r>
        <w:rPr>
          <w:rFonts w:cstheme="minorHAnsi"/>
          <w:color w:val="000000" w:themeColor="text1"/>
          <w:lang w:val="es-ES_tradnl" w:eastAsia="es-ES"/>
        </w:rPr>
        <w:lastRenderedPageBreak/>
        <w:t>Para la segunda opción, la Unidad Integradora del MARN administra el</w:t>
      </w:r>
      <w:r w:rsidR="0084731E">
        <w:rPr>
          <w:rFonts w:cstheme="minorHAnsi"/>
          <w:color w:val="000000" w:themeColor="text1"/>
          <w:lang w:val="es-ES_tradnl" w:eastAsia="es-ES"/>
        </w:rPr>
        <w:t xml:space="preserve"> </w:t>
      </w:r>
      <w:r>
        <w:rPr>
          <w:rFonts w:cstheme="minorHAnsi"/>
          <w:color w:val="000000" w:themeColor="text1"/>
          <w:lang w:val="es-ES_tradnl" w:eastAsia="es-ES"/>
        </w:rPr>
        <w:t xml:space="preserve">enlace de una carpeta en One Drive, en la cual </w:t>
      </w:r>
      <w:r w:rsidR="0084731E">
        <w:rPr>
          <w:rFonts w:cstheme="minorHAnsi"/>
          <w:color w:val="000000" w:themeColor="text1"/>
          <w:lang w:val="es-ES_tradnl" w:eastAsia="es-ES"/>
        </w:rPr>
        <w:t>las hojas de cálculo</w:t>
      </w:r>
      <w:r>
        <w:rPr>
          <w:rFonts w:cstheme="minorHAnsi"/>
          <w:color w:val="000000" w:themeColor="text1"/>
          <w:lang w:val="es-ES_tradnl" w:eastAsia="es-ES"/>
        </w:rPr>
        <w:t xml:space="preserve"> están </w:t>
      </w:r>
      <w:r w:rsidR="0084731E">
        <w:rPr>
          <w:rFonts w:cstheme="minorHAnsi"/>
          <w:color w:val="000000" w:themeColor="text1"/>
          <w:lang w:val="es-ES_tradnl" w:eastAsia="es-ES"/>
        </w:rPr>
        <w:t xml:space="preserve">vinculadas entre sí </w:t>
      </w:r>
      <w:r>
        <w:rPr>
          <w:rFonts w:cstheme="minorHAnsi"/>
          <w:color w:val="000000" w:themeColor="text1"/>
          <w:lang w:val="es-ES_tradnl" w:eastAsia="es-ES"/>
        </w:rPr>
        <w:t xml:space="preserve">y </w:t>
      </w:r>
      <w:r w:rsidR="0084731E">
        <w:rPr>
          <w:rFonts w:cstheme="minorHAnsi"/>
          <w:color w:val="000000" w:themeColor="text1"/>
          <w:lang w:val="es-ES_tradnl" w:eastAsia="es-ES"/>
        </w:rPr>
        <w:t>permiten una actualización automática:</w:t>
      </w:r>
    </w:p>
    <w:p w14:paraId="42B17C23" w14:textId="4E9197C1" w:rsidR="0084731E" w:rsidRDefault="0084731E" w:rsidP="0084731E">
      <w:pPr>
        <w:spacing w:before="120" w:after="120"/>
        <w:rPr>
          <w:rFonts w:cstheme="minorHAnsi"/>
          <w:color w:val="000000" w:themeColor="text1"/>
          <w:lang w:val="es-ES_tradnl" w:eastAsia="es-ES"/>
        </w:rPr>
      </w:pPr>
      <w:hyperlink r:id="rId12" w:history="1">
        <w:r w:rsidRPr="004A4FFE">
          <w:rPr>
            <w:rStyle w:val="Hipervnculo"/>
            <w:rFonts w:cstheme="minorHAnsi"/>
            <w:lang w:val="es-ES_tradnl" w:eastAsia="es-ES"/>
          </w:rPr>
          <w:t>https://onedrive.live.com/edit.aspx?resid=9F999E057AD8C646%2163386&amp;id=documents&amp;authkey=!AAKKwaRTCBHEAa0&amp;</w:t>
        </w:r>
      </w:hyperlink>
    </w:p>
    <w:p w14:paraId="32D814BF" w14:textId="1194FF6D" w:rsidR="00FB7FD8" w:rsidRDefault="0084731E" w:rsidP="00335267">
      <w:pPr>
        <w:spacing w:before="120" w:after="120"/>
        <w:rPr>
          <w:rFonts w:cstheme="minorHAnsi"/>
          <w:color w:val="000000" w:themeColor="text1"/>
          <w:lang w:val="es-ES_tradnl" w:eastAsia="es-ES"/>
        </w:rPr>
      </w:pPr>
      <w:r>
        <w:rPr>
          <w:rFonts w:cstheme="minorHAnsi"/>
          <w:color w:val="000000" w:themeColor="text1"/>
          <w:lang w:val="es-ES_tradnl" w:eastAsia="es-ES"/>
        </w:rPr>
        <w:t>En esta carpeta se visualizan</w:t>
      </w:r>
      <w:r w:rsidR="00CA1CE9">
        <w:rPr>
          <w:rFonts w:cstheme="minorHAnsi"/>
          <w:color w:val="000000" w:themeColor="text1"/>
          <w:lang w:val="es-ES_tradnl" w:eastAsia="es-ES"/>
        </w:rPr>
        <w:t xml:space="preserve"> las</w:t>
      </w:r>
      <w:r>
        <w:rPr>
          <w:rFonts w:cstheme="minorHAnsi"/>
          <w:color w:val="000000" w:themeColor="text1"/>
          <w:lang w:val="es-ES_tradnl" w:eastAsia="es-ES"/>
        </w:rPr>
        <w:t xml:space="preserve"> 5 hojas de cálculo: i) las </w:t>
      </w:r>
      <w:r w:rsidR="00AF293E">
        <w:rPr>
          <w:rFonts w:cstheme="minorHAnsi"/>
          <w:color w:val="000000" w:themeColor="text1"/>
          <w:lang w:val="es-ES_tradnl" w:eastAsia="es-ES"/>
        </w:rPr>
        <w:t xml:space="preserve">4 </w:t>
      </w:r>
      <w:r>
        <w:rPr>
          <w:rFonts w:cstheme="minorHAnsi"/>
          <w:color w:val="000000" w:themeColor="text1"/>
          <w:lang w:val="es-ES_tradnl" w:eastAsia="es-ES"/>
        </w:rPr>
        <w:t>hojas de cálculo de cada institución que conforma el GCI que corresponden al “formato de captura de datos” y ii) la hoja de cálculo que integra todos del datos generados por las instituciones del GCI, denominado “Co-beneficios Guatemala”.</w:t>
      </w:r>
    </w:p>
    <w:p w14:paraId="08000241" w14:textId="78E9841A" w:rsidR="00823903" w:rsidRDefault="00AF293E" w:rsidP="00335267">
      <w:pPr>
        <w:spacing w:before="120" w:after="120"/>
        <w:rPr>
          <w:rFonts w:cstheme="minorHAnsi"/>
          <w:color w:val="000000" w:themeColor="text1"/>
          <w:lang w:val="es-ES_tradnl" w:eastAsia="es-ES"/>
        </w:rPr>
      </w:pPr>
      <w:r>
        <w:rPr>
          <w:noProof/>
        </w:rPr>
        <w:drawing>
          <wp:inline distT="0" distB="0" distL="0" distR="0" wp14:anchorId="317DD035" wp14:editId="42A95759">
            <wp:extent cx="5608806" cy="1786283"/>
            <wp:effectExtent l="0" t="0" r="0" b="4445"/>
            <wp:docPr id="40" name="Imagen 6">
              <a:extLst xmlns:a="http://schemas.openxmlformats.org/drawingml/2006/main">
                <a:ext uri="{FF2B5EF4-FFF2-40B4-BE49-F238E27FC236}">
                  <a16:creationId xmlns:a16="http://schemas.microsoft.com/office/drawing/2014/main" id="{04B8ECDC-9F7C-4BC9-8A40-6A747BCE7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4B8ECDC-9F7C-4BC9-8A40-6A747BCE7390}"/>
                        </a:ext>
                      </a:extLst>
                    </pic:cNvPr>
                    <pic:cNvPicPr>
                      <a:picLocks noChangeAspect="1"/>
                    </pic:cNvPicPr>
                  </pic:nvPicPr>
                  <pic:blipFill>
                    <a:blip r:embed="rId13"/>
                    <a:stretch>
                      <a:fillRect/>
                    </a:stretch>
                  </pic:blipFill>
                  <pic:spPr>
                    <a:xfrm>
                      <a:off x="0" y="0"/>
                      <a:ext cx="5608806" cy="1786283"/>
                    </a:xfrm>
                    <a:prstGeom prst="rect">
                      <a:avLst/>
                    </a:prstGeom>
                  </pic:spPr>
                </pic:pic>
              </a:graphicData>
            </a:graphic>
          </wp:inline>
        </w:drawing>
      </w:r>
    </w:p>
    <w:p w14:paraId="548F2B3C" w14:textId="79A02721" w:rsidR="00AF293E" w:rsidRDefault="00AF293E" w:rsidP="00AF293E">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4</w:t>
      </w:r>
      <w:r w:rsidRPr="00335267">
        <w:fldChar w:fldCharType="end"/>
      </w:r>
      <w:r w:rsidRPr="00335267">
        <w:t xml:space="preserve">. </w:t>
      </w:r>
      <w:r>
        <w:t>Carpeta de formatos necesarios para captura e integración de datos</w:t>
      </w:r>
    </w:p>
    <w:p w14:paraId="561B41D6" w14:textId="77777777" w:rsidR="00C70647" w:rsidRPr="00AF293E" w:rsidRDefault="00C70647" w:rsidP="00335267">
      <w:pPr>
        <w:spacing w:before="120" w:after="120"/>
        <w:rPr>
          <w:rFonts w:cstheme="minorHAnsi"/>
          <w:color w:val="000000" w:themeColor="text1"/>
          <w:lang w:val="es-CL" w:eastAsia="es-ES"/>
        </w:rPr>
      </w:pPr>
    </w:p>
    <w:p w14:paraId="508810B5" w14:textId="7DD99552" w:rsidR="00823903" w:rsidRDefault="0084731E" w:rsidP="00335267">
      <w:pPr>
        <w:spacing w:before="120" w:after="120"/>
        <w:rPr>
          <w:rFonts w:cstheme="minorHAnsi"/>
          <w:color w:val="000000" w:themeColor="text1"/>
          <w:lang w:val="es-ES_tradnl" w:eastAsia="es-ES"/>
        </w:rPr>
      </w:pPr>
      <w:r>
        <w:rPr>
          <w:rFonts w:cstheme="minorHAnsi"/>
          <w:color w:val="000000" w:themeColor="text1"/>
          <w:lang w:val="es-ES_tradnl" w:eastAsia="es-ES"/>
        </w:rPr>
        <w:t>Los formatos de captura de datos</w:t>
      </w:r>
      <w:r w:rsidR="00A80B4B">
        <w:rPr>
          <w:rFonts w:cstheme="minorHAnsi"/>
          <w:color w:val="000000" w:themeColor="text1"/>
          <w:lang w:val="es-ES_tradnl" w:eastAsia="es-ES"/>
        </w:rPr>
        <w:t>, cuentan con las indicaciones necesarias</w:t>
      </w:r>
      <w:r w:rsidR="00C70647">
        <w:rPr>
          <w:rFonts w:cstheme="minorHAnsi"/>
          <w:color w:val="000000" w:themeColor="text1"/>
          <w:lang w:val="es-ES_tradnl" w:eastAsia="es-ES"/>
        </w:rPr>
        <w:t xml:space="preserve"> para su llenado</w:t>
      </w:r>
      <w:r w:rsidR="00AF293E">
        <w:rPr>
          <w:rFonts w:cstheme="minorHAnsi"/>
          <w:color w:val="000000" w:themeColor="text1"/>
          <w:lang w:val="es-ES_tradnl" w:eastAsia="es-ES"/>
        </w:rPr>
        <w:t xml:space="preserve"> y se realizan en línea.</w:t>
      </w:r>
      <w:r w:rsidR="00A80B4B">
        <w:rPr>
          <w:rFonts w:cstheme="minorHAnsi"/>
          <w:color w:val="000000" w:themeColor="text1"/>
          <w:lang w:val="es-ES_tradnl" w:eastAsia="es-ES"/>
        </w:rPr>
        <w:t xml:space="preserve"> </w:t>
      </w:r>
    </w:p>
    <w:p w14:paraId="08126913" w14:textId="69F6A512" w:rsidR="00823903" w:rsidRDefault="00C70647" w:rsidP="00335267">
      <w:pPr>
        <w:spacing w:before="120" w:after="120"/>
        <w:rPr>
          <w:rFonts w:cstheme="minorHAnsi"/>
          <w:color w:val="000000" w:themeColor="text1"/>
          <w:lang w:val="es-ES_tradnl" w:eastAsia="es-ES"/>
        </w:rPr>
      </w:pPr>
      <w:r>
        <w:rPr>
          <w:rFonts w:cstheme="minorHAnsi"/>
          <w:noProof/>
          <w:color w:val="000000" w:themeColor="text1"/>
          <w:lang w:val="es-ES_tradnl" w:eastAsia="es-ES"/>
        </w:rPr>
        <w:drawing>
          <wp:inline distT="0" distB="0" distL="0" distR="0" wp14:anchorId="43339F0D" wp14:editId="01A31F5B">
            <wp:extent cx="5608955" cy="28898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2889885"/>
                    </a:xfrm>
                    <a:prstGeom prst="rect">
                      <a:avLst/>
                    </a:prstGeom>
                    <a:noFill/>
                  </pic:spPr>
                </pic:pic>
              </a:graphicData>
            </a:graphic>
          </wp:inline>
        </w:drawing>
      </w:r>
    </w:p>
    <w:p w14:paraId="0464ABCF" w14:textId="77EC5F89" w:rsidR="00AF293E" w:rsidRDefault="00AF293E" w:rsidP="00AF293E">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5</w:t>
      </w:r>
      <w:r w:rsidRPr="00335267">
        <w:fldChar w:fldCharType="end"/>
      </w:r>
      <w:r w:rsidRPr="00335267">
        <w:t xml:space="preserve">. </w:t>
      </w:r>
      <w:r>
        <w:t>Formato de captura de datos</w:t>
      </w:r>
    </w:p>
    <w:p w14:paraId="0CE49EA5" w14:textId="77777777" w:rsidR="00C70647" w:rsidRPr="00AF293E" w:rsidRDefault="00C70647" w:rsidP="00335267">
      <w:pPr>
        <w:spacing w:before="120" w:after="120"/>
        <w:rPr>
          <w:rFonts w:cstheme="minorHAnsi"/>
          <w:color w:val="000000" w:themeColor="text1"/>
          <w:lang w:val="es-CL" w:eastAsia="es-ES"/>
        </w:rPr>
      </w:pPr>
    </w:p>
    <w:p w14:paraId="4EEE4CF5" w14:textId="057C4EB8" w:rsidR="00B8717B" w:rsidRDefault="00B8717B" w:rsidP="00335267">
      <w:pPr>
        <w:spacing w:before="120" w:after="120"/>
        <w:rPr>
          <w:rFonts w:cstheme="minorHAnsi"/>
          <w:color w:val="000000" w:themeColor="text1"/>
          <w:lang w:val="es-ES_tradnl" w:eastAsia="es-ES"/>
        </w:rPr>
      </w:pPr>
      <w:r>
        <w:rPr>
          <w:noProof/>
        </w:rPr>
        <w:lastRenderedPageBreak/>
        <mc:AlternateContent>
          <mc:Choice Requires="wps">
            <w:drawing>
              <wp:anchor distT="0" distB="0" distL="114300" distR="114300" simplePos="0" relativeHeight="251666432" behindDoc="0" locked="0" layoutInCell="1" allowOverlap="1" wp14:anchorId="23745F1E" wp14:editId="34D0D304">
                <wp:simplePos x="0" y="0"/>
                <wp:positionH relativeFrom="column">
                  <wp:posOffset>1000665</wp:posOffset>
                </wp:positionH>
                <wp:positionV relativeFrom="paragraph">
                  <wp:posOffset>963885</wp:posOffset>
                </wp:positionV>
                <wp:extent cx="446400" cy="151200"/>
                <wp:effectExtent l="38100" t="0" r="11430" b="96520"/>
                <wp:wrapNone/>
                <wp:docPr id="23" name="Conector: angular 23"/>
                <wp:cNvGraphicFramePr/>
                <a:graphic xmlns:a="http://schemas.openxmlformats.org/drawingml/2006/main">
                  <a:graphicData uri="http://schemas.microsoft.com/office/word/2010/wordprocessingShape">
                    <wps:wsp>
                      <wps:cNvCnPr/>
                      <wps:spPr>
                        <a:xfrm flipH="1">
                          <a:off x="0" y="0"/>
                          <a:ext cx="446400" cy="151200"/>
                        </a:xfrm>
                        <a:prstGeom prst="bentConnector3">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A3F89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26" type="#_x0000_t34" style="position:absolute;margin-left:78.8pt;margin-top:75.9pt;width:35.15pt;height:11.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" strokecolor="#c00000"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D9E8C55" wp14:editId="3D21B1CA">
                <wp:simplePos x="0" y="0"/>
                <wp:positionH relativeFrom="column">
                  <wp:posOffset>410265</wp:posOffset>
                </wp:positionH>
                <wp:positionV relativeFrom="paragraph">
                  <wp:posOffset>949485</wp:posOffset>
                </wp:positionV>
                <wp:extent cx="546715" cy="372940"/>
                <wp:effectExtent l="0" t="0" r="25400" b="27305"/>
                <wp:wrapNone/>
                <wp:docPr id="22" name="Rectángulo: esquinas redondeadas 22"/>
                <wp:cNvGraphicFramePr/>
                <a:graphic xmlns:a="http://schemas.openxmlformats.org/drawingml/2006/main">
                  <a:graphicData uri="http://schemas.microsoft.com/office/word/2010/wordprocessingShape">
                    <wps:wsp>
                      <wps:cNvSpPr/>
                      <wps:spPr>
                        <a:xfrm>
                          <a:off x="0" y="0"/>
                          <a:ext cx="546715" cy="372940"/>
                        </a:xfrm>
                        <a:prstGeom prst="roundRect">
                          <a:avLst/>
                        </a:prstGeom>
                        <a:noFill/>
                        <a:ln w="19050"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296C5" id="Rectángulo: esquinas redondeadas 22" o:spid="_x0000_s1026" style="position:absolute;margin-left:32.3pt;margin-top:74.75pt;width:43.05pt;height:2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" filled="f" strokecolor="#c00000" strokeweight="1.5pt"/>
            </w:pict>
          </mc:Fallback>
        </mc:AlternateContent>
      </w:r>
      <w:r>
        <w:rPr>
          <w:rFonts w:cstheme="minorHAnsi"/>
          <w:color w:val="000000" w:themeColor="text1"/>
          <w:lang w:val="es-ES_tradnl" w:eastAsia="es-ES"/>
        </w:rPr>
        <w:t>Por su parte la hoja de cálculo de integración contiene las fórmulas de cada indicador y está vinculada con los formatos de captura de datos, por lo que solo es necesario actualizar los datos y conexiones.</w:t>
      </w:r>
      <w:r>
        <w:rPr>
          <w:noProof/>
        </w:rPr>
        <w:drawing>
          <wp:inline distT="0" distB="0" distL="0" distR="0" wp14:anchorId="17A9EBB1" wp14:editId="0D89AD01">
            <wp:extent cx="5536800" cy="965768"/>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98" r="543" b="69423"/>
                    <a:stretch/>
                  </pic:blipFill>
                  <pic:spPr bwMode="auto">
                    <a:xfrm>
                      <a:off x="0" y="0"/>
                      <a:ext cx="5626294" cy="981378"/>
                    </a:xfrm>
                    <a:prstGeom prst="rect">
                      <a:avLst/>
                    </a:prstGeom>
                    <a:ln>
                      <a:noFill/>
                    </a:ln>
                    <a:extLst>
                      <a:ext uri="{53640926-AAD7-44D8-BBD7-CCE9431645EC}">
                        <a14:shadowObscured xmlns:a14="http://schemas.microsoft.com/office/drawing/2010/main"/>
                      </a:ext>
                    </a:extLst>
                  </pic:spPr>
                </pic:pic>
              </a:graphicData>
            </a:graphic>
          </wp:inline>
        </w:drawing>
      </w:r>
    </w:p>
    <w:p w14:paraId="507176A4" w14:textId="4199025B" w:rsidR="00AF293E" w:rsidRDefault="00AF293E" w:rsidP="00AF293E">
      <w:pPr>
        <w:pStyle w:val="Descripcin"/>
      </w:pPr>
      <w:bookmarkStart w:id="7" w:name="_Hlk44871561"/>
      <w:r w:rsidRPr="00335267">
        <w:t xml:space="preserve">Figura </w:t>
      </w:r>
      <w:r w:rsidRPr="00335267">
        <w:fldChar w:fldCharType="begin"/>
      </w:r>
      <w:r w:rsidRPr="00335267">
        <w:instrText xml:space="preserve"> SEQ Figura \* ARABIC </w:instrText>
      </w:r>
      <w:r w:rsidRPr="00335267">
        <w:fldChar w:fldCharType="separate"/>
      </w:r>
      <w:r>
        <w:rPr>
          <w:noProof/>
        </w:rPr>
        <w:t>6</w:t>
      </w:r>
      <w:r w:rsidRPr="00335267">
        <w:fldChar w:fldCharType="end"/>
      </w:r>
      <w:r w:rsidRPr="00335267">
        <w:t xml:space="preserve">. </w:t>
      </w:r>
      <w:r>
        <w:t>Actualiz</w:t>
      </w:r>
      <w:r w:rsidR="00A52538">
        <w:t>a</w:t>
      </w:r>
      <w:r>
        <w:t>cion de datos y conexiones de la hoja de integración de datos.</w:t>
      </w:r>
    </w:p>
    <w:bookmarkEnd w:id="7"/>
    <w:p w14:paraId="46980F7D" w14:textId="783E6D44" w:rsidR="00C70647" w:rsidRPr="00B8717B" w:rsidRDefault="00B8717B" w:rsidP="00335267">
      <w:pPr>
        <w:spacing w:before="120" w:after="120"/>
        <w:rPr>
          <w:rFonts w:cstheme="minorHAnsi"/>
          <w:color w:val="000000" w:themeColor="text1"/>
          <w:lang w:val="es-CL" w:eastAsia="es-ES"/>
        </w:rPr>
      </w:pPr>
      <w:r>
        <w:rPr>
          <w:rFonts w:cstheme="minorHAnsi"/>
          <w:color w:val="000000" w:themeColor="text1"/>
          <w:lang w:val="es-CL" w:eastAsia="es-ES"/>
        </w:rPr>
        <w:t>Esta hoja de integración contiene el detalle de cada indicador, así como los resultados de cada indicador y está conectada a un archivo Power Bi</w:t>
      </w:r>
      <w:r w:rsidR="00AF293E">
        <w:rPr>
          <w:rFonts w:cstheme="minorHAnsi"/>
          <w:color w:val="000000" w:themeColor="text1"/>
          <w:lang w:val="es-CL" w:eastAsia="es-ES"/>
        </w:rPr>
        <w:t>, que corresponde a la “Herramienta de visualización de cumplimiento de Co-beneficios.</w:t>
      </w:r>
    </w:p>
    <w:p w14:paraId="30140921" w14:textId="7E882682" w:rsidR="00A80B4B" w:rsidRDefault="00A80B4B" w:rsidP="00335267">
      <w:pPr>
        <w:spacing w:before="120" w:after="120"/>
        <w:rPr>
          <w:rFonts w:cstheme="minorHAnsi"/>
          <w:color w:val="000000" w:themeColor="text1"/>
          <w:lang w:val="es-ES_tradnl" w:eastAsia="es-ES"/>
        </w:rPr>
      </w:pPr>
    </w:p>
    <w:p w14:paraId="731A8C80" w14:textId="18E9E202" w:rsidR="00AF293E" w:rsidRPr="00A52538" w:rsidRDefault="00AF293E" w:rsidP="00A52538">
      <w:pPr>
        <w:pStyle w:val="Ttulo1"/>
        <w:numPr>
          <w:ilvl w:val="2"/>
          <w:numId w:val="2"/>
        </w:numPr>
        <w:ind w:left="516"/>
        <w:rPr>
          <w:sz w:val="24"/>
          <w:szCs w:val="24"/>
        </w:rPr>
      </w:pPr>
      <w:r w:rsidRPr="00A52538">
        <w:rPr>
          <w:sz w:val="24"/>
          <w:szCs w:val="24"/>
        </w:rPr>
        <w:t>Herramienta de</w:t>
      </w:r>
      <w:r w:rsidR="00AB7839">
        <w:rPr>
          <w:sz w:val="24"/>
          <w:szCs w:val="24"/>
        </w:rPr>
        <w:t xml:space="preserve"> Reporte</w:t>
      </w:r>
      <w:r w:rsidRPr="00A52538">
        <w:rPr>
          <w:sz w:val="24"/>
          <w:szCs w:val="24"/>
        </w:rPr>
        <w:t xml:space="preserve"> de cumplimiento de Co-beneficios.</w:t>
      </w:r>
    </w:p>
    <w:p w14:paraId="5511599D" w14:textId="7F1C8D7D" w:rsidR="00A52538" w:rsidRDefault="00A52538" w:rsidP="00A52538">
      <w:pPr>
        <w:rPr>
          <w:rFonts w:cstheme="minorHAnsi"/>
          <w:color w:val="000000" w:themeColor="text1"/>
          <w:lang w:val="es-ES_tradnl" w:eastAsia="es-ES"/>
        </w:rPr>
      </w:pPr>
      <w:r>
        <w:rPr>
          <w:rFonts w:cstheme="minorHAnsi"/>
          <w:color w:val="000000" w:themeColor="text1"/>
          <w:lang w:val="es-ES_tradnl" w:eastAsia="es-ES"/>
        </w:rPr>
        <w:t>La herramienta de visualización,  del sistema de indicadores de co-beneficios permite un análisis visual de los 13 indicadores, así como un mayor detalle de cada indicador que está compuesto por micro-indicadores.</w:t>
      </w:r>
    </w:p>
    <w:p w14:paraId="2E023653" w14:textId="3E2D0B70" w:rsidR="00823903" w:rsidRDefault="00A52538" w:rsidP="00CD5B7C">
      <w:pPr>
        <w:spacing w:before="120" w:after="120"/>
        <w:jc w:val="center"/>
        <w:rPr>
          <w:rFonts w:cstheme="minorHAnsi"/>
          <w:color w:val="000000" w:themeColor="text1"/>
          <w:lang w:val="es-ES_tradnl" w:eastAsia="es-ES"/>
        </w:rPr>
      </w:pPr>
      <w:r>
        <w:rPr>
          <w:noProof/>
        </w:rPr>
        <w:drawing>
          <wp:inline distT="0" distB="0" distL="0" distR="0" wp14:anchorId="611C9589" wp14:editId="3ACF2BB5">
            <wp:extent cx="5229185" cy="2851200"/>
            <wp:effectExtent l="0" t="0" r="0" b="6350"/>
            <wp:docPr id="42" name="Imagen 6">
              <a:extLst xmlns:a="http://schemas.openxmlformats.org/drawingml/2006/main">
                <a:ext uri="{FF2B5EF4-FFF2-40B4-BE49-F238E27FC236}">
                  <a16:creationId xmlns:a16="http://schemas.microsoft.com/office/drawing/2014/main" id="{B6932A2A-9B0C-4151-ACFF-A0DE5C976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6932A2A-9B0C-4151-ACFF-A0DE5C976FB9}"/>
                        </a:ext>
                      </a:extLst>
                    </pic:cNvPr>
                    <pic:cNvPicPr>
                      <a:picLocks noChangeAspect="1"/>
                    </pic:cNvPicPr>
                  </pic:nvPicPr>
                  <pic:blipFill rotWithShape="1">
                    <a:blip r:embed="rId16"/>
                    <a:srcRect b="4273"/>
                    <a:stretch/>
                  </pic:blipFill>
                  <pic:spPr bwMode="auto">
                    <a:xfrm>
                      <a:off x="0" y="0"/>
                      <a:ext cx="5237125" cy="2855529"/>
                    </a:xfrm>
                    <a:prstGeom prst="rect">
                      <a:avLst/>
                    </a:prstGeom>
                    <a:ln>
                      <a:noFill/>
                    </a:ln>
                    <a:extLst>
                      <a:ext uri="{53640926-AAD7-44D8-BBD7-CCE9431645EC}">
                        <a14:shadowObscured xmlns:a14="http://schemas.microsoft.com/office/drawing/2010/main"/>
                      </a:ext>
                    </a:extLst>
                  </pic:spPr>
                </pic:pic>
              </a:graphicData>
            </a:graphic>
          </wp:inline>
        </w:drawing>
      </w:r>
    </w:p>
    <w:p w14:paraId="54B512A4" w14:textId="550E4657" w:rsidR="00A52538" w:rsidRDefault="00A52538" w:rsidP="00A52538">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7</w:t>
      </w:r>
      <w:r w:rsidRPr="00335267">
        <w:fldChar w:fldCharType="end"/>
      </w:r>
      <w:r w:rsidRPr="00335267">
        <w:t xml:space="preserve">. </w:t>
      </w:r>
      <w:r>
        <w:t>Herramienta de visualización del cumplimiento de Co-beneficio</w:t>
      </w:r>
    </w:p>
    <w:p w14:paraId="05DA8D0C" w14:textId="77777777" w:rsidR="009D7571" w:rsidRDefault="009D7571" w:rsidP="00257BBE">
      <w:pPr>
        <w:rPr>
          <w:rFonts w:cstheme="minorHAnsi"/>
          <w:color w:val="000000" w:themeColor="text1"/>
          <w:lang w:val="es-CL" w:eastAsia="es-ES"/>
        </w:rPr>
      </w:pPr>
    </w:p>
    <w:p w14:paraId="7872B2AA" w14:textId="5AEAC1B6" w:rsidR="00694B08" w:rsidRDefault="009D7571" w:rsidP="00257BBE">
      <w:pPr>
        <w:rPr>
          <w:rFonts w:cstheme="minorHAnsi"/>
          <w:color w:val="000000" w:themeColor="text1"/>
          <w:lang w:val="es-CL" w:eastAsia="es-ES"/>
        </w:rPr>
      </w:pPr>
      <w:r>
        <w:rPr>
          <w:rFonts w:cstheme="minorHAnsi"/>
          <w:color w:val="000000" w:themeColor="text1"/>
          <w:lang w:val="es-CL" w:eastAsia="es-ES"/>
        </w:rPr>
        <w:t xml:space="preserve">En esta herramienta se encuentran </w:t>
      </w:r>
      <w:r w:rsidR="00AB7839">
        <w:rPr>
          <w:rFonts w:cstheme="minorHAnsi"/>
          <w:color w:val="000000" w:themeColor="text1"/>
          <w:lang w:val="es-CL" w:eastAsia="es-ES"/>
        </w:rPr>
        <w:t>el reporte</w:t>
      </w:r>
      <w:r>
        <w:rPr>
          <w:rFonts w:cstheme="minorHAnsi"/>
          <w:color w:val="000000" w:themeColor="text1"/>
          <w:lang w:val="es-CL" w:eastAsia="es-ES"/>
        </w:rPr>
        <w:t xml:space="preserve"> de cumplimiento de indicadores (Figura 8) y el detalle de cada indicador. A continuación se presentan los resultados con base en datos del 2018-2019 para los 13 indicadores.</w:t>
      </w:r>
    </w:p>
    <w:p w14:paraId="175AE794" w14:textId="4A575ED8" w:rsidR="00694B08" w:rsidRDefault="00862F61" w:rsidP="00CD5B7C">
      <w:pPr>
        <w:jc w:val="center"/>
        <w:rPr>
          <w:rFonts w:cstheme="minorHAnsi"/>
          <w:color w:val="000000" w:themeColor="text1"/>
          <w:lang w:val="es-CL" w:eastAsia="es-ES"/>
        </w:rPr>
      </w:pPr>
      <w:r>
        <w:rPr>
          <w:noProof/>
        </w:rPr>
        <w:lastRenderedPageBreak/>
        <w:drawing>
          <wp:inline distT="0" distB="0" distL="0" distR="0" wp14:anchorId="14DE6B59" wp14:editId="36ABB336">
            <wp:extent cx="5154908" cy="2808000"/>
            <wp:effectExtent l="0" t="0" r="8255" b="0"/>
            <wp:docPr id="43" name="Imagen 2">
              <a:extLst xmlns:a="http://schemas.openxmlformats.org/drawingml/2006/main">
                <a:ext uri="{FF2B5EF4-FFF2-40B4-BE49-F238E27FC236}">
                  <a16:creationId xmlns:a16="http://schemas.microsoft.com/office/drawing/2014/main" id="{348016BF-289A-4202-AF1A-906EECD11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48016BF-289A-4202-AF1A-906EECD11AFB}"/>
                        </a:ext>
                      </a:extLst>
                    </pic:cNvPr>
                    <pic:cNvPicPr>
                      <a:picLocks noChangeAspect="1"/>
                    </pic:cNvPicPr>
                  </pic:nvPicPr>
                  <pic:blipFill rotWithShape="1">
                    <a:blip r:embed="rId17"/>
                    <a:srcRect r="1082" b="4354"/>
                    <a:stretch/>
                  </pic:blipFill>
                  <pic:spPr bwMode="auto">
                    <a:xfrm>
                      <a:off x="0" y="0"/>
                      <a:ext cx="5162735" cy="2812264"/>
                    </a:xfrm>
                    <a:prstGeom prst="rect">
                      <a:avLst/>
                    </a:prstGeom>
                    <a:ln>
                      <a:noFill/>
                    </a:ln>
                    <a:extLst>
                      <a:ext uri="{53640926-AAD7-44D8-BBD7-CCE9431645EC}">
                        <a14:shadowObscured xmlns:a14="http://schemas.microsoft.com/office/drawing/2010/main"/>
                      </a:ext>
                    </a:extLst>
                  </pic:spPr>
                </pic:pic>
              </a:graphicData>
            </a:graphic>
          </wp:inline>
        </w:drawing>
      </w:r>
    </w:p>
    <w:p w14:paraId="1CBBE3F2" w14:textId="2D0449A3" w:rsidR="009D7571" w:rsidRDefault="009D7571" w:rsidP="009D7571">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8</w:t>
      </w:r>
      <w:r w:rsidRPr="00335267">
        <w:fldChar w:fldCharType="end"/>
      </w:r>
      <w:r w:rsidRPr="00335267">
        <w:t xml:space="preserve">. </w:t>
      </w:r>
      <w:r>
        <w:t>Herramienta de visualización de</w:t>
      </w:r>
      <w:r>
        <w:t xml:space="preserve"> resultados de</w:t>
      </w:r>
      <w:r w:rsidR="00CD5B7C">
        <w:t xml:space="preserve"> indicadores de</w:t>
      </w:r>
      <w:r>
        <w:t xml:space="preserve"> co-beneficios</w:t>
      </w:r>
    </w:p>
    <w:p w14:paraId="7BEC86C5" w14:textId="7B1655FB" w:rsidR="009D7571" w:rsidRDefault="009D7571" w:rsidP="00257BBE">
      <w:pPr>
        <w:rPr>
          <w:rFonts w:cstheme="minorHAnsi"/>
          <w:b/>
          <w:bCs/>
          <w:color w:val="000000" w:themeColor="text1"/>
          <w:lang w:val="es-CL" w:eastAsia="es-ES"/>
        </w:rPr>
      </w:pPr>
    </w:p>
    <w:p w14:paraId="7166215D" w14:textId="09FE2009" w:rsidR="00232C7E" w:rsidRPr="00232C7E" w:rsidRDefault="00AB7839" w:rsidP="00257BBE">
      <w:pPr>
        <w:rPr>
          <w:rFonts w:cstheme="minorHAnsi"/>
          <w:color w:val="000000" w:themeColor="text1"/>
          <w:lang w:val="es-CL" w:eastAsia="es-ES"/>
        </w:rPr>
      </w:pPr>
      <w:r w:rsidRPr="00AB7839">
        <w:rPr>
          <w:rFonts w:cstheme="minorHAnsi"/>
          <w:color w:val="000000" w:themeColor="text1"/>
          <w:lang w:val="es-CL" w:eastAsia="es-ES"/>
        </w:rPr>
        <w:t>C</w:t>
      </w:r>
      <w:r>
        <w:rPr>
          <w:rFonts w:cstheme="minorHAnsi"/>
          <w:color w:val="000000" w:themeColor="text1"/>
          <w:lang w:val="es-CL" w:eastAsia="es-ES"/>
        </w:rPr>
        <w:t xml:space="preserve">ada indicador tiene un código asociado, que es utilizado para la visualización gráfica de los resultados. Para el período evaluado (2018-2019), se observa que 5 indicadores fueron logrados, 5 no fueron logrados y 3 no fueron evaluados. </w:t>
      </w:r>
      <w:r w:rsidR="00232C7E">
        <w:rPr>
          <w:rFonts w:cstheme="minorHAnsi"/>
          <w:color w:val="000000" w:themeColor="text1"/>
          <w:lang w:val="es-CL" w:eastAsia="es-ES"/>
        </w:rPr>
        <w:t>Paralelamente, este reporte permite, seleccionar un indicador específico, en el cual se muestra el porcentaje de incremento (o reducción para los no logrados) y se puede observar el detalle del indicador como ser: categoría, resultado, responsable, variables medidas, valores y resultado.</w:t>
      </w:r>
    </w:p>
    <w:p w14:paraId="01BD7AC4" w14:textId="51AAFA8F" w:rsidR="00232C7E" w:rsidRDefault="00232C7E" w:rsidP="00257BBE">
      <w:pPr>
        <w:rPr>
          <w:noProof/>
        </w:rPr>
      </w:pPr>
      <w:r>
        <w:rPr>
          <w:noProof/>
        </w:rPr>
        <w:drawing>
          <wp:inline distT="0" distB="0" distL="0" distR="0" wp14:anchorId="4C0E8ABD" wp14:editId="62B95487">
            <wp:extent cx="5670391" cy="2893720"/>
            <wp:effectExtent l="0" t="0" r="698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062" cy="2914986"/>
                    </a:xfrm>
                    <a:prstGeom prst="rect">
                      <a:avLst/>
                    </a:prstGeom>
                    <a:noFill/>
                  </pic:spPr>
                </pic:pic>
              </a:graphicData>
            </a:graphic>
          </wp:inline>
        </w:drawing>
      </w:r>
    </w:p>
    <w:p w14:paraId="4D55DFAB" w14:textId="0839AF39" w:rsidR="009C32EC" w:rsidRDefault="009C32EC" w:rsidP="009C32E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9</w:t>
      </w:r>
      <w:r w:rsidRPr="00335267">
        <w:fldChar w:fldCharType="end"/>
      </w:r>
      <w:r w:rsidRPr="00335267">
        <w:t xml:space="preserve">. </w:t>
      </w:r>
      <w:r>
        <w:t>Herramienta de visualización de resultados de indicadores de co-beneficios</w:t>
      </w:r>
      <w:r>
        <w:t xml:space="preserve"> (por indicador)</w:t>
      </w:r>
    </w:p>
    <w:p w14:paraId="66C0929E" w14:textId="50862A05" w:rsidR="009C32EC" w:rsidRDefault="009C32EC" w:rsidP="00257BBE">
      <w:pPr>
        <w:rPr>
          <w:rFonts w:cstheme="minorHAnsi"/>
          <w:color w:val="000000" w:themeColor="text1"/>
          <w:lang w:val="es-CL" w:eastAsia="es-ES"/>
        </w:rPr>
      </w:pPr>
    </w:p>
    <w:p w14:paraId="4A21174B" w14:textId="0696AD5C" w:rsidR="009D7571" w:rsidRDefault="009D7571" w:rsidP="00257BBE">
      <w:pPr>
        <w:rPr>
          <w:rFonts w:cstheme="minorHAnsi"/>
          <w:color w:val="000000" w:themeColor="text1"/>
          <w:lang w:val="es-CL" w:eastAsia="es-ES"/>
        </w:rPr>
      </w:pPr>
      <w:r w:rsidRPr="009D7571">
        <w:rPr>
          <w:rFonts w:cstheme="minorHAnsi"/>
          <w:color w:val="000000" w:themeColor="text1"/>
          <w:lang w:val="es-CL" w:eastAsia="es-ES"/>
        </w:rPr>
        <w:lastRenderedPageBreak/>
        <w:t>Adicion</w:t>
      </w:r>
      <w:r>
        <w:rPr>
          <w:rFonts w:cstheme="minorHAnsi"/>
          <w:color w:val="000000" w:themeColor="text1"/>
          <w:lang w:val="es-CL" w:eastAsia="es-ES"/>
        </w:rPr>
        <w:t>almente,</w:t>
      </w:r>
      <w:r w:rsidR="00CD5B7C">
        <w:rPr>
          <w:rFonts w:cstheme="minorHAnsi"/>
          <w:color w:val="000000" w:themeColor="text1"/>
          <w:lang w:val="es-CL" w:eastAsia="es-ES"/>
        </w:rPr>
        <w:t xml:space="preserve"> esta herramienta permite un análisis más a detalle. Por ejemplo, el indicador “ Aumento anual (%) de superficie para producción”  incluye superficie en modalidad MBN </w:t>
      </w:r>
      <w:r w:rsidR="00EA2619">
        <w:rPr>
          <w:rFonts w:cstheme="minorHAnsi"/>
          <w:color w:val="000000" w:themeColor="text1"/>
          <w:lang w:val="es-CL" w:eastAsia="es-ES"/>
        </w:rPr>
        <w:t xml:space="preserve">para producción </w:t>
      </w:r>
      <w:r w:rsidR="00CD5B7C">
        <w:rPr>
          <w:rFonts w:cstheme="minorHAnsi"/>
          <w:color w:val="000000" w:themeColor="text1"/>
          <w:lang w:val="es-CL" w:eastAsia="es-ES"/>
        </w:rPr>
        <w:t xml:space="preserve">de PINPEP y PROBOSQUE y modalidad de Plantaciones de PINPEP y PROBOSQUE. Mediante esta herramienta es posible identificar que la modalidad de MBN </w:t>
      </w:r>
      <w:r w:rsidR="00EA2619">
        <w:rPr>
          <w:rFonts w:cstheme="minorHAnsi"/>
          <w:color w:val="000000" w:themeColor="text1"/>
          <w:lang w:val="es-CL" w:eastAsia="es-ES"/>
        </w:rPr>
        <w:t xml:space="preserve">para producción </w:t>
      </w:r>
      <w:r w:rsidR="00CD5B7C">
        <w:rPr>
          <w:rFonts w:cstheme="minorHAnsi"/>
          <w:color w:val="000000" w:themeColor="text1"/>
          <w:lang w:val="es-CL" w:eastAsia="es-ES"/>
        </w:rPr>
        <w:t>de PROBOSQUE es la única que cumple la meta, mientras que las otras 3 han sufrido leves reducciones.</w:t>
      </w:r>
    </w:p>
    <w:p w14:paraId="24B8DD4D" w14:textId="31CBAE0A" w:rsidR="009D7571" w:rsidRDefault="00CD5B7C" w:rsidP="00CD5B7C">
      <w:pPr>
        <w:jc w:val="center"/>
        <w:rPr>
          <w:rFonts w:cstheme="minorHAnsi"/>
          <w:noProof/>
          <w:color w:val="000000" w:themeColor="text1"/>
          <w:lang w:val="es-CL" w:eastAsia="es-ES"/>
        </w:rPr>
      </w:pPr>
      <w:r>
        <w:rPr>
          <w:rFonts w:cstheme="minorHAnsi"/>
          <w:noProof/>
          <w:color w:val="000000" w:themeColor="text1"/>
          <w:lang w:val="es-CL" w:eastAsia="es-ES"/>
        </w:rPr>
        <w:drawing>
          <wp:inline distT="0" distB="0" distL="0" distR="0" wp14:anchorId="6D33B5B4" wp14:editId="2EA769DB">
            <wp:extent cx="5040000" cy="2589901"/>
            <wp:effectExtent l="0" t="0" r="8255"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1212"/>
                    <a:stretch/>
                  </pic:blipFill>
                  <pic:spPr bwMode="auto">
                    <a:xfrm>
                      <a:off x="0" y="0"/>
                      <a:ext cx="5060339" cy="2600352"/>
                    </a:xfrm>
                    <a:prstGeom prst="rect">
                      <a:avLst/>
                    </a:prstGeom>
                    <a:noFill/>
                    <a:ln>
                      <a:noFill/>
                    </a:ln>
                    <a:extLst>
                      <a:ext uri="{53640926-AAD7-44D8-BBD7-CCE9431645EC}">
                        <a14:shadowObscured xmlns:a14="http://schemas.microsoft.com/office/drawing/2010/main"/>
                      </a:ext>
                    </a:extLst>
                  </pic:spPr>
                </pic:pic>
              </a:graphicData>
            </a:graphic>
          </wp:inline>
        </w:drawing>
      </w:r>
    </w:p>
    <w:p w14:paraId="5C956FAD" w14:textId="48867613" w:rsidR="00CD5B7C" w:rsidRDefault="00CD5B7C" w:rsidP="00CD5B7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9</w:t>
      </w:r>
      <w:r w:rsidRPr="00335267">
        <w:fldChar w:fldCharType="end"/>
      </w:r>
      <w:r w:rsidRPr="00335267">
        <w:t xml:space="preserve">. </w:t>
      </w:r>
      <w:r>
        <w:t>Herramienta de visualización de resultados</w:t>
      </w:r>
      <w:r>
        <w:t xml:space="preserve"> </w:t>
      </w:r>
      <w:r w:rsidR="00DC032F">
        <w:t xml:space="preserve">de </w:t>
      </w:r>
      <w:r>
        <w:t>indicadores de co-beneficios</w:t>
      </w:r>
      <w:r w:rsidR="00DC032F">
        <w:t xml:space="preserve"> (incluye micro-indicadores)</w:t>
      </w:r>
    </w:p>
    <w:p w14:paraId="7D194B9A" w14:textId="1FDA03FD" w:rsidR="00CD5B7C" w:rsidRDefault="00CD5B7C" w:rsidP="00CD5B7C">
      <w:pPr>
        <w:rPr>
          <w:rFonts w:cstheme="minorHAnsi"/>
          <w:lang w:val="es-CL" w:eastAsia="es-ES"/>
        </w:rPr>
      </w:pPr>
    </w:p>
    <w:p w14:paraId="6F7F066E" w14:textId="67B41688" w:rsidR="00DE582F" w:rsidRDefault="00CD5B7C" w:rsidP="00CD5B7C">
      <w:pPr>
        <w:rPr>
          <w:rFonts w:cstheme="minorHAnsi"/>
          <w:lang w:val="es-CL" w:eastAsia="es-ES"/>
        </w:rPr>
      </w:pPr>
      <w:r>
        <w:rPr>
          <w:rFonts w:cstheme="minorHAnsi"/>
          <w:lang w:val="es-CL" w:eastAsia="es-ES"/>
        </w:rPr>
        <w:t>Finalmente, esta herramienta también permite visualizar el detalle de cada indicador así como los datos de medición de cada uno y su resultado</w:t>
      </w:r>
      <w:r w:rsidR="00DE582F">
        <w:rPr>
          <w:rFonts w:cstheme="minorHAnsi"/>
          <w:lang w:val="es-CL" w:eastAsia="es-ES"/>
        </w:rPr>
        <w:t>. Estos resultados se pueden filtrar según los indicadores logrados, no logrados y no evaluados y según categorías. Abajo se presenta el detalle de los indicadores logrados en el período 2018-2019.</w:t>
      </w:r>
    </w:p>
    <w:p w14:paraId="2E4A4259" w14:textId="142A95C6" w:rsidR="00CD5B7C" w:rsidRDefault="00DE582F" w:rsidP="00DC032F">
      <w:pPr>
        <w:jc w:val="center"/>
        <w:rPr>
          <w:rFonts w:cstheme="minorHAnsi"/>
          <w:lang w:val="es-CL" w:eastAsia="es-ES"/>
        </w:rPr>
      </w:pPr>
      <w:r>
        <w:rPr>
          <w:noProof/>
        </w:rPr>
        <w:drawing>
          <wp:inline distT="0" distB="0" distL="0" distR="0" wp14:anchorId="40C096F6" wp14:editId="117EEFB8">
            <wp:extent cx="4887045" cy="2435183"/>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9" t="1553" r="11948" b="-1"/>
                    <a:stretch/>
                  </pic:blipFill>
                  <pic:spPr bwMode="auto">
                    <a:xfrm>
                      <a:off x="0" y="0"/>
                      <a:ext cx="4887762" cy="2435540"/>
                    </a:xfrm>
                    <a:prstGeom prst="rect">
                      <a:avLst/>
                    </a:prstGeom>
                    <a:ln>
                      <a:noFill/>
                    </a:ln>
                    <a:extLst>
                      <a:ext uri="{53640926-AAD7-44D8-BBD7-CCE9431645EC}">
                        <a14:shadowObscured xmlns:a14="http://schemas.microsoft.com/office/drawing/2010/main"/>
                      </a:ext>
                    </a:extLst>
                  </pic:spPr>
                </pic:pic>
              </a:graphicData>
            </a:graphic>
          </wp:inline>
        </w:drawing>
      </w:r>
    </w:p>
    <w:p w14:paraId="16CA3DEC" w14:textId="32B446B5" w:rsidR="00CD5B7C" w:rsidRDefault="00CD5B7C" w:rsidP="00CD5B7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10</w:t>
      </w:r>
      <w:r w:rsidRPr="00335267">
        <w:fldChar w:fldCharType="end"/>
      </w:r>
      <w:r w:rsidRPr="00335267">
        <w:t xml:space="preserve">. </w:t>
      </w:r>
      <w:r>
        <w:t xml:space="preserve">Herramienta de visualización de </w:t>
      </w:r>
      <w:r w:rsidR="00DC032F">
        <w:t xml:space="preserve">detalle y </w:t>
      </w:r>
      <w:r>
        <w:t>resultados indicadores de co-beneficios</w:t>
      </w:r>
      <w:r w:rsidR="00D517AC">
        <w:t xml:space="preserve"> logrados</w:t>
      </w:r>
    </w:p>
    <w:p w14:paraId="1F9CC86C" w14:textId="4DBF10B4" w:rsidR="00DE582F" w:rsidRDefault="00DE582F" w:rsidP="00CD5B7C">
      <w:pPr>
        <w:rPr>
          <w:rFonts w:cstheme="minorHAnsi"/>
          <w:lang w:val="es-CL" w:eastAsia="es-ES"/>
        </w:rPr>
      </w:pPr>
      <w:r>
        <w:rPr>
          <w:rFonts w:cstheme="minorHAnsi"/>
          <w:lang w:val="es-CL" w:eastAsia="es-ES"/>
        </w:rPr>
        <w:lastRenderedPageBreak/>
        <w:t xml:space="preserve">Al filtrar según categoría, encontramos que para algunas categorías ningún indicador fue logrado. Por ejemplo, para la categoría de provisión de productos maderables y no maderables, dos indicadores no se lograron, mientras que el tercero no fue evaluado. </w:t>
      </w:r>
    </w:p>
    <w:p w14:paraId="3CB8F48D" w14:textId="140F42F8" w:rsidR="00DE582F" w:rsidRDefault="00DE582F" w:rsidP="00CD5B7C">
      <w:pPr>
        <w:rPr>
          <w:rFonts w:cstheme="minorHAnsi"/>
          <w:lang w:val="es-CL" w:eastAsia="es-ES"/>
        </w:rPr>
      </w:pPr>
      <w:r>
        <w:rPr>
          <w:noProof/>
        </w:rPr>
        <w:drawing>
          <wp:inline distT="0" distB="0" distL="0" distR="0" wp14:anchorId="03582F18" wp14:editId="4F2059EB">
            <wp:extent cx="5539651" cy="2935300"/>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1183" cy="2946709"/>
                    </a:xfrm>
                    <a:prstGeom prst="rect">
                      <a:avLst/>
                    </a:prstGeom>
                  </pic:spPr>
                </pic:pic>
              </a:graphicData>
            </a:graphic>
          </wp:inline>
        </w:drawing>
      </w:r>
    </w:p>
    <w:p w14:paraId="06EC7A02" w14:textId="3D7B2D34" w:rsidR="00D517AC" w:rsidRDefault="00D517AC" w:rsidP="00D517AC">
      <w:pPr>
        <w:pStyle w:val="Descripcin"/>
      </w:pPr>
      <w:r w:rsidRPr="00335267">
        <w:t xml:space="preserve">Figura </w:t>
      </w:r>
      <w:r w:rsidRPr="00335267">
        <w:fldChar w:fldCharType="begin"/>
      </w:r>
      <w:r w:rsidRPr="00335267">
        <w:instrText xml:space="preserve"> SEQ Figura \* ARABIC </w:instrText>
      </w:r>
      <w:r w:rsidRPr="00335267">
        <w:fldChar w:fldCharType="separate"/>
      </w:r>
      <w:r>
        <w:rPr>
          <w:noProof/>
        </w:rPr>
        <w:t>12</w:t>
      </w:r>
      <w:r w:rsidRPr="00335267">
        <w:fldChar w:fldCharType="end"/>
      </w:r>
      <w:r w:rsidRPr="00335267">
        <w:t xml:space="preserve">. </w:t>
      </w:r>
      <w:r>
        <w:t xml:space="preserve">Herramienta de visualización de detalle y resultados indicadores de co-beneficios </w:t>
      </w:r>
      <w:r>
        <w:t>no logrados según categoría</w:t>
      </w:r>
    </w:p>
    <w:p w14:paraId="2888D5A0" w14:textId="05B22B4E" w:rsidR="00DE582F" w:rsidRDefault="00DE582F" w:rsidP="00CD5B7C">
      <w:pPr>
        <w:rPr>
          <w:rFonts w:cstheme="minorHAnsi"/>
          <w:lang w:val="es-CL" w:eastAsia="es-ES"/>
        </w:rPr>
      </w:pPr>
    </w:p>
    <w:p w14:paraId="4B6E3AEA" w14:textId="15C1B117" w:rsidR="00D517AC" w:rsidRDefault="00D517AC" w:rsidP="00DE582F">
      <w:pPr>
        <w:rPr>
          <w:rFonts w:cstheme="minorHAnsi"/>
          <w:color w:val="000000" w:themeColor="text1"/>
          <w:lang w:val="es-CL" w:eastAsia="es-ES"/>
        </w:rPr>
      </w:pPr>
      <w:r>
        <w:rPr>
          <w:rFonts w:cstheme="minorHAnsi"/>
          <w:color w:val="000000" w:themeColor="text1"/>
          <w:lang w:val="es-CL" w:eastAsia="es-ES"/>
        </w:rPr>
        <w:t>E</w:t>
      </w:r>
      <w:r w:rsidR="009E3F7F">
        <w:rPr>
          <w:rFonts w:cstheme="minorHAnsi"/>
          <w:color w:val="000000" w:themeColor="text1"/>
          <w:lang w:val="es-CL" w:eastAsia="es-ES"/>
        </w:rPr>
        <w:t>n resumen, este</w:t>
      </w:r>
      <w:r>
        <w:rPr>
          <w:rFonts w:cstheme="minorHAnsi"/>
          <w:color w:val="000000" w:themeColor="text1"/>
          <w:lang w:val="es-CL" w:eastAsia="es-ES"/>
        </w:rPr>
        <w:t xml:space="preserve"> reporte nos permite identificar:</w:t>
      </w:r>
    </w:p>
    <w:p w14:paraId="48F3DD5F" w14:textId="77777777" w:rsidR="00DE4B9E" w:rsidRPr="00DE4B9E" w:rsidRDefault="00DE4B9E" w:rsidP="00DE4B9E">
      <w:pPr>
        <w:pStyle w:val="Prrafodelista"/>
        <w:numPr>
          <w:ilvl w:val="0"/>
          <w:numId w:val="14"/>
        </w:numPr>
        <w:rPr>
          <w:rFonts w:cstheme="minorHAnsi"/>
          <w:b/>
          <w:bCs/>
          <w:lang w:val="es-CL" w:eastAsia="es-ES"/>
        </w:rPr>
      </w:pPr>
      <w:r w:rsidRPr="00DE4B9E">
        <w:rPr>
          <w:rFonts w:cstheme="minorHAnsi"/>
          <w:b/>
          <w:bCs/>
          <w:lang w:val="es-CL" w:eastAsia="es-ES"/>
        </w:rPr>
        <w:t>Los indicadores logrados</w:t>
      </w:r>
      <w:r w:rsidRPr="00DE4B9E">
        <w:rPr>
          <w:rFonts w:cstheme="minorHAnsi"/>
          <w:b/>
          <w:bCs/>
          <w:lang w:val="es-CL" w:eastAsia="es-ES"/>
        </w:rPr>
        <w:t>, es decir l</w:t>
      </w:r>
      <w:r w:rsidRPr="00DE4B9E">
        <w:rPr>
          <w:rFonts w:cstheme="minorHAnsi"/>
          <w:b/>
          <w:bCs/>
          <w:lang w:val="es-CL" w:eastAsia="es-ES"/>
        </w:rPr>
        <w:t>os co-beneficios generados</w:t>
      </w:r>
      <w:r w:rsidRPr="00DE4B9E">
        <w:rPr>
          <w:rFonts w:cstheme="minorHAnsi"/>
          <w:b/>
          <w:bCs/>
          <w:lang w:val="es-CL" w:eastAsia="es-ES"/>
        </w:rPr>
        <w:t xml:space="preserve"> por la implementación de la ENREDD+:</w:t>
      </w:r>
    </w:p>
    <w:p w14:paraId="35BFF4EE" w14:textId="39F6B7BF"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Aumento anual (%) de superficie de bosque bajo protección (PINPEP Y PROBOSQUE)</w:t>
      </w:r>
      <w:r>
        <w:rPr>
          <w:rFonts w:cstheme="minorHAnsi"/>
          <w:lang w:val="es-CL" w:eastAsia="es-ES"/>
        </w:rPr>
        <w:t xml:space="preserve">, </w:t>
      </w:r>
    </w:p>
    <w:p w14:paraId="2686DF82" w14:textId="7666DBF2"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anual en monto (Q) generado anualmente por incentivos forestales</w:t>
      </w:r>
      <w:r>
        <w:rPr>
          <w:rFonts w:cstheme="minorHAnsi"/>
          <w:lang w:val="es-CL" w:eastAsia="es-ES"/>
        </w:rPr>
        <w:t xml:space="preserve">. </w:t>
      </w:r>
    </w:p>
    <w:p w14:paraId="1DCC0210" w14:textId="19DE262B"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anual (%) en número de beneficiarios de incentivos forestales</w:t>
      </w:r>
      <w:r>
        <w:rPr>
          <w:rFonts w:cstheme="minorHAnsi"/>
          <w:lang w:val="es-CL" w:eastAsia="es-ES"/>
        </w:rPr>
        <w:t xml:space="preserve">. </w:t>
      </w:r>
    </w:p>
    <w:p w14:paraId="22B978EE" w14:textId="594020DD"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anual en número personas con asistencia técnica en  manejo de bosque sostenible, diversidad biológica, captación de agua de lluvia, conservación de suelos, sistemas agroforestales agroforestería y seguridad alimentaria</w:t>
      </w:r>
      <w:r>
        <w:rPr>
          <w:rFonts w:cstheme="minorHAnsi"/>
          <w:lang w:val="es-CL" w:eastAsia="es-ES"/>
        </w:rPr>
        <w:t>.</w:t>
      </w:r>
    </w:p>
    <w:p w14:paraId="5BA04823" w14:textId="6310CF12" w:rsidR="00DE4B9E" w:rsidRPr="00DE4B9E" w:rsidRDefault="00DE4B9E" w:rsidP="00DE4B9E">
      <w:pPr>
        <w:pStyle w:val="Prrafodelista"/>
        <w:numPr>
          <w:ilvl w:val="1"/>
          <w:numId w:val="14"/>
        </w:numPr>
        <w:rPr>
          <w:rFonts w:cstheme="minorHAnsi"/>
          <w:lang w:val="es-CL" w:eastAsia="es-ES"/>
        </w:rPr>
      </w:pPr>
      <w:r w:rsidRPr="00DE4B9E">
        <w:rPr>
          <w:rFonts w:cstheme="minorHAnsi"/>
          <w:lang w:val="es-CL" w:eastAsia="es-ES"/>
        </w:rPr>
        <w:t>Incremento de unidades a nivel municipal y comunal de INAB y MAGA que presenten servicio forestales, agroforestales y silvopastoriles</w:t>
      </w:r>
      <w:r>
        <w:rPr>
          <w:rFonts w:cstheme="minorHAnsi"/>
          <w:lang w:val="es-CL" w:eastAsia="es-ES"/>
        </w:rPr>
        <w:t>.</w:t>
      </w:r>
    </w:p>
    <w:p w14:paraId="23F20E20" w14:textId="6DF83E0E" w:rsidR="00D517AC" w:rsidRPr="009E3F7F" w:rsidRDefault="00D517AC" w:rsidP="00DE4B9E">
      <w:pPr>
        <w:pStyle w:val="Prrafodelista"/>
        <w:numPr>
          <w:ilvl w:val="0"/>
          <w:numId w:val="14"/>
        </w:numPr>
        <w:rPr>
          <w:rFonts w:cstheme="minorHAnsi"/>
          <w:b/>
          <w:bCs/>
          <w:lang w:val="es-CL" w:eastAsia="es-ES"/>
        </w:rPr>
      </w:pPr>
      <w:r w:rsidRPr="009E3F7F">
        <w:rPr>
          <w:rFonts w:cstheme="minorHAnsi"/>
          <w:b/>
          <w:bCs/>
          <w:lang w:val="es-CL" w:eastAsia="es-ES"/>
        </w:rPr>
        <w:t xml:space="preserve">Los indicadores que no </w:t>
      </w:r>
      <w:r w:rsidR="00DE4B9E" w:rsidRPr="009E3F7F">
        <w:rPr>
          <w:rFonts w:cstheme="minorHAnsi"/>
          <w:b/>
          <w:bCs/>
          <w:lang w:val="es-CL" w:eastAsia="es-ES"/>
        </w:rPr>
        <w:t xml:space="preserve">logrados, es decir, los co-beneficios </w:t>
      </w:r>
      <w:r w:rsidR="00DE4B9E" w:rsidRPr="009E3F7F">
        <w:rPr>
          <w:rFonts w:cstheme="minorHAnsi"/>
          <w:b/>
          <w:bCs/>
          <w:u w:val="single"/>
          <w:lang w:val="es-CL" w:eastAsia="es-ES"/>
        </w:rPr>
        <w:t xml:space="preserve">no </w:t>
      </w:r>
      <w:r w:rsidR="00DE4B9E" w:rsidRPr="009E3F7F">
        <w:rPr>
          <w:rFonts w:cstheme="minorHAnsi"/>
          <w:b/>
          <w:bCs/>
          <w:lang w:val="es-CL" w:eastAsia="es-ES"/>
        </w:rPr>
        <w:t>generados por la implementación de la ENREDD+.</w:t>
      </w:r>
    </w:p>
    <w:p w14:paraId="6771976B" w14:textId="6B0F69AA" w:rsidR="00DE4B9E" w:rsidRDefault="00DE4B9E" w:rsidP="00DE4B9E">
      <w:pPr>
        <w:pStyle w:val="Prrafodelista"/>
        <w:numPr>
          <w:ilvl w:val="1"/>
          <w:numId w:val="14"/>
        </w:numPr>
        <w:rPr>
          <w:rFonts w:cstheme="minorHAnsi"/>
          <w:lang w:val="es-CL" w:eastAsia="es-ES"/>
        </w:rPr>
      </w:pPr>
      <w:r w:rsidRPr="00DE4B9E">
        <w:rPr>
          <w:rFonts w:cstheme="minorHAnsi"/>
          <w:lang w:val="es-CL" w:eastAsia="es-ES"/>
        </w:rPr>
        <w:t>Aumento anual (%) de superficie restaurada (tierras de cultivo mediante SAF  y tierras forestales mediante restauración)</w:t>
      </w:r>
      <w:r>
        <w:rPr>
          <w:rFonts w:cstheme="minorHAnsi"/>
          <w:lang w:val="es-CL" w:eastAsia="es-ES"/>
        </w:rPr>
        <w:t>.</w:t>
      </w:r>
    </w:p>
    <w:p w14:paraId="37249D6E" w14:textId="3D81B41D"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t>Aumento anual (%) de superficie  para producción [incluye plantación forestal y MBN para producción (PINPEP Y PROBOSQUE)]</w:t>
      </w:r>
      <w:r>
        <w:rPr>
          <w:rFonts w:cstheme="minorHAnsi"/>
          <w:lang w:val="es-CL" w:eastAsia="es-ES"/>
        </w:rPr>
        <w:t>.</w:t>
      </w:r>
    </w:p>
    <w:p w14:paraId="12B86206" w14:textId="081F8D70"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t>Incremento anual de empresas forestales registradas y activas en RNF (centros de acopio y depósitos de productos forestales  e industria forestal y productoras no maderables</w:t>
      </w:r>
      <w:r>
        <w:rPr>
          <w:rFonts w:cstheme="minorHAnsi"/>
          <w:lang w:val="es-CL" w:eastAsia="es-ES"/>
        </w:rPr>
        <w:t>).</w:t>
      </w:r>
    </w:p>
    <w:p w14:paraId="3DF363FC" w14:textId="5F7DDC6C"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lastRenderedPageBreak/>
        <w:t>Incremento anual (%) en el número de jornales generados anualmente por incentivos forestales y concesiones forestales</w:t>
      </w:r>
      <w:r>
        <w:rPr>
          <w:rFonts w:cstheme="minorHAnsi"/>
          <w:lang w:val="es-CL" w:eastAsia="es-ES"/>
        </w:rPr>
        <w:t>.</w:t>
      </w:r>
    </w:p>
    <w:p w14:paraId="1AA25212" w14:textId="470ACD62" w:rsidR="009E3F7F" w:rsidRPr="009E3F7F" w:rsidRDefault="009E3F7F" w:rsidP="009E3F7F">
      <w:pPr>
        <w:pStyle w:val="Prrafodelista"/>
        <w:numPr>
          <w:ilvl w:val="1"/>
          <w:numId w:val="14"/>
        </w:numPr>
        <w:rPr>
          <w:rFonts w:cstheme="minorHAnsi"/>
          <w:lang w:val="es-CL" w:eastAsia="es-ES"/>
        </w:rPr>
      </w:pPr>
      <w:r w:rsidRPr="009E3F7F">
        <w:rPr>
          <w:rFonts w:cstheme="minorHAnsi"/>
          <w:lang w:val="es-CL" w:eastAsia="es-ES"/>
        </w:rPr>
        <w:t>Participación de sectores vulnerables (mujeres, jóvenes y pueblos indígenas) como beneficiarios directos de incentivos forestales mayor a un 25%.</w:t>
      </w:r>
    </w:p>
    <w:p w14:paraId="5FB75900" w14:textId="554D898A" w:rsidR="00DE4B9E" w:rsidRPr="009E3F7F" w:rsidRDefault="00DE4B9E" w:rsidP="00DE4B9E">
      <w:pPr>
        <w:pStyle w:val="Prrafodelista"/>
        <w:numPr>
          <w:ilvl w:val="0"/>
          <w:numId w:val="14"/>
        </w:numPr>
        <w:rPr>
          <w:rFonts w:cstheme="minorHAnsi"/>
          <w:b/>
          <w:bCs/>
          <w:lang w:val="es-CL" w:eastAsia="es-ES"/>
        </w:rPr>
      </w:pPr>
      <w:r w:rsidRPr="009E3F7F">
        <w:rPr>
          <w:rFonts w:cstheme="minorHAnsi"/>
          <w:b/>
          <w:bCs/>
          <w:lang w:val="es-CL" w:eastAsia="es-ES"/>
        </w:rPr>
        <w:t>Las categorías de co-beneficios en las cuales no se están logrando las metas.</w:t>
      </w:r>
    </w:p>
    <w:p w14:paraId="7A00BF0C" w14:textId="77777777" w:rsidR="009E3F7F" w:rsidRDefault="00DE4B9E" w:rsidP="009E3F7F">
      <w:pPr>
        <w:pStyle w:val="Prrafodelista"/>
        <w:numPr>
          <w:ilvl w:val="1"/>
          <w:numId w:val="14"/>
        </w:numPr>
        <w:rPr>
          <w:rFonts w:cstheme="minorHAnsi"/>
          <w:lang w:val="es-CL" w:eastAsia="es-ES"/>
        </w:rPr>
      </w:pPr>
      <w:r>
        <w:rPr>
          <w:rFonts w:cstheme="minorHAnsi"/>
          <w:lang w:val="es-CL" w:eastAsia="es-ES"/>
        </w:rPr>
        <w:t>Provisión de productos maderables y no maderables</w:t>
      </w:r>
      <w:r w:rsidR="009E3F7F">
        <w:rPr>
          <w:rFonts w:cstheme="minorHAnsi"/>
          <w:lang w:val="es-CL" w:eastAsia="es-ES"/>
        </w:rPr>
        <w:t>.</w:t>
      </w:r>
    </w:p>
    <w:p w14:paraId="2819BC20" w14:textId="10B73521" w:rsidR="009E3F7F" w:rsidRDefault="009E3F7F" w:rsidP="009E3F7F">
      <w:pPr>
        <w:pStyle w:val="Prrafodelista"/>
        <w:numPr>
          <w:ilvl w:val="1"/>
          <w:numId w:val="14"/>
        </w:numPr>
        <w:rPr>
          <w:rFonts w:cstheme="minorHAnsi"/>
          <w:lang w:val="es-CL" w:eastAsia="es-ES"/>
        </w:rPr>
      </w:pPr>
      <w:r>
        <w:rPr>
          <w:rFonts w:cstheme="minorHAnsi"/>
          <w:lang w:val="es-CL" w:eastAsia="es-ES"/>
        </w:rPr>
        <w:t>M</w:t>
      </w:r>
      <w:r w:rsidR="00DE4B9E">
        <w:rPr>
          <w:rFonts w:cstheme="minorHAnsi"/>
          <w:lang w:val="es-CL" w:eastAsia="es-ES"/>
        </w:rPr>
        <w:t>ejoramiento de recursos hídricos y edáficos</w:t>
      </w:r>
      <w:r>
        <w:rPr>
          <w:rFonts w:cstheme="minorHAnsi"/>
          <w:lang w:val="es-CL" w:eastAsia="es-ES"/>
        </w:rPr>
        <w:t>.</w:t>
      </w:r>
      <w:r w:rsidR="00DE4B9E">
        <w:rPr>
          <w:rFonts w:cstheme="minorHAnsi"/>
          <w:lang w:val="es-CL" w:eastAsia="es-ES"/>
        </w:rPr>
        <w:t xml:space="preserve">   </w:t>
      </w:r>
    </w:p>
    <w:p w14:paraId="071AE32E" w14:textId="4FC1EDF5" w:rsidR="00DE4B9E" w:rsidRDefault="00DE4B9E" w:rsidP="009E3F7F">
      <w:pPr>
        <w:pStyle w:val="Prrafodelista"/>
        <w:numPr>
          <w:ilvl w:val="1"/>
          <w:numId w:val="14"/>
        </w:numPr>
        <w:rPr>
          <w:rFonts w:cstheme="minorHAnsi"/>
          <w:lang w:val="es-CL" w:eastAsia="es-ES"/>
        </w:rPr>
      </w:pPr>
      <w:r>
        <w:rPr>
          <w:rFonts w:cstheme="minorHAnsi"/>
          <w:lang w:val="es-CL" w:eastAsia="es-ES"/>
        </w:rPr>
        <w:t>inclusión de sectores vulnerables</w:t>
      </w:r>
      <w:r w:rsidR="009E3F7F">
        <w:rPr>
          <w:rFonts w:cstheme="minorHAnsi"/>
          <w:lang w:val="es-CL" w:eastAsia="es-ES"/>
        </w:rPr>
        <w:t>.</w:t>
      </w:r>
    </w:p>
    <w:p w14:paraId="04DB7C32" w14:textId="1711230F" w:rsidR="00DE4B9E" w:rsidRPr="009E3F7F" w:rsidRDefault="00DE4B9E" w:rsidP="00DE4B9E">
      <w:pPr>
        <w:pStyle w:val="Prrafodelista"/>
        <w:numPr>
          <w:ilvl w:val="0"/>
          <w:numId w:val="14"/>
        </w:numPr>
        <w:rPr>
          <w:rFonts w:cstheme="minorHAnsi"/>
          <w:b/>
          <w:bCs/>
          <w:lang w:val="es-CL" w:eastAsia="es-ES"/>
        </w:rPr>
      </w:pPr>
      <w:r w:rsidRPr="009E3F7F">
        <w:rPr>
          <w:rFonts w:cstheme="minorHAnsi"/>
          <w:b/>
          <w:bCs/>
          <w:lang w:val="es-CL" w:eastAsia="es-ES"/>
        </w:rPr>
        <w:t>El detalle tanto de los indicadores no logrados, a fin de evaluar los instrumentos o programas específicos que no están logrando la meta.</w:t>
      </w:r>
    </w:p>
    <w:p w14:paraId="2E58AAC8" w14:textId="77777777" w:rsidR="00DE4B9E" w:rsidRDefault="00DE4B9E" w:rsidP="00DE582F">
      <w:pPr>
        <w:rPr>
          <w:rFonts w:cstheme="minorHAnsi"/>
          <w:color w:val="000000" w:themeColor="text1"/>
          <w:lang w:val="es-CL" w:eastAsia="es-ES"/>
        </w:rPr>
      </w:pPr>
    </w:p>
    <w:p w14:paraId="73185A61" w14:textId="77777777" w:rsidR="00DE582F" w:rsidRPr="00CD5B7C" w:rsidRDefault="00DE582F" w:rsidP="00CD5B7C">
      <w:pPr>
        <w:rPr>
          <w:rFonts w:cstheme="minorHAnsi"/>
          <w:lang w:val="es-CL" w:eastAsia="es-ES"/>
        </w:rPr>
      </w:pPr>
    </w:p>
    <w:sectPr w:rsidR="00DE582F" w:rsidRPr="00CD5B7C" w:rsidSect="00171D9D">
      <w:headerReference w:type="default" r:id="rId22"/>
      <w:headerReference w:type="first" r:id="rId2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6C5EC" w14:textId="77777777" w:rsidR="00A10A82" w:rsidRDefault="00A10A82" w:rsidP="00BE79FC">
      <w:pPr>
        <w:spacing w:after="0" w:line="240" w:lineRule="auto"/>
      </w:pPr>
      <w:r>
        <w:separator/>
      </w:r>
    </w:p>
  </w:endnote>
  <w:endnote w:type="continuationSeparator" w:id="0">
    <w:p w14:paraId="3324A000" w14:textId="77777777" w:rsidR="00A10A82" w:rsidRDefault="00A10A82"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46CC5A" w14:textId="77777777" w:rsidR="00A10A82" w:rsidRDefault="00A10A82" w:rsidP="00BE79FC">
      <w:pPr>
        <w:spacing w:after="0" w:line="240" w:lineRule="auto"/>
      </w:pPr>
      <w:r>
        <w:separator/>
      </w:r>
    </w:p>
  </w:footnote>
  <w:footnote w:type="continuationSeparator" w:id="0">
    <w:p w14:paraId="13331442" w14:textId="77777777" w:rsidR="00A10A82" w:rsidRDefault="00A10A82" w:rsidP="00BE7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2F98B"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2272" behindDoc="0" locked="0" layoutInCell="1" allowOverlap="1" wp14:anchorId="02A49AA9" wp14:editId="7FCE06F4">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49AA9" id="_x0000_t202" coordsize="21600,21600" o:spt="202" path="m,l,21600r21600,l21600,xe">
              <v:stroke joinstyle="miter"/>
              <v:path gradientshapeok="t" o:connecttype="rect"/>
            </v:shapetype>
            <v:shape id="Cuadro de texto 2" o:spid="_x0000_s1027" type="#_x0000_t202" style="position:absolute;left:0;text-align:left;margin-left:224.95pt;margin-top:-8.2pt;width:168.2pt;height:4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ghwIAAHk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" filled="f" stroked="f">
              <v:textbo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703296" behindDoc="0" locked="0" layoutInCell="1" allowOverlap="1" wp14:anchorId="1DEDBC60" wp14:editId="4460717C">
              <wp:simplePos x="0" y="0"/>
              <wp:positionH relativeFrom="column">
                <wp:posOffset>-342900</wp:posOffset>
              </wp:positionH>
              <wp:positionV relativeFrom="paragraph">
                <wp:posOffset>-104140</wp:posOffset>
              </wp:positionV>
              <wp:extent cx="3114675" cy="566420"/>
              <wp:effectExtent l="0" t="0" r="0" b="5080"/>
              <wp:wrapNone/>
              <wp:docPr id="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DBC60" id="Cuadro de texto 4" o:spid="_x0000_s1028" type="#_x0000_t202" style="position:absolute;left:0;text-align:left;margin-left:-27pt;margin-top:-8.2pt;width:245.25pt;height:4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XOTjCIsCAACABQAADgAAAAAAAAAAAAAAAAAuAgAAZHJzL2Uyb0RvYy54bWxQSwECLQAU&#10;AAYACAAAACEADA9FCN8AAAAKAQAADwAAAAAAAAAAAAAAAADlBAAAZHJzL2Rvd25yZXYueG1sUEsF&#10;BgAAAAAEAAQA8wAAAPEFAAAAAA==&#10;" filled="f" stroked="f">
              <v:textbo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v:textbox>
            </v:shape>
          </w:pict>
        </mc:Fallback>
      </mc:AlternateContent>
    </w:r>
    <w:r>
      <w:rPr>
        <w:noProof/>
        <w:lang w:val="es-CL" w:eastAsia="es-CL" w:bidi="ar-SA"/>
      </w:rPr>
      <mc:AlternateContent>
        <mc:Choice Requires="wps">
          <w:drawing>
            <wp:anchor distT="0" distB="0" distL="114299" distR="114299" simplePos="0" relativeHeight="251704320" behindDoc="0" locked="0" layoutInCell="1" allowOverlap="1" wp14:anchorId="42EE8E3E" wp14:editId="54D3C573">
              <wp:simplePos x="0" y="0"/>
              <wp:positionH relativeFrom="column">
                <wp:posOffset>2804159</wp:posOffset>
              </wp:positionH>
              <wp:positionV relativeFrom="paragraph">
                <wp:posOffset>-110490</wp:posOffset>
              </wp:positionV>
              <wp:extent cx="0" cy="612140"/>
              <wp:effectExtent l="0" t="0" r="19050" b="3556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3687A" id="Conector recto 4"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qD9AEAAEgEAAAOAAAAZHJzL2Uyb0RvYy54bWysVMGO2yAQvVfqPyDuje0oT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rPJ1VKy98pwP8ZMAQ9KfjmplkxusZefHEFNl1l4hKawtGXAGlx/qOsMCaNU/KK3TYZ4osdOenBnO&#10;wuHYZIx+Np+hL7H1+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CtkiqD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20AC22BD" w14:textId="77777777" w:rsidR="000C6ABA" w:rsidRDefault="000C6ABA" w:rsidP="000C6ABA">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06BD6CF4" w14:textId="77777777" w:rsidR="000C6ABA" w:rsidRDefault="000C6ABA" w:rsidP="000C6ABA">
    <w:pPr>
      <w:pStyle w:val="Encabezado"/>
      <w:rPr>
        <w:rStyle w:val="Nmerodepgina"/>
      </w:rPr>
    </w:pPr>
  </w:p>
  <w:p w14:paraId="2C097A46"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1248" behindDoc="0" locked="0" layoutInCell="1" allowOverlap="1" wp14:anchorId="5B4AC051" wp14:editId="5DC0C0B6">
              <wp:simplePos x="0" y="0"/>
              <wp:positionH relativeFrom="column">
                <wp:posOffset>-1145449</wp:posOffset>
              </wp:positionH>
              <wp:positionV relativeFrom="paragraph">
                <wp:posOffset>198838</wp:posOffset>
              </wp:positionV>
              <wp:extent cx="7886700" cy="45719"/>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E386" id="Rectángulo 5" o:spid="_x0000_s1026" style="position:absolute;margin-left:-90.2pt;margin-top:15.65pt;width:621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" fillcolor="#a5a5a5 [2092]" stroked="f"/>
          </w:pict>
        </mc:Fallback>
      </mc:AlternateContent>
    </w:r>
  </w:p>
  <w:p w14:paraId="1A26A84D" w14:textId="46ADE56D" w:rsidR="000C6ABA" w:rsidRDefault="000C6ABA">
    <w:pPr>
      <w:pStyle w:val="Encabezado"/>
    </w:pPr>
  </w:p>
  <w:p w14:paraId="1847623D" w14:textId="77777777" w:rsidR="000C6ABA" w:rsidRDefault="000C6A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9"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0"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v:textbox>
            </v:shape>
          </w:pict>
        </mc:Fallback>
      </mc:AlternateContent>
    </w:r>
    <w:r>
      <w:rPr>
        <w:noProof/>
        <w:lang w:val="es-CL" w:eastAsia="es-CL"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75</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70DCB"/>
    <w:multiLevelType w:val="hybridMultilevel"/>
    <w:tmpl w:val="1AE66992"/>
    <w:lvl w:ilvl="0" w:tplc="34DE866A">
      <w:start w:val="1"/>
      <w:numFmt w:val="decimal"/>
      <w:lvlText w:val="%1."/>
      <w:lvlJc w:val="left"/>
      <w:pPr>
        <w:ind w:left="720" w:hanging="360"/>
      </w:pPr>
      <w:rPr>
        <w:rFonts w:hint="default"/>
        <w:color w:val="009E4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A626F5"/>
    <w:multiLevelType w:val="hybridMultilevel"/>
    <w:tmpl w:val="060C5E80"/>
    <w:lvl w:ilvl="0" w:tplc="CD04BB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2788A"/>
    <w:multiLevelType w:val="hybridMultilevel"/>
    <w:tmpl w:val="81866C0C"/>
    <w:lvl w:ilvl="0" w:tplc="340A000F">
      <w:start w:val="1"/>
      <w:numFmt w:val="decimal"/>
      <w:lvlText w:val="%1."/>
      <w:lvlJc w:val="left"/>
      <w:pPr>
        <w:ind w:left="720" w:hanging="360"/>
      </w:pPr>
    </w:lvl>
    <w:lvl w:ilvl="1" w:tplc="C4D22528">
      <w:start w:val="1"/>
      <w:numFmt w:val="decimal"/>
      <w:lvlText w:val="%2."/>
      <w:lvlJc w:val="left"/>
      <w:pPr>
        <w:ind w:left="1785" w:hanging="705"/>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33C12B0F"/>
    <w:multiLevelType w:val="hybridMultilevel"/>
    <w:tmpl w:val="53126B54"/>
    <w:lvl w:ilvl="0" w:tplc="8850F64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D746B"/>
    <w:multiLevelType w:val="hybridMultilevel"/>
    <w:tmpl w:val="0B60B5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C8C0E49"/>
    <w:multiLevelType w:val="hybridMultilevel"/>
    <w:tmpl w:val="756E8398"/>
    <w:lvl w:ilvl="0" w:tplc="A432C0CA">
      <w:start w:val="1"/>
      <w:numFmt w:val="bullet"/>
      <w:lvlText w:val="-"/>
      <w:lvlJc w:val="left"/>
      <w:pPr>
        <w:ind w:left="720" w:hanging="360"/>
      </w:pPr>
      <w:rPr>
        <w:rFonts w:ascii="Calibri" w:eastAsia="Calibri" w:hAnsi="Calibri" w:cs="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17140"/>
    <w:multiLevelType w:val="hybridMultilevel"/>
    <w:tmpl w:val="B32E7D3A"/>
    <w:lvl w:ilvl="0" w:tplc="34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40BF2"/>
    <w:multiLevelType w:val="hybridMultilevel"/>
    <w:tmpl w:val="5CCEE0E2"/>
    <w:lvl w:ilvl="0" w:tplc="340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737264"/>
    <w:multiLevelType w:val="hybridMultilevel"/>
    <w:tmpl w:val="8A183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C8C26C1"/>
    <w:multiLevelType w:val="hybridMultilevel"/>
    <w:tmpl w:val="8DB86E1C"/>
    <w:lvl w:ilvl="0" w:tplc="34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CC447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634555"/>
    <w:multiLevelType w:val="hybridMultilevel"/>
    <w:tmpl w:val="B7BE9576"/>
    <w:lvl w:ilvl="0" w:tplc="3614FFEE">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A579B"/>
    <w:multiLevelType w:val="hybridMultilevel"/>
    <w:tmpl w:val="108E90C0"/>
    <w:lvl w:ilvl="0" w:tplc="83385E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67481"/>
    <w:multiLevelType w:val="hybridMultilevel"/>
    <w:tmpl w:val="58B0AA9A"/>
    <w:lvl w:ilvl="0" w:tplc="34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4"/>
  </w:num>
  <w:num w:numId="4">
    <w:abstractNumId w:val="13"/>
  </w:num>
  <w:num w:numId="5">
    <w:abstractNumId w:val="7"/>
  </w:num>
  <w:num w:numId="6">
    <w:abstractNumId w:val="12"/>
  </w:num>
  <w:num w:numId="7">
    <w:abstractNumId w:val="6"/>
  </w:num>
  <w:num w:numId="8">
    <w:abstractNumId w:val="1"/>
  </w:num>
  <w:num w:numId="9">
    <w:abstractNumId w:val="9"/>
  </w:num>
  <w:num w:numId="10">
    <w:abstractNumId w:val="2"/>
  </w:num>
  <w:num w:numId="11">
    <w:abstractNumId w:val="5"/>
  </w:num>
  <w:num w:numId="12">
    <w:abstractNumId w:val="0"/>
  </w:num>
  <w:num w:numId="13">
    <w:abstractNumId w:val="11"/>
  </w:num>
  <w:num w:numId="1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375"/>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BA"/>
    <w:rsid w:val="000C6AFB"/>
    <w:rsid w:val="000C6BC3"/>
    <w:rsid w:val="000D13B9"/>
    <w:rsid w:val="000D3052"/>
    <w:rsid w:val="000D436C"/>
    <w:rsid w:val="000D5051"/>
    <w:rsid w:val="000D5798"/>
    <w:rsid w:val="000D58AD"/>
    <w:rsid w:val="000D5FA0"/>
    <w:rsid w:val="000E0260"/>
    <w:rsid w:val="000E0510"/>
    <w:rsid w:val="000E4C62"/>
    <w:rsid w:val="000F02E8"/>
    <w:rsid w:val="000F092E"/>
    <w:rsid w:val="000F0CE1"/>
    <w:rsid w:val="000F19E8"/>
    <w:rsid w:val="000F2862"/>
    <w:rsid w:val="000F486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A4590"/>
    <w:rsid w:val="001A4B44"/>
    <w:rsid w:val="001A6174"/>
    <w:rsid w:val="001B06F7"/>
    <w:rsid w:val="001B0FE8"/>
    <w:rsid w:val="001B34F9"/>
    <w:rsid w:val="001B430D"/>
    <w:rsid w:val="001B4429"/>
    <w:rsid w:val="001B51E4"/>
    <w:rsid w:val="001B6663"/>
    <w:rsid w:val="001B679B"/>
    <w:rsid w:val="001B6FAF"/>
    <w:rsid w:val="001B7B15"/>
    <w:rsid w:val="001C06C4"/>
    <w:rsid w:val="001C0BE8"/>
    <w:rsid w:val="001C1C32"/>
    <w:rsid w:val="001C21AA"/>
    <w:rsid w:val="001C3667"/>
    <w:rsid w:val="001C428C"/>
    <w:rsid w:val="001C638F"/>
    <w:rsid w:val="001C7961"/>
    <w:rsid w:val="001D054D"/>
    <w:rsid w:val="001D2D1D"/>
    <w:rsid w:val="001D3804"/>
    <w:rsid w:val="001D4677"/>
    <w:rsid w:val="001D6446"/>
    <w:rsid w:val="001D6A1E"/>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6475"/>
    <w:rsid w:val="002270E0"/>
    <w:rsid w:val="00227733"/>
    <w:rsid w:val="00227CD3"/>
    <w:rsid w:val="00231989"/>
    <w:rsid w:val="00232C7E"/>
    <w:rsid w:val="0023300A"/>
    <w:rsid w:val="00233BCD"/>
    <w:rsid w:val="00234A28"/>
    <w:rsid w:val="00235815"/>
    <w:rsid w:val="002366E3"/>
    <w:rsid w:val="002376DE"/>
    <w:rsid w:val="002414DF"/>
    <w:rsid w:val="002415B9"/>
    <w:rsid w:val="00244627"/>
    <w:rsid w:val="00245510"/>
    <w:rsid w:val="002470AD"/>
    <w:rsid w:val="00250371"/>
    <w:rsid w:val="00250BCD"/>
    <w:rsid w:val="00251314"/>
    <w:rsid w:val="00254D7B"/>
    <w:rsid w:val="00255334"/>
    <w:rsid w:val="00255764"/>
    <w:rsid w:val="002564AD"/>
    <w:rsid w:val="00257018"/>
    <w:rsid w:val="00257044"/>
    <w:rsid w:val="00257BBE"/>
    <w:rsid w:val="00257BDC"/>
    <w:rsid w:val="0026112F"/>
    <w:rsid w:val="002618E3"/>
    <w:rsid w:val="00261E7D"/>
    <w:rsid w:val="00262DE0"/>
    <w:rsid w:val="002666AE"/>
    <w:rsid w:val="00266E6D"/>
    <w:rsid w:val="00270720"/>
    <w:rsid w:val="0027305D"/>
    <w:rsid w:val="0027370E"/>
    <w:rsid w:val="00277B93"/>
    <w:rsid w:val="00280677"/>
    <w:rsid w:val="0028071F"/>
    <w:rsid w:val="0028268E"/>
    <w:rsid w:val="00284376"/>
    <w:rsid w:val="00285BCA"/>
    <w:rsid w:val="0028626B"/>
    <w:rsid w:val="00286B57"/>
    <w:rsid w:val="002913E4"/>
    <w:rsid w:val="002919D6"/>
    <w:rsid w:val="00291B45"/>
    <w:rsid w:val="00291D0A"/>
    <w:rsid w:val="00291F95"/>
    <w:rsid w:val="002935F8"/>
    <w:rsid w:val="002958AD"/>
    <w:rsid w:val="00296874"/>
    <w:rsid w:val="002973FB"/>
    <w:rsid w:val="002A054D"/>
    <w:rsid w:val="002A345F"/>
    <w:rsid w:val="002A5320"/>
    <w:rsid w:val="002A651C"/>
    <w:rsid w:val="002A7D3D"/>
    <w:rsid w:val="002B0E74"/>
    <w:rsid w:val="002B1074"/>
    <w:rsid w:val="002B18D1"/>
    <w:rsid w:val="002B1D4A"/>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4A"/>
    <w:rsid w:val="003259E3"/>
    <w:rsid w:val="00326BC7"/>
    <w:rsid w:val="00327CEE"/>
    <w:rsid w:val="003300C1"/>
    <w:rsid w:val="00330A5F"/>
    <w:rsid w:val="00330F6D"/>
    <w:rsid w:val="00331CA2"/>
    <w:rsid w:val="00332940"/>
    <w:rsid w:val="00332A30"/>
    <w:rsid w:val="00334A14"/>
    <w:rsid w:val="00335267"/>
    <w:rsid w:val="00335386"/>
    <w:rsid w:val="0033734A"/>
    <w:rsid w:val="003414D5"/>
    <w:rsid w:val="003440AB"/>
    <w:rsid w:val="0034614D"/>
    <w:rsid w:val="00350C38"/>
    <w:rsid w:val="00351BAC"/>
    <w:rsid w:val="003528D8"/>
    <w:rsid w:val="00354A2E"/>
    <w:rsid w:val="00354ACB"/>
    <w:rsid w:val="00360167"/>
    <w:rsid w:val="00362201"/>
    <w:rsid w:val="00363FE2"/>
    <w:rsid w:val="00364016"/>
    <w:rsid w:val="00366A09"/>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3235D"/>
    <w:rsid w:val="00436320"/>
    <w:rsid w:val="004400B9"/>
    <w:rsid w:val="004400D3"/>
    <w:rsid w:val="00441DC8"/>
    <w:rsid w:val="0044256B"/>
    <w:rsid w:val="00442F8E"/>
    <w:rsid w:val="00445CD6"/>
    <w:rsid w:val="004463F5"/>
    <w:rsid w:val="00447429"/>
    <w:rsid w:val="00447485"/>
    <w:rsid w:val="00450E64"/>
    <w:rsid w:val="00452DB0"/>
    <w:rsid w:val="004549EF"/>
    <w:rsid w:val="00455C99"/>
    <w:rsid w:val="004572E9"/>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C4A"/>
    <w:rsid w:val="0049414C"/>
    <w:rsid w:val="00494E69"/>
    <w:rsid w:val="0049521A"/>
    <w:rsid w:val="00495BC8"/>
    <w:rsid w:val="00497F32"/>
    <w:rsid w:val="004A1718"/>
    <w:rsid w:val="004A41FF"/>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469B"/>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A798D"/>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6A61"/>
    <w:rsid w:val="005D72EE"/>
    <w:rsid w:val="005E02C8"/>
    <w:rsid w:val="005E1488"/>
    <w:rsid w:val="005E2DA7"/>
    <w:rsid w:val="005E3301"/>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0FB8"/>
    <w:rsid w:val="00651076"/>
    <w:rsid w:val="00651143"/>
    <w:rsid w:val="00651900"/>
    <w:rsid w:val="006520AE"/>
    <w:rsid w:val="00652C41"/>
    <w:rsid w:val="0065391F"/>
    <w:rsid w:val="00653A67"/>
    <w:rsid w:val="0065490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4B08"/>
    <w:rsid w:val="006950FA"/>
    <w:rsid w:val="00695581"/>
    <w:rsid w:val="006958A4"/>
    <w:rsid w:val="00696380"/>
    <w:rsid w:val="006A5508"/>
    <w:rsid w:val="006A6E9D"/>
    <w:rsid w:val="006B04E0"/>
    <w:rsid w:val="006B17F8"/>
    <w:rsid w:val="006B18A0"/>
    <w:rsid w:val="006B255C"/>
    <w:rsid w:val="006B35B0"/>
    <w:rsid w:val="006B4263"/>
    <w:rsid w:val="006B5D45"/>
    <w:rsid w:val="006B6C98"/>
    <w:rsid w:val="006B71EE"/>
    <w:rsid w:val="006B760F"/>
    <w:rsid w:val="006C2960"/>
    <w:rsid w:val="006D24EC"/>
    <w:rsid w:val="006D3F0C"/>
    <w:rsid w:val="006D4341"/>
    <w:rsid w:val="006D4AAC"/>
    <w:rsid w:val="006D6728"/>
    <w:rsid w:val="006D78C4"/>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14DF"/>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230B"/>
    <w:rsid w:val="0075463D"/>
    <w:rsid w:val="00754F87"/>
    <w:rsid w:val="00755BD4"/>
    <w:rsid w:val="00765DFD"/>
    <w:rsid w:val="00766AB3"/>
    <w:rsid w:val="007670D4"/>
    <w:rsid w:val="007675FC"/>
    <w:rsid w:val="00770770"/>
    <w:rsid w:val="00770AE0"/>
    <w:rsid w:val="00774BC4"/>
    <w:rsid w:val="007750EF"/>
    <w:rsid w:val="00775DF3"/>
    <w:rsid w:val="007837DD"/>
    <w:rsid w:val="007908F4"/>
    <w:rsid w:val="007916D8"/>
    <w:rsid w:val="00791BB3"/>
    <w:rsid w:val="00791DEB"/>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B7A34"/>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C37"/>
    <w:rsid w:val="007E1539"/>
    <w:rsid w:val="007E52E2"/>
    <w:rsid w:val="007E5BF0"/>
    <w:rsid w:val="007E6D6D"/>
    <w:rsid w:val="007E6E54"/>
    <w:rsid w:val="007E743A"/>
    <w:rsid w:val="007E776B"/>
    <w:rsid w:val="007E7D0B"/>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3903"/>
    <w:rsid w:val="0082423D"/>
    <w:rsid w:val="0082437C"/>
    <w:rsid w:val="00824E4F"/>
    <w:rsid w:val="00825336"/>
    <w:rsid w:val="00830A40"/>
    <w:rsid w:val="00832F9B"/>
    <w:rsid w:val="00834797"/>
    <w:rsid w:val="00834EFF"/>
    <w:rsid w:val="00835640"/>
    <w:rsid w:val="0083669D"/>
    <w:rsid w:val="00836B29"/>
    <w:rsid w:val="00837A76"/>
    <w:rsid w:val="0084178D"/>
    <w:rsid w:val="00842608"/>
    <w:rsid w:val="00842D96"/>
    <w:rsid w:val="00845172"/>
    <w:rsid w:val="008452DB"/>
    <w:rsid w:val="008455B9"/>
    <w:rsid w:val="008459BE"/>
    <w:rsid w:val="0084723C"/>
    <w:rsid w:val="0084731E"/>
    <w:rsid w:val="00850177"/>
    <w:rsid w:val="008509CF"/>
    <w:rsid w:val="00855650"/>
    <w:rsid w:val="00856718"/>
    <w:rsid w:val="00862A13"/>
    <w:rsid w:val="00862F61"/>
    <w:rsid w:val="00865647"/>
    <w:rsid w:val="008658A9"/>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2E2"/>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7AEF"/>
    <w:rsid w:val="00937E13"/>
    <w:rsid w:val="00937F30"/>
    <w:rsid w:val="00940BE7"/>
    <w:rsid w:val="00941268"/>
    <w:rsid w:val="00945251"/>
    <w:rsid w:val="00945BCE"/>
    <w:rsid w:val="00946F5C"/>
    <w:rsid w:val="00947A3B"/>
    <w:rsid w:val="009503F7"/>
    <w:rsid w:val="0095067A"/>
    <w:rsid w:val="00950D00"/>
    <w:rsid w:val="00950E24"/>
    <w:rsid w:val="00950F17"/>
    <w:rsid w:val="00951449"/>
    <w:rsid w:val="00951632"/>
    <w:rsid w:val="0095236A"/>
    <w:rsid w:val="009533AE"/>
    <w:rsid w:val="00956A14"/>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1EF9"/>
    <w:rsid w:val="009B7266"/>
    <w:rsid w:val="009C08C8"/>
    <w:rsid w:val="009C0BA7"/>
    <w:rsid w:val="009C1183"/>
    <w:rsid w:val="009C32EC"/>
    <w:rsid w:val="009C46F4"/>
    <w:rsid w:val="009C4EB6"/>
    <w:rsid w:val="009C5762"/>
    <w:rsid w:val="009C5985"/>
    <w:rsid w:val="009C5CDD"/>
    <w:rsid w:val="009C6505"/>
    <w:rsid w:val="009C666D"/>
    <w:rsid w:val="009C7D68"/>
    <w:rsid w:val="009D0E44"/>
    <w:rsid w:val="009D25AD"/>
    <w:rsid w:val="009D388F"/>
    <w:rsid w:val="009D422A"/>
    <w:rsid w:val="009D42C6"/>
    <w:rsid w:val="009D5680"/>
    <w:rsid w:val="009D7571"/>
    <w:rsid w:val="009D7770"/>
    <w:rsid w:val="009E0A85"/>
    <w:rsid w:val="009E15E7"/>
    <w:rsid w:val="009E37D0"/>
    <w:rsid w:val="009E3891"/>
    <w:rsid w:val="009E3F7F"/>
    <w:rsid w:val="009E6A9E"/>
    <w:rsid w:val="009F0965"/>
    <w:rsid w:val="009F2B23"/>
    <w:rsid w:val="009F3748"/>
    <w:rsid w:val="009F38EE"/>
    <w:rsid w:val="009F4412"/>
    <w:rsid w:val="009F7BF8"/>
    <w:rsid w:val="00A013DE"/>
    <w:rsid w:val="00A02356"/>
    <w:rsid w:val="00A02B4F"/>
    <w:rsid w:val="00A0318E"/>
    <w:rsid w:val="00A051CC"/>
    <w:rsid w:val="00A0604B"/>
    <w:rsid w:val="00A06A3C"/>
    <w:rsid w:val="00A076E1"/>
    <w:rsid w:val="00A1035E"/>
    <w:rsid w:val="00A10A82"/>
    <w:rsid w:val="00A11913"/>
    <w:rsid w:val="00A12B5C"/>
    <w:rsid w:val="00A12EF5"/>
    <w:rsid w:val="00A13778"/>
    <w:rsid w:val="00A139B9"/>
    <w:rsid w:val="00A13A30"/>
    <w:rsid w:val="00A15814"/>
    <w:rsid w:val="00A16317"/>
    <w:rsid w:val="00A16C3E"/>
    <w:rsid w:val="00A1790C"/>
    <w:rsid w:val="00A2091A"/>
    <w:rsid w:val="00A24C36"/>
    <w:rsid w:val="00A2723A"/>
    <w:rsid w:val="00A2784C"/>
    <w:rsid w:val="00A30AF8"/>
    <w:rsid w:val="00A31DED"/>
    <w:rsid w:val="00A34F72"/>
    <w:rsid w:val="00A360BE"/>
    <w:rsid w:val="00A367C8"/>
    <w:rsid w:val="00A47053"/>
    <w:rsid w:val="00A50209"/>
    <w:rsid w:val="00A52538"/>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0B4B"/>
    <w:rsid w:val="00A8104A"/>
    <w:rsid w:val="00A8391E"/>
    <w:rsid w:val="00A85FE9"/>
    <w:rsid w:val="00A861FD"/>
    <w:rsid w:val="00A905A7"/>
    <w:rsid w:val="00A922EB"/>
    <w:rsid w:val="00A92B12"/>
    <w:rsid w:val="00A9465F"/>
    <w:rsid w:val="00A955FA"/>
    <w:rsid w:val="00A976E5"/>
    <w:rsid w:val="00AA0FCF"/>
    <w:rsid w:val="00AA47BC"/>
    <w:rsid w:val="00AA5230"/>
    <w:rsid w:val="00AA6062"/>
    <w:rsid w:val="00AA7396"/>
    <w:rsid w:val="00AB2E88"/>
    <w:rsid w:val="00AB3817"/>
    <w:rsid w:val="00AB384D"/>
    <w:rsid w:val="00AB42F7"/>
    <w:rsid w:val="00AB7115"/>
    <w:rsid w:val="00AB7342"/>
    <w:rsid w:val="00AB7839"/>
    <w:rsid w:val="00AB7BF4"/>
    <w:rsid w:val="00AC1898"/>
    <w:rsid w:val="00AC3FDB"/>
    <w:rsid w:val="00AC523B"/>
    <w:rsid w:val="00AC5F71"/>
    <w:rsid w:val="00AD0F52"/>
    <w:rsid w:val="00AD3708"/>
    <w:rsid w:val="00AD45BE"/>
    <w:rsid w:val="00AD4B54"/>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7F17"/>
    <w:rsid w:val="00AF293E"/>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50B8C"/>
    <w:rsid w:val="00B513BB"/>
    <w:rsid w:val="00B535E2"/>
    <w:rsid w:val="00B54C2C"/>
    <w:rsid w:val="00B54DB5"/>
    <w:rsid w:val="00B61832"/>
    <w:rsid w:val="00B62148"/>
    <w:rsid w:val="00B63A23"/>
    <w:rsid w:val="00B63D20"/>
    <w:rsid w:val="00B6662E"/>
    <w:rsid w:val="00B66C8D"/>
    <w:rsid w:val="00B67386"/>
    <w:rsid w:val="00B70B35"/>
    <w:rsid w:val="00B7274C"/>
    <w:rsid w:val="00B732F6"/>
    <w:rsid w:val="00B74CD1"/>
    <w:rsid w:val="00B75371"/>
    <w:rsid w:val="00B76725"/>
    <w:rsid w:val="00B767FA"/>
    <w:rsid w:val="00B77725"/>
    <w:rsid w:val="00B77B6E"/>
    <w:rsid w:val="00B8462A"/>
    <w:rsid w:val="00B85ECC"/>
    <w:rsid w:val="00B86379"/>
    <w:rsid w:val="00B86EB7"/>
    <w:rsid w:val="00B8717B"/>
    <w:rsid w:val="00B8796D"/>
    <w:rsid w:val="00B87C85"/>
    <w:rsid w:val="00B9143D"/>
    <w:rsid w:val="00B92F83"/>
    <w:rsid w:val="00B96C66"/>
    <w:rsid w:val="00B97472"/>
    <w:rsid w:val="00BA0530"/>
    <w:rsid w:val="00BA1079"/>
    <w:rsid w:val="00BA10F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C1A69"/>
    <w:rsid w:val="00BC2BC6"/>
    <w:rsid w:val="00BC32E4"/>
    <w:rsid w:val="00BC67A8"/>
    <w:rsid w:val="00BC7B88"/>
    <w:rsid w:val="00BC7EFB"/>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755C"/>
    <w:rsid w:val="00C454C2"/>
    <w:rsid w:val="00C51BA5"/>
    <w:rsid w:val="00C5260B"/>
    <w:rsid w:val="00C5318B"/>
    <w:rsid w:val="00C572B2"/>
    <w:rsid w:val="00C57736"/>
    <w:rsid w:val="00C6022F"/>
    <w:rsid w:val="00C620A3"/>
    <w:rsid w:val="00C63E65"/>
    <w:rsid w:val="00C640DE"/>
    <w:rsid w:val="00C64D61"/>
    <w:rsid w:val="00C6581D"/>
    <w:rsid w:val="00C67128"/>
    <w:rsid w:val="00C7036D"/>
    <w:rsid w:val="00C705C0"/>
    <w:rsid w:val="00C70647"/>
    <w:rsid w:val="00C734D5"/>
    <w:rsid w:val="00C7579E"/>
    <w:rsid w:val="00C75C68"/>
    <w:rsid w:val="00C76EE6"/>
    <w:rsid w:val="00C77115"/>
    <w:rsid w:val="00C77308"/>
    <w:rsid w:val="00C7755D"/>
    <w:rsid w:val="00C813E6"/>
    <w:rsid w:val="00C815FD"/>
    <w:rsid w:val="00C81999"/>
    <w:rsid w:val="00C829C6"/>
    <w:rsid w:val="00C82B6B"/>
    <w:rsid w:val="00C8457B"/>
    <w:rsid w:val="00C8608F"/>
    <w:rsid w:val="00C906CE"/>
    <w:rsid w:val="00C91793"/>
    <w:rsid w:val="00C93AE9"/>
    <w:rsid w:val="00C94D0B"/>
    <w:rsid w:val="00CA1CE9"/>
    <w:rsid w:val="00CA1E41"/>
    <w:rsid w:val="00CB2F9D"/>
    <w:rsid w:val="00CB3702"/>
    <w:rsid w:val="00CB449B"/>
    <w:rsid w:val="00CB45D0"/>
    <w:rsid w:val="00CC0251"/>
    <w:rsid w:val="00CC4761"/>
    <w:rsid w:val="00CC63CD"/>
    <w:rsid w:val="00CC76E3"/>
    <w:rsid w:val="00CD20A7"/>
    <w:rsid w:val="00CD2E30"/>
    <w:rsid w:val="00CD3B2B"/>
    <w:rsid w:val="00CD3E3E"/>
    <w:rsid w:val="00CD418E"/>
    <w:rsid w:val="00CD4D90"/>
    <w:rsid w:val="00CD572E"/>
    <w:rsid w:val="00CD59FE"/>
    <w:rsid w:val="00CD5B7C"/>
    <w:rsid w:val="00CD6C90"/>
    <w:rsid w:val="00CD6EEC"/>
    <w:rsid w:val="00CD7BCC"/>
    <w:rsid w:val="00CE0761"/>
    <w:rsid w:val="00CE19AC"/>
    <w:rsid w:val="00CE272C"/>
    <w:rsid w:val="00CE485B"/>
    <w:rsid w:val="00CE5AAA"/>
    <w:rsid w:val="00CF1566"/>
    <w:rsid w:val="00CF5234"/>
    <w:rsid w:val="00CF53D9"/>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4BE"/>
    <w:rsid w:val="00D21785"/>
    <w:rsid w:val="00D21A33"/>
    <w:rsid w:val="00D21A41"/>
    <w:rsid w:val="00D21B2D"/>
    <w:rsid w:val="00D234A8"/>
    <w:rsid w:val="00D23CAC"/>
    <w:rsid w:val="00D25086"/>
    <w:rsid w:val="00D253B3"/>
    <w:rsid w:val="00D26E73"/>
    <w:rsid w:val="00D3314C"/>
    <w:rsid w:val="00D33699"/>
    <w:rsid w:val="00D34D88"/>
    <w:rsid w:val="00D35A42"/>
    <w:rsid w:val="00D42FB4"/>
    <w:rsid w:val="00D43461"/>
    <w:rsid w:val="00D44241"/>
    <w:rsid w:val="00D44D4D"/>
    <w:rsid w:val="00D455D9"/>
    <w:rsid w:val="00D464CA"/>
    <w:rsid w:val="00D517AC"/>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032F"/>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1396"/>
    <w:rsid w:val="00DE2CD3"/>
    <w:rsid w:val="00DE4B9E"/>
    <w:rsid w:val="00DE582F"/>
    <w:rsid w:val="00DE5D81"/>
    <w:rsid w:val="00DE7E2E"/>
    <w:rsid w:val="00DF02BA"/>
    <w:rsid w:val="00DF1464"/>
    <w:rsid w:val="00DF2F43"/>
    <w:rsid w:val="00DF3AB9"/>
    <w:rsid w:val="00E00B3F"/>
    <w:rsid w:val="00E0163F"/>
    <w:rsid w:val="00E01889"/>
    <w:rsid w:val="00E05CAE"/>
    <w:rsid w:val="00E06E5E"/>
    <w:rsid w:val="00E070C7"/>
    <w:rsid w:val="00E12D0B"/>
    <w:rsid w:val="00E13225"/>
    <w:rsid w:val="00E13D96"/>
    <w:rsid w:val="00E14431"/>
    <w:rsid w:val="00E17694"/>
    <w:rsid w:val="00E17C6A"/>
    <w:rsid w:val="00E20165"/>
    <w:rsid w:val="00E231DE"/>
    <w:rsid w:val="00E25BCC"/>
    <w:rsid w:val="00E2639D"/>
    <w:rsid w:val="00E27DF5"/>
    <w:rsid w:val="00E30882"/>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2414"/>
    <w:rsid w:val="00E9462D"/>
    <w:rsid w:val="00E96B2A"/>
    <w:rsid w:val="00E97E00"/>
    <w:rsid w:val="00EA2619"/>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C7E3F"/>
    <w:rsid w:val="00ED0DBD"/>
    <w:rsid w:val="00ED244E"/>
    <w:rsid w:val="00ED3D2C"/>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7C3F"/>
    <w:rsid w:val="00F235FB"/>
    <w:rsid w:val="00F25E36"/>
    <w:rsid w:val="00F2670B"/>
    <w:rsid w:val="00F26BEB"/>
    <w:rsid w:val="00F275AD"/>
    <w:rsid w:val="00F31154"/>
    <w:rsid w:val="00F36031"/>
    <w:rsid w:val="00F36285"/>
    <w:rsid w:val="00F3699C"/>
    <w:rsid w:val="00F37493"/>
    <w:rsid w:val="00F410B0"/>
    <w:rsid w:val="00F41D38"/>
    <w:rsid w:val="00F431A0"/>
    <w:rsid w:val="00F468F5"/>
    <w:rsid w:val="00F47CA7"/>
    <w:rsid w:val="00F51DE8"/>
    <w:rsid w:val="00F526DD"/>
    <w:rsid w:val="00F532E2"/>
    <w:rsid w:val="00F55FEF"/>
    <w:rsid w:val="00F56F2C"/>
    <w:rsid w:val="00F56FC7"/>
    <w:rsid w:val="00F6070E"/>
    <w:rsid w:val="00F6074F"/>
    <w:rsid w:val="00F62C85"/>
    <w:rsid w:val="00F649F6"/>
    <w:rsid w:val="00F64D7D"/>
    <w:rsid w:val="00F66D54"/>
    <w:rsid w:val="00F670C4"/>
    <w:rsid w:val="00F70920"/>
    <w:rsid w:val="00F71D6A"/>
    <w:rsid w:val="00F72778"/>
    <w:rsid w:val="00F74511"/>
    <w:rsid w:val="00F74A9F"/>
    <w:rsid w:val="00F775DB"/>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B7FD8"/>
    <w:rsid w:val="00FC42BC"/>
    <w:rsid w:val="00FC4C4D"/>
    <w:rsid w:val="00FC64DA"/>
    <w:rsid w:val="00FC6592"/>
    <w:rsid w:val="00FD0955"/>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pBdr>
        <w:bottom w:val="single" w:sz="4" w:space="1" w:color="auto"/>
      </w:pBdr>
      <w:spacing w:before="360" w:after="120"/>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aliases w:val="Table Caption"/>
    <w:basedOn w:val="Normal"/>
    <w:next w:val="Normal"/>
    <w:link w:val="DescripcinCar"/>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5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DescripcinCar">
    <w:name w:val="Descripción Car"/>
    <w:aliases w:val="Table Caption Car"/>
    <w:link w:val="Descripcin"/>
    <w:rsid w:val="001B6FAF"/>
    <w:rPr>
      <w:b/>
      <w:bCs/>
      <w:caps/>
      <w:sz w:val="16"/>
      <w:szCs w:val="18"/>
      <w:lang w:val="es-CL"/>
    </w:rPr>
  </w:style>
  <w:style w:type="character" w:styleId="Mencinsinresolver">
    <w:name w:val="Unresolved Mention"/>
    <w:basedOn w:val="Fuentedeprrafopredeter"/>
    <w:uiPriority w:val="99"/>
    <w:semiHidden/>
    <w:unhideWhenUsed/>
    <w:rsid w:val="00F410B0"/>
    <w:rPr>
      <w:color w:val="605E5C"/>
      <w:shd w:val="clear" w:color="auto" w:fill="E1DFDD"/>
    </w:rPr>
  </w:style>
  <w:style w:type="table" w:styleId="Tablaconcuadrcula4-nfasis5">
    <w:name w:val="Grid Table 4 Accent 5"/>
    <w:basedOn w:val="Tablanormal"/>
    <w:uiPriority w:val="49"/>
    <w:rsid w:val="0028268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28268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onedrive.live.com/edit.aspx?resid=9F999E057AD8C646%2163386&amp;id=documents&amp;authkey=!AAKKwaRTCBHEAa0&amp;"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D28DF-CC6E-41E0-9F25-9458CBE0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11</Pages>
  <Words>1477</Words>
  <Characters>8421</Characters>
  <Application>Microsoft Office Word</Application>
  <DocSecurity>0</DocSecurity>
  <Lines>70</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usuario para la generación de reportes del sistema MRV de Guatemala</vt:lpstr>
      <vt:lpstr/>
    </vt:vector>
  </TitlesOfParts>
  <Company>Hewlett-Packard</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usuario para la generación de reportes del sistema MRV de Guatemala</dc:title>
  <dc:subject/>
  <dc:creator>Karen</dc:creator>
  <cp:keywords/>
  <dc:description/>
  <cp:lastModifiedBy>Claudia Garrido</cp:lastModifiedBy>
  <cp:revision>4</cp:revision>
  <cp:lastPrinted>2019-03-07T05:04:00Z</cp:lastPrinted>
  <dcterms:created xsi:type="dcterms:W3CDTF">2020-07-06T00:01:00Z</dcterms:created>
  <dcterms:modified xsi:type="dcterms:W3CDTF">2020-07-06T02:06:00Z</dcterms:modified>
</cp:coreProperties>
</file>