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2772CE" w14:textId="77777777" w:rsidR="006B7322" w:rsidRPr="00C67742" w:rsidRDefault="006B7322" w:rsidP="00C67742">
      <w:pPr>
        <w:spacing w:line="360" w:lineRule="auto"/>
        <w:rPr>
          <w:rFonts w:ascii="Arial" w:hAnsi="Arial" w:cs="Arial"/>
          <w:sz w:val="24"/>
          <w:szCs w:val="24"/>
        </w:rPr>
      </w:pPr>
      <w:r w:rsidRPr="00C67742">
        <w:rPr>
          <w:rFonts w:ascii="Arial" w:hAnsi="Arial" w:cs="Arial"/>
          <w:sz w:val="24"/>
          <w:szCs w:val="24"/>
        </w:rPr>
        <w:t xml:space="preserve">Final Project Report: Customer Churn Analytics &amp; Predictive </w:t>
      </w:r>
      <w:proofErr w:type="spellStart"/>
      <w:r w:rsidRPr="00C67742">
        <w:rPr>
          <w:rFonts w:ascii="Arial" w:hAnsi="Arial" w:cs="Arial"/>
          <w:sz w:val="24"/>
          <w:szCs w:val="24"/>
        </w:rPr>
        <w:t>Modeling</w:t>
      </w:r>
      <w:proofErr w:type="spellEnd"/>
    </w:p>
    <w:p w14:paraId="516C12DD" w14:textId="77777777" w:rsidR="006B7322" w:rsidRPr="00C67742" w:rsidRDefault="006B7322" w:rsidP="00C67742">
      <w:pPr>
        <w:spacing w:line="360" w:lineRule="auto"/>
        <w:rPr>
          <w:rFonts w:ascii="Arial" w:hAnsi="Arial" w:cs="Arial"/>
          <w:sz w:val="24"/>
          <w:szCs w:val="24"/>
        </w:rPr>
      </w:pPr>
      <w:r w:rsidRPr="00C67742">
        <w:rPr>
          <w:rFonts w:ascii="Arial" w:hAnsi="Arial" w:cs="Arial"/>
          <w:sz w:val="24"/>
          <w:szCs w:val="24"/>
        </w:rPr>
        <w:t xml:space="preserve">Organization: Australian Computer Society (ACS) Project Focus: $2.86M Revenue Leakage Mitigation </w:t>
      </w:r>
    </w:p>
    <w:p w14:paraId="3A1C93CF" w14:textId="77777777" w:rsidR="006B7322" w:rsidRPr="00C67742" w:rsidRDefault="006B7322" w:rsidP="00C67742">
      <w:pPr>
        <w:spacing w:line="360" w:lineRule="auto"/>
        <w:rPr>
          <w:rFonts w:ascii="Arial" w:hAnsi="Arial" w:cs="Arial"/>
          <w:sz w:val="24"/>
          <w:szCs w:val="24"/>
        </w:rPr>
      </w:pPr>
      <w:r w:rsidRPr="00C67742">
        <w:rPr>
          <w:rFonts w:ascii="Arial" w:hAnsi="Arial" w:cs="Arial"/>
          <w:sz w:val="24"/>
          <w:szCs w:val="24"/>
        </w:rPr>
        <w:t> </w:t>
      </w:r>
    </w:p>
    <w:p w14:paraId="6ABEE490" w14:textId="77777777" w:rsidR="006B7322" w:rsidRPr="00C67742" w:rsidRDefault="006B7322" w:rsidP="00C67742">
      <w:pPr>
        <w:spacing w:line="360" w:lineRule="auto"/>
        <w:rPr>
          <w:rFonts w:ascii="Arial" w:hAnsi="Arial" w:cs="Arial"/>
          <w:sz w:val="24"/>
          <w:szCs w:val="24"/>
        </w:rPr>
      </w:pPr>
      <w:r w:rsidRPr="00C67742">
        <w:rPr>
          <w:rFonts w:ascii="Arial" w:hAnsi="Arial" w:cs="Arial"/>
          <w:sz w:val="24"/>
          <w:szCs w:val="24"/>
        </w:rPr>
        <w:br w:type="page"/>
      </w:r>
    </w:p>
    <w:p w14:paraId="755F38C6" w14:textId="6F9C5CBA" w:rsidR="006B7322" w:rsidRPr="00C67742" w:rsidRDefault="006B7322" w:rsidP="00BD0428">
      <w:pPr>
        <w:pStyle w:val="Heading1"/>
        <w:rPr>
          <w:b/>
          <w:bCs/>
        </w:rPr>
      </w:pPr>
      <w:r w:rsidRPr="00C67742">
        <w:rPr>
          <w:b/>
          <w:bCs/>
        </w:rPr>
        <w:lastRenderedPageBreak/>
        <w:t>Summary of Key Findings</w:t>
      </w:r>
    </w:p>
    <w:p w14:paraId="05DB17C0" w14:textId="21095EF3" w:rsidR="00E51FA4" w:rsidRPr="00C67742" w:rsidRDefault="00E51FA4" w:rsidP="00C67742">
      <w:pPr>
        <w:spacing w:line="360" w:lineRule="auto"/>
        <w:rPr>
          <w:rFonts w:ascii="Arial" w:hAnsi="Arial" w:cs="Arial"/>
          <w:sz w:val="24"/>
          <w:szCs w:val="24"/>
        </w:rPr>
      </w:pPr>
      <w:r w:rsidRPr="00E51FA4">
        <w:rPr>
          <w:rFonts w:ascii="Arial" w:hAnsi="Arial" w:cs="Arial"/>
          <w:sz w:val="24"/>
          <w:szCs w:val="24"/>
        </w:rPr>
        <w:t xml:space="preserve">The integration of K-Means clustering and an Artificial Neural Network (ANN) has enabled the identification of a significant revenue recovery opportunity valued at approximately $2.86M. The analysis revealed a critical behavioural pattern known as the “onboarding cliff” at around 9.8 months, </w:t>
      </w:r>
      <w:r w:rsidRPr="00C67742">
        <w:rPr>
          <w:rFonts w:ascii="Arial" w:hAnsi="Arial" w:cs="Arial"/>
          <w:sz w:val="24"/>
          <w:szCs w:val="24"/>
        </w:rPr>
        <w:t>were</w:t>
      </w:r>
      <w:r w:rsidRPr="00E51FA4">
        <w:rPr>
          <w:rFonts w:ascii="Arial" w:hAnsi="Arial" w:cs="Arial"/>
          <w:sz w:val="24"/>
          <w:szCs w:val="24"/>
        </w:rPr>
        <w:t xml:space="preserve"> customer attrition peaks sharply. This indicates that early-stage customers are the most vulnerable and require immediate engagement strategies. </w:t>
      </w:r>
    </w:p>
    <w:p w14:paraId="3EA32FC3" w14:textId="53FF57E0" w:rsidR="00E51FA4" w:rsidRPr="00E51FA4" w:rsidRDefault="00E51FA4" w:rsidP="00C67742">
      <w:pPr>
        <w:spacing w:line="360" w:lineRule="auto"/>
        <w:rPr>
          <w:rFonts w:ascii="Arial" w:hAnsi="Arial" w:cs="Arial"/>
          <w:sz w:val="24"/>
          <w:szCs w:val="24"/>
        </w:rPr>
      </w:pPr>
      <w:r w:rsidRPr="00E51FA4">
        <w:rPr>
          <w:rFonts w:ascii="Arial" w:hAnsi="Arial" w:cs="Arial"/>
          <w:sz w:val="24"/>
          <w:szCs w:val="24"/>
        </w:rPr>
        <w:t>By achieving an ANN model accuracy of 7</w:t>
      </w:r>
      <w:r w:rsidRPr="00C67742">
        <w:rPr>
          <w:rFonts w:ascii="Arial" w:hAnsi="Arial" w:cs="Arial"/>
          <w:sz w:val="24"/>
          <w:szCs w:val="24"/>
        </w:rPr>
        <w:t>9</w:t>
      </w:r>
      <w:r w:rsidRPr="00E51FA4">
        <w:rPr>
          <w:rFonts w:ascii="Arial" w:hAnsi="Arial" w:cs="Arial"/>
          <w:sz w:val="24"/>
          <w:szCs w:val="24"/>
        </w:rPr>
        <w:t>.6%, the project successfully shifted from traditional historical analysis to predictive foresight, allowing the organisation to proactively identify high-risk customers before churn occurs. Overall, the findings highlight that while most customers are retained, a substantial proportion still leave, creating a measurable and preventable revenue leakage.</w:t>
      </w:r>
    </w:p>
    <w:p w14:paraId="24C8D379" w14:textId="77777777" w:rsidR="00E51FA4" w:rsidRPr="00C67742" w:rsidRDefault="00E51FA4" w:rsidP="00C67742">
      <w:pPr>
        <w:spacing w:line="360" w:lineRule="auto"/>
        <w:rPr>
          <w:rFonts w:ascii="Arial" w:hAnsi="Arial" w:cs="Arial"/>
          <w:sz w:val="24"/>
          <w:szCs w:val="24"/>
        </w:rPr>
      </w:pPr>
      <w:r w:rsidRPr="00E51FA4">
        <w:rPr>
          <w:rFonts w:ascii="Arial" w:hAnsi="Arial" w:cs="Arial"/>
          <w:sz w:val="24"/>
          <w:szCs w:val="24"/>
        </w:rPr>
        <w:t xml:space="preserve">Further insights from customer segmentation and feature analysis show that churn is primarily driven by factors such as tenure and monthly charges, with short-tenure and high-cost customers being the most at risk. The clustering model identified key personas, particularly “At-Risk Newbies,” who exhibit the highest churn rates and contribute significantly to revenue loss during the early lifecycle stage. Additionally, a high-risk micro-segment—senior customers using </w:t>
      </w:r>
      <w:proofErr w:type="spellStart"/>
      <w:r w:rsidRPr="00E51FA4">
        <w:rPr>
          <w:rFonts w:ascii="Arial" w:hAnsi="Arial" w:cs="Arial"/>
          <w:sz w:val="24"/>
          <w:szCs w:val="24"/>
        </w:rPr>
        <w:t>fiber</w:t>
      </w:r>
      <w:proofErr w:type="spellEnd"/>
      <w:r w:rsidRPr="00E51FA4">
        <w:rPr>
          <w:rFonts w:ascii="Arial" w:hAnsi="Arial" w:cs="Arial"/>
          <w:sz w:val="24"/>
          <w:szCs w:val="24"/>
        </w:rPr>
        <w:t xml:space="preserve"> services—was found to have disproportionately high churn rates, suggesting issues related to pricing, service complexity, or support. T</w:t>
      </w:r>
    </w:p>
    <w:p w14:paraId="156C3496" w14:textId="412ADF64" w:rsidR="00E51FA4" w:rsidRPr="00E51FA4" w:rsidRDefault="00E51FA4" w:rsidP="00C67742">
      <w:pPr>
        <w:spacing w:line="360" w:lineRule="auto"/>
        <w:rPr>
          <w:rFonts w:ascii="Arial" w:hAnsi="Arial" w:cs="Arial"/>
          <w:sz w:val="24"/>
          <w:szCs w:val="24"/>
        </w:rPr>
      </w:pPr>
      <w:proofErr w:type="spellStart"/>
      <w:r w:rsidRPr="00E51FA4">
        <w:rPr>
          <w:rFonts w:ascii="Arial" w:hAnsi="Arial" w:cs="Arial"/>
          <w:sz w:val="24"/>
          <w:szCs w:val="24"/>
        </w:rPr>
        <w:t>hese</w:t>
      </w:r>
      <w:proofErr w:type="spellEnd"/>
      <w:r w:rsidRPr="00E51FA4">
        <w:rPr>
          <w:rFonts w:ascii="Arial" w:hAnsi="Arial" w:cs="Arial"/>
          <w:sz w:val="24"/>
          <w:szCs w:val="24"/>
        </w:rPr>
        <w:t xml:space="preserve"> findings, supported by the ANN model’s predictive capability, establish a clear connection between customer behaviour, pricing structures, and churn risk, providing a strong foundation for targeted retention strategies aimed at reducing churn and recovering lost revenue.</w:t>
      </w:r>
    </w:p>
    <w:p w14:paraId="51C815D4" w14:textId="4566314E" w:rsidR="00E51FA4" w:rsidRPr="00977D24" w:rsidRDefault="00E51FA4" w:rsidP="00977D24">
      <w:pPr>
        <w:pStyle w:val="Heading2"/>
        <w:rPr>
          <w:b/>
          <w:bCs/>
        </w:rPr>
      </w:pPr>
      <w:r w:rsidRPr="00C67742">
        <w:br w:type="page"/>
      </w:r>
      <w:r w:rsidRPr="00977D24">
        <w:rPr>
          <w:b/>
          <w:bCs/>
        </w:rPr>
        <w:lastRenderedPageBreak/>
        <w:t>Understanding the Dataset</w:t>
      </w:r>
    </w:p>
    <w:p w14:paraId="3BF5DEA6" w14:textId="22138E0D" w:rsidR="00057699" w:rsidRPr="00C67742" w:rsidRDefault="00057699" w:rsidP="00977D24">
      <w:pPr>
        <w:pStyle w:val="Heading3"/>
      </w:pPr>
      <w:r w:rsidRPr="00C67742">
        <w:t>Raw Dataset Preview (Top 5 Rows)</w:t>
      </w:r>
    </w:p>
    <w:p w14:paraId="2493EE06" w14:textId="69A7D026" w:rsidR="00E51FA4" w:rsidRPr="00C67742" w:rsidRDefault="00057699" w:rsidP="00C67742">
      <w:pPr>
        <w:spacing w:line="360" w:lineRule="auto"/>
        <w:rPr>
          <w:rFonts w:ascii="Arial" w:hAnsi="Arial" w:cs="Arial"/>
          <w:sz w:val="24"/>
          <w:szCs w:val="24"/>
        </w:rPr>
      </w:pPr>
      <w:r w:rsidRPr="00057699">
        <w:rPr>
          <w:rFonts w:ascii="Arial" w:hAnsi="Arial" w:cs="Arial"/>
          <w:sz w:val="24"/>
          <w:szCs w:val="24"/>
        </w:rPr>
        <w:t xml:space="preserve">This image provides a snapshot of the dataset by displaying the first five rows, giving an overview of the available features such as customer demographics, service details, contract type, monthly charges, and churn status. It helps in understanding the structure and types of data being used for analysis, including both categorical and numerical variables. </w:t>
      </w:r>
    </w:p>
    <w:p w14:paraId="211E012F" w14:textId="77777777" w:rsidR="00057699" w:rsidRPr="00C67742" w:rsidRDefault="00057699" w:rsidP="00C67742">
      <w:pPr>
        <w:keepNext/>
        <w:spacing w:line="360" w:lineRule="auto"/>
        <w:jc w:val="center"/>
        <w:rPr>
          <w:rFonts w:ascii="Arial" w:hAnsi="Arial" w:cs="Arial"/>
          <w:sz w:val="24"/>
          <w:szCs w:val="24"/>
        </w:rPr>
      </w:pPr>
      <w:r w:rsidRPr="00C67742">
        <w:rPr>
          <w:rFonts w:ascii="Arial" w:hAnsi="Arial" w:cs="Arial"/>
          <w:noProof/>
          <w:sz w:val="24"/>
          <w:szCs w:val="24"/>
        </w:rPr>
        <w:drawing>
          <wp:inline distT="0" distB="0" distL="0" distR="0" wp14:anchorId="5EA80698" wp14:editId="430B0A0D">
            <wp:extent cx="5730240" cy="2476500"/>
            <wp:effectExtent l="0" t="0" r="381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0240" cy="2476500"/>
                    </a:xfrm>
                    <a:prstGeom prst="rect">
                      <a:avLst/>
                    </a:prstGeom>
                    <a:noFill/>
                    <a:ln>
                      <a:noFill/>
                    </a:ln>
                  </pic:spPr>
                </pic:pic>
              </a:graphicData>
            </a:graphic>
          </wp:inline>
        </w:drawing>
      </w:r>
    </w:p>
    <w:p w14:paraId="7515ACC9" w14:textId="53A3EE49" w:rsidR="00E51FA4" w:rsidRPr="00C67742" w:rsidRDefault="00057699" w:rsidP="00C67742">
      <w:pPr>
        <w:pStyle w:val="Caption"/>
        <w:spacing w:line="360" w:lineRule="auto"/>
        <w:jc w:val="center"/>
        <w:rPr>
          <w:rFonts w:ascii="Arial" w:hAnsi="Arial" w:cs="Arial"/>
          <w:b/>
          <w:bCs/>
          <w:sz w:val="24"/>
          <w:szCs w:val="24"/>
        </w:rPr>
      </w:pPr>
      <w:r w:rsidRPr="00C67742">
        <w:rPr>
          <w:rFonts w:ascii="Arial" w:hAnsi="Arial" w:cs="Arial"/>
          <w:b/>
          <w:bCs/>
          <w:sz w:val="24"/>
          <w:szCs w:val="24"/>
        </w:rPr>
        <w:t xml:space="preserve">Figure </w:t>
      </w:r>
      <w:r w:rsidRPr="00C67742">
        <w:rPr>
          <w:rFonts w:ascii="Arial" w:hAnsi="Arial" w:cs="Arial"/>
          <w:b/>
          <w:bCs/>
          <w:sz w:val="24"/>
          <w:szCs w:val="24"/>
        </w:rPr>
        <w:fldChar w:fldCharType="begin"/>
      </w:r>
      <w:r w:rsidRPr="00C67742">
        <w:rPr>
          <w:rFonts w:ascii="Arial" w:hAnsi="Arial" w:cs="Arial"/>
          <w:b/>
          <w:bCs/>
          <w:sz w:val="24"/>
          <w:szCs w:val="24"/>
        </w:rPr>
        <w:instrText xml:space="preserve"> SEQ Figure \* ARABIC </w:instrText>
      </w:r>
      <w:r w:rsidRPr="00C67742">
        <w:rPr>
          <w:rFonts w:ascii="Arial" w:hAnsi="Arial" w:cs="Arial"/>
          <w:b/>
          <w:bCs/>
          <w:sz w:val="24"/>
          <w:szCs w:val="24"/>
        </w:rPr>
        <w:fldChar w:fldCharType="separate"/>
      </w:r>
      <w:r w:rsidR="005C1A5B" w:rsidRPr="00C67742">
        <w:rPr>
          <w:rFonts w:ascii="Arial" w:hAnsi="Arial" w:cs="Arial"/>
          <w:b/>
          <w:bCs/>
          <w:noProof/>
          <w:sz w:val="24"/>
          <w:szCs w:val="24"/>
        </w:rPr>
        <w:t>1</w:t>
      </w:r>
      <w:r w:rsidRPr="00C67742">
        <w:rPr>
          <w:rFonts w:ascii="Arial" w:hAnsi="Arial" w:cs="Arial"/>
          <w:b/>
          <w:bCs/>
          <w:sz w:val="24"/>
          <w:szCs w:val="24"/>
        </w:rPr>
        <w:fldChar w:fldCharType="end"/>
      </w:r>
      <w:r w:rsidRPr="00C67742">
        <w:rPr>
          <w:rFonts w:ascii="Arial" w:hAnsi="Arial" w:cs="Arial"/>
          <w:b/>
          <w:bCs/>
          <w:sz w:val="24"/>
          <w:szCs w:val="24"/>
        </w:rPr>
        <w:t xml:space="preserve"> Raw Dataset Preview</w:t>
      </w:r>
    </w:p>
    <w:p w14:paraId="48D36576" w14:textId="631622F0" w:rsidR="00057699" w:rsidRPr="00057699" w:rsidRDefault="00057699" w:rsidP="00C67742">
      <w:pPr>
        <w:spacing w:line="360" w:lineRule="auto"/>
        <w:rPr>
          <w:rFonts w:ascii="Arial" w:hAnsi="Arial" w:cs="Arial"/>
          <w:sz w:val="24"/>
          <w:szCs w:val="24"/>
        </w:rPr>
      </w:pPr>
      <w:r w:rsidRPr="00057699">
        <w:rPr>
          <w:rFonts w:ascii="Arial" w:hAnsi="Arial" w:cs="Arial"/>
          <w:sz w:val="24"/>
          <w:szCs w:val="24"/>
        </w:rPr>
        <w:t>The preview highlights key attributes like tenure, internet service type, and contract type, which are important for identifying churn patterns. Overall, this step ensures familiarity with the dataset before further processing and modelling.</w:t>
      </w:r>
    </w:p>
    <w:p w14:paraId="1B18F02E" w14:textId="77777777" w:rsidR="00057699" w:rsidRPr="00C67742" w:rsidRDefault="00057699" w:rsidP="00C67742">
      <w:pPr>
        <w:spacing w:line="360" w:lineRule="auto"/>
        <w:rPr>
          <w:rFonts w:ascii="Arial" w:hAnsi="Arial" w:cs="Arial"/>
          <w:sz w:val="24"/>
          <w:szCs w:val="24"/>
        </w:rPr>
      </w:pPr>
    </w:p>
    <w:p w14:paraId="198D9C24" w14:textId="77777777" w:rsidR="00057699" w:rsidRPr="00C67742" w:rsidRDefault="00057699" w:rsidP="00C67742">
      <w:pPr>
        <w:spacing w:line="360" w:lineRule="auto"/>
        <w:rPr>
          <w:rFonts w:ascii="Arial" w:hAnsi="Arial" w:cs="Arial"/>
          <w:sz w:val="24"/>
          <w:szCs w:val="24"/>
        </w:rPr>
      </w:pPr>
    </w:p>
    <w:p w14:paraId="21B160F9" w14:textId="77777777" w:rsidR="00057699" w:rsidRPr="00C67742" w:rsidRDefault="00057699" w:rsidP="00C67742">
      <w:pPr>
        <w:spacing w:line="360" w:lineRule="auto"/>
        <w:rPr>
          <w:rFonts w:ascii="Arial" w:hAnsi="Arial" w:cs="Arial"/>
          <w:sz w:val="24"/>
          <w:szCs w:val="24"/>
        </w:rPr>
      </w:pPr>
    </w:p>
    <w:p w14:paraId="7572C5A2" w14:textId="77777777" w:rsidR="00057699" w:rsidRPr="00C67742" w:rsidRDefault="00057699" w:rsidP="00C67742">
      <w:pPr>
        <w:spacing w:line="360" w:lineRule="auto"/>
        <w:rPr>
          <w:rFonts w:ascii="Arial" w:hAnsi="Arial" w:cs="Arial"/>
          <w:sz w:val="24"/>
          <w:szCs w:val="24"/>
        </w:rPr>
      </w:pPr>
    </w:p>
    <w:p w14:paraId="6D3008BA" w14:textId="77777777" w:rsidR="00057699" w:rsidRPr="00C67742" w:rsidRDefault="00057699" w:rsidP="00C67742">
      <w:pPr>
        <w:spacing w:line="360" w:lineRule="auto"/>
        <w:rPr>
          <w:rFonts w:ascii="Arial" w:hAnsi="Arial" w:cs="Arial"/>
          <w:sz w:val="24"/>
          <w:szCs w:val="24"/>
        </w:rPr>
      </w:pPr>
    </w:p>
    <w:p w14:paraId="2E0D1EAF" w14:textId="77777777" w:rsidR="00057699" w:rsidRPr="00C67742" w:rsidRDefault="00057699" w:rsidP="00C67742">
      <w:pPr>
        <w:spacing w:line="360" w:lineRule="auto"/>
        <w:rPr>
          <w:rFonts w:ascii="Arial" w:hAnsi="Arial" w:cs="Arial"/>
          <w:sz w:val="24"/>
          <w:szCs w:val="24"/>
        </w:rPr>
      </w:pPr>
    </w:p>
    <w:p w14:paraId="79AB01B1" w14:textId="77777777" w:rsidR="00057699" w:rsidRPr="00C67742" w:rsidRDefault="00057699" w:rsidP="00C67742">
      <w:pPr>
        <w:spacing w:line="360" w:lineRule="auto"/>
        <w:rPr>
          <w:rFonts w:ascii="Arial" w:hAnsi="Arial" w:cs="Arial"/>
          <w:sz w:val="24"/>
          <w:szCs w:val="24"/>
        </w:rPr>
      </w:pPr>
    </w:p>
    <w:p w14:paraId="5BFC020F" w14:textId="77777777" w:rsidR="00057699" w:rsidRPr="00C67742" w:rsidRDefault="00057699" w:rsidP="00C67742">
      <w:pPr>
        <w:spacing w:line="360" w:lineRule="auto"/>
        <w:rPr>
          <w:rFonts w:ascii="Arial" w:hAnsi="Arial" w:cs="Arial"/>
          <w:sz w:val="24"/>
          <w:szCs w:val="24"/>
        </w:rPr>
      </w:pPr>
    </w:p>
    <w:p w14:paraId="200E3244" w14:textId="3E753140" w:rsidR="00D624AE" w:rsidRPr="00C67742" w:rsidRDefault="00D624AE" w:rsidP="00977D24">
      <w:pPr>
        <w:pStyle w:val="Heading3"/>
      </w:pPr>
      <w:r w:rsidRPr="00C67742">
        <w:lastRenderedPageBreak/>
        <w:t>Dataset Structure Overview</w:t>
      </w:r>
    </w:p>
    <w:p w14:paraId="211386CA" w14:textId="77777777" w:rsidR="00D624AE" w:rsidRPr="00C67742" w:rsidRDefault="00D624AE" w:rsidP="00C67742">
      <w:pPr>
        <w:spacing w:line="360" w:lineRule="auto"/>
        <w:rPr>
          <w:rFonts w:ascii="Arial" w:hAnsi="Arial" w:cs="Arial"/>
          <w:sz w:val="24"/>
          <w:szCs w:val="24"/>
        </w:rPr>
      </w:pPr>
      <w:r w:rsidRPr="00C67742">
        <w:rPr>
          <w:rFonts w:ascii="Arial" w:hAnsi="Arial" w:cs="Arial"/>
          <w:sz w:val="24"/>
          <w:szCs w:val="24"/>
        </w:rPr>
        <w:t xml:space="preserve">This image presents a structured overview of the dataset used for customer churn analysis, including each variable’s data type, number of missing values, unique values, and a sample entry. It shows that the dataset is clean, with no missing values across all features, ensuring reliability for modelling. </w:t>
      </w:r>
    </w:p>
    <w:p w14:paraId="7E73A5F0" w14:textId="77777777" w:rsidR="006D78BC" w:rsidRPr="00C67742" w:rsidRDefault="00D624AE" w:rsidP="00C67742">
      <w:pPr>
        <w:keepNext/>
        <w:spacing w:line="360" w:lineRule="auto"/>
        <w:rPr>
          <w:rFonts w:ascii="Arial" w:hAnsi="Arial" w:cs="Arial"/>
          <w:sz w:val="24"/>
          <w:szCs w:val="24"/>
        </w:rPr>
      </w:pPr>
      <w:r w:rsidRPr="00C67742">
        <w:rPr>
          <w:rFonts w:ascii="Arial" w:hAnsi="Arial" w:cs="Arial"/>
          <w:noProof/>
          <w:sz w:val="24"/>
          <w:szCs w:val="24"/>
        </w:rPr>
        <w:drawing>
          <wp:inline distT="0" distB="0" distL="0" distR="0" wp14:anchorId="56070DF6" wp14:editId="76403C7D">
            <wp:extent cx="5730240" cy="3916680"/>
            <wp:effectExtent l="0" t="0" r="381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0240" cy="3916680"/>
                    </a:xfrm>
                    <a:prstGeom prst="rect">
                      <a:avLst/>
                    </a:prstGeom>
                    <a:noFill/>
                    <a:ln>
                      <a:noFill/>
                    </a:ln>
                  </pic:spPr>
                </pic:pic>
              </a:graphicData>
            </a:graphic>
          </wp:inline>
        </w:drawing>
      </w:r>
    </w:p>
    <w:p w14:paraId="3B17C6D7" w14:textId="265876F3" w:rsidR="00D624AE" w:rsidRPr="00C67742" w:rsidRDefault="006D78BC" w:rsidP="00C67742">
      <w:pPr>
        <w:pStyle w:val="Caption"/>
        <w:spacing w:line="360" w:lineRule="auto"/>
        <w:jc w:val="center"/>
        <w:rPr>
          <w:rFonts w:ascii="Arial" w:hAnsi="Arial" w:cs="Arial"/>
          <w:b/>
          <w:bCs/>
          <w:sz w:val="24"/>
          <w:szCs w:val="24"/>
        </w:rPr>
      </w:pPr>
      <w:r w:rsidRPr="00C67742">
        <w:rPr>
          <w:rFonts w:ascii="Arial" w:hAnsi="Arial" w:cs="Arial"/>
          <w:b/>
          <w:bCs/>
          <w:sz w:val="24"/>
          <w:szCs w:val="24"/>
        </w:rPr>
        <w:t xml:space="preserve">Figure </w:t>
      </w:r>
      <w:r w:rsidRPr="00C67742">
        <w:rPr>
          <w:rFonts w:ascii="Arial" w:hAnsi="Arial" w:cs="Arial"/>
          <w:b/>
          <w:bCs/>
          <w:sz w:val="24"/>
          <w:szCs w:val="24"/>
        </w:rPr>
        <w:fldChar w:fldCharType="begin"/>
      </w:r>
      <w:r w:rsidRPr="00C67742">
        <w:rPr>
          <w:rFonts w:ascii="Arial" w:hAnsi="Arial" w:cs="Arial"/>
          <w:b/>
          <w:bCs/>
          <w:sz w:val="24"/>
          <w:szCs w:val="24"/>
        </w:rPr>
        <w:instrText xml:space="preserve"> SEQ Figure \* ARABIC </w:instrText>
      </w:r>
      <w:r w:rsidRPr="00C67742">
        <w:rPr>
          <w:rFonts w:ascii="Arial" w:hAnsi="Arial" w:cs="Arial"/>
          <w:b/>
          <w:bCs/>
          <w:sz w:val="24"/>
          <w:szCs w:val="24"/>
        </w:rPr>
        <w:fldChar w:fldCharType="separate"/>
      </w:r>
      <w:r w:rsidR="005C1A5B" w:rsidRPr="00C67742">
        <w:rPr>
          <w:rFonts w:ascii="Arial" w:hAnsi="Arial" w:cs="Arial"/>
          <w:b/>
          <w:bCs/>
          <w:noProof/>
          <w:sz w:val="24"/>
          <w:szCs w:val="24"/>
        </w:rPr>
        <w:t>2</w:t>
      </w:r>
      <w:r w:rsidRPr="00C67742">
        <w:rPr>
          <w:rFonts w:ascii="Arial" w:hAnsi="Arial" w:cs="Arial"/>
          <w:b/>
          <w:bCs/>
          <w:sz w:val="24"/>
          <w:szCs w:val="24"/>
        </w:rPr>
        <w:fldChar w:fldCharType="end"/>
      </w:r>
      <w:r w:rsidRPr="00C67742">
        <w:rPr>
          <w:rFonts w:ascii="Arial" w:hAnsi="Arial" w:cs="Arial"/>
          <w:b/>
          <w:bCs/>
          <w:sz w:val="24"/>
          <w:szCs w:val="24"/>
        </w:rPr>
        <w:t xml:space="preserve"> Data Structure</w:t>
      </w:r>
    </w:p>
    <w:p w14:paraId="3F166790" w14:textId="4001D34A" w:rsidR="00D624AE" w:rsidRPr="00C67742" w:rsidRDefault="00D624AE" w:rsidP="00C67742">
      <w:pPr>
        <w:spacing w:line="360" w:lineRule="auto"/>
        <w:rPr>
          <w:rFonts w:ascii="Arial" w:hAnsi="Arial" w:cs="Arial"/>
          <w:sz w:val="24"/>
          <w:szCs w:val="24"/>
        </w:rPr>
      </w:pPr>
      <w:r w:rsidRPr="00C67742">
        <w:rPr>
          <w:rFonts w:ascii="Arial" w:hAnsi="Arial" w:cs="Arial"/>
          <w:sz w:val="24"/>
          <w:szCs w:val="24"/>
        </w:rPr>
        <w:t xml:space="preserve">Key variables such as Contract, </w:t>
      </w:r>
      <w:proofErr w:type="spellStart"/>
      <w:r w:rsidRPr="00C67742">
        <w:rPr>
          <w:rFonts w:ascii="Arial" w:hAnsi="Arial" w:cs="Arial"/>
          <w:sz w:val="24"/>
          <w:szCs w:val="24"/>
        </w:rPr>
        <w:t>InternetService</w:t>
      </w:r>
      <w:proofErr w:type="spellEnd"/>
      <w:r w:rsidRPr="00C67742">
        <w:rPr>
          <w:rFonts w:ascii="Arial" w:hAnsi="Arial" w:cs="Arial"/>
          <w:sz w:val="24"/>
          <w:szCs w:val="24"/>
        </w:rPr>
        <w:t xml:space="preserve">, and </w:t>
      </w:r>
      <w:proofErr w:type="spellStart"/>
      <w:r w:rsidRPr="00C67742">
        <w:rPr>
          <w:rFonts w:ascii="Arial" w:hAnsi="Arial" w:cs="Arial"/>
          <w:sz w:val="24"/>
          <w:szCs w:val="24"/>
        </w:rPr>
        <w:t>MonthlyCharges</w:t>
      </w:r>
      <w:proofErr w:type="spellEnd"/>
      <w:r w:rsidRPr="00C67742">
        <w:rPr>
          <w:rFonts w:ascii="Arial" w:hAnsi="Arial" w:cs="Arial"/>
          <w:sz w:val="24"/>
          <w:szCs w:val="24"/>
        </w:rPr>
        <w:t xml:space="preserve"> provide important business insights, while Tenure and Churn serve as critical variables for predicting customer behaviour. The mix of categorical and numerical features highlights the need for preprocessing before applying models like ANN. Overall, the table confirms that the dataset is well-prepared and suitable for both clustering and predictive modelling tasks.</w:t>
      </w:r>
    </w:p>
    <w:p w14:paraId="136F1DA9" w14:textId="77777777" w:rsidR="00D624AE" w:rsidRPr="00C67742" w:rsidRDefault="00D624AE" w:rsidP="00C67742">
      <w:pPr>
        <w:spacing w:line="360" w:lineRule="auto"/>
        <w:rPr>
          <w:rFonts w:ascii="Arial" w:hAnsi="Arial" w:cs="Arial"/>
          <w:sz w:val="24"/>
          <w:szCs w:val="24"/>
        </w:rPr>
      </w:pPr>
    </w:p>
    <w:p w14:paraId="54B8A7E9" w14:textId="77777777" w:rsidR="00E51FA4" w:rsidRPr="00C67742" w:rsidRDefault="00E51FA4" w:rsidP="00C67742">
      <w:pPr>
        <w:spacing w:line="360" w:lineRule="auto"/>
        <w:rPr>
          <w:rFonts w:ascii="Arial" w:eastAsiaTheme="majorEastAsia" w:hAnsi="Arial" w:cs="Arial"/>
          <w:color w:val="0F4761" w:themeColor="accent1" w:themeShade="BF"/>
          <w:sz w:val="24"/>
          <w:szCs w:val="24"/>
        </w:rPr>
      </w:pPr>
      <w:r w:rsidRPr="00C67742">
        <w:rPr>
          <w:rFonts w:ascii="Arial" w:hAnsi="Arial" w:cs="Arial"/>
          <w:sz w:val="24"/>
          <w:szCs w:val="24"/>
        </w:rPr>
        <w:br w:type="page"/>
      </w:r>
    </w:p>
    <w:p w14:paraId="13BFDB19" w14:textId="77777777" w:rsidR="00C0783C" w:rsidRPr="00C67742" w:rsidRDefault="00C0783C" w:rsidP="00977D24">
      <w:pPr>
        <w:pStyle w:val="Heading3"/>
      </w:pPr>
      <w:r w:rsidRPr="00C67742">
        <w:lastRenderedPageBreak/>
        <w:t>Data Preparation &amp; Encoding Summary</w:t>
      </w:r>
    </w:p>
    <w:p w14:paraId="42450D19" w14:textId="77777777" w:rsidR="00C0783C" w:rsidRPr="00C67742" w:rsidRDefault="00C0783C" w:rsidP="00C67742">
      <w:pPr>
        <w:spacing w:line="360" w:lineRule="auto"/>
        <w:rPr>
          <w:rFonts w:ascii="Arial" w:hAnsi="Arial" w:cs="Arial"/>
          <w:sz w:val="24"/>
          <w:szCs w:val="24"/>
        </w:rPr>
      </w:pPr>
      <w:r w:rsidRPr="006267B4">
        <w:rPr>
          <w:rFonts w:ascii="Arial" w:hAnsi="Arial" w:cs="Arial"/>
          <w:sz w:val="24"/>
          <w:szCs w:val="24"/>
        </w:rPr>
        <w:t xml:space="preserve">This image shows the data preparation phase, confirming that there are no missing values across all variables and that encoding has been successfully completed, resulting in a final dataset of 7,043 records and 11 features. While this indicates a clean and well-prepared dataset, it also highlights a limitation—real-world data is rarely perfect. </w:t>
      </w:r>
    </w:p>
    <w:p w14:paraId="6E1448B4" w14:textId="77777777" w:rsidR="00C0783C" w:rsidRPr="00C67742" w:rsidRDefault="00C0783C" w:rsidP="00C67742">
      <w:pPr>
        <w:keepNext/>
        <w:spacing w:line="360" w:lineRule="auto"/>
        <w:rPr>
          <w:rFonts w:ascii="Arial" w:hAnsi="Arial" w:cs="Arial"/>
          <w:sz w:val="24"/>
          <w:szCs w:val="24"/>
        </w:rPr>
      </w:pPr>
      <w:r w:rsidRPr="00C67742">
        <w:rPr>
          <w:rFonts w:ascii="Arial" w:hAnsi="Arial" w:cs="Arial"/>
          <w:noProof/>
          <w:sz w:val="24"/>
          <w:szCs w:val="24"/>
        </w:rPr>
        <w:drawing>
          <wp:inline distT="0" distB="0" distL="0" distR="0" wp14:anchorId="5C6F8C23" wp14:editId="3E6013E0">
            <wp:extent cx="5730240" cy="2667000"/>
            <wp:effectExtent l="0" t="0" r="381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0240" cy="2667000"/>
                    </a:xfrm>
                    <a:prstGeom prst="rect">
                      <a:avLst/>
                    </a:prstGeom>
                    <a:noFill/>
                    <a:ln>
                      <a:noFill/>
                    </a:ln>
                  </pic:spPr>
                </pic:pic>
              </a:graphicData>
            </a:graphic>
          </wp:inline>
        </w:drawing>
      </w:r>
    </w:p>
    <w:p w14:paraId="1B360C51" w14:textId="77777777" w:rsidR="00C0783C" w:rsidRPr="00C67742" w:rsidRDefault="00C0783C" w:rsidP="00C67742">
      <w:pPr>
        <w:pStyle w:val="Caption"/>
        <w:spacing w:line="360" w:lineRule="auto"/>
        <w:jc w:val="center"/>
        <w:rPr>
          <w:rFonts w:ascii="Arial" w:hAnsi="Arial" w:cs="Arial"/>
          <w:b/>
          <w:bCs/>
          <w:sz w:val="24"/>
          <w:szCs w:val="24"/>
        </w:rPr>
      </w:pPr>
      <w:r w:rsidRPr="00C67742">
        <w:rPr>
          <w:rFonts w:ascii="Arial" w:hAnsi="Arial" w:cs="Arial"/>
          <w:b/>
          <w:bCs/>
          <w:sz w:val="24"/>
          <w:szCs w:val="24"/>
        </w:rPr>
        <w:t xml:space="preserve">Figure </w:t>
      </w:r>
      <w:r w:rsidRPr="00C67742">
        <w:rPr>
          <w:rFonts w:ascii="Arial" w:hAnsi="Arial" w:cs="Arial"/>
          <w:b/>
          <w:bCs/>
          <w:sz w:val="24"/>
          <w:szCs w:val="24"/>
        </w:rPr>
        <w:fldChar w:fldCharType="begin"/>
      </w:r>
      <w:r w:rsidRPr="00C67742">
        <w:rPr>
          <w:rFonts w:ascii="Arial" w:hAnsi="Arial" w:cs="Arial"/>
          <w:b/>
          <w:bCs/>
          <w:sz w:val="24"/>
          <w:szCs w:val="24"/>
        </w:rPr>
        <w:instrText xml:space="preserve"> SEQ Figure \* ARABIC </w:instrText>
      </w:r>
      <w:r w:rsidRPr="00C67742">
        <w:rPr>
          <w:rFonts w:ascii="Arial" w:hAnsi="Arial" w:cs="Arial"/>
          <w:b/>
          <w:bCs/>
          <w:sz w:val="24"/>
          <w:szCs w:val="24"/>
        </w:rPr>
        <w:fldChar w:fldCharType="separate"/>
      </w:r>
      <w:r w:rsidRPr="00C67742">
        <w:rPr>
          <w:rFonts w:ascii="Arial" w:hAnsi="Arial" w:cs="Arial"/>
          <w:b/>
          <w:bCs/>
          <w:noProof/>
          <w:sz w:val="24"/>
          <w:szCs w:val="24"/>
        </w:rPr>
        <w:t>18</w:t>
      </w:r>
      <w:r w:rsidRPr="00C67742">
        <w:rPr>
          <w:rFonts w:ascii="Arial" w:hAnsi="Arial" w:cs="Arial"/>
          <w:b/>
          <w:bCs/>
          <w:sz w:val="24"/>
          <w:szCs w:val="24"/>
        </w:rPr>
        <w:fldChar w:fldCharType="end"/>
      </w:r>
      <w:r w:rsidRPr="00C67742">
        <w:rPr>
          <w:rFonts w:ascii="Arial" w:hAnsi="Arial" w:cs="Arial"/>
          <w:b/>
          <w:bCs/>
          <w:sz w:val="24"/>
          <w:szCs w:val="24"/>
        </w:rPr>
        <w:t xml:space="preserve"> Data Preparation and Encoding</w:t>
      </w:r>
    </w:p>
    <w:p w14:paraId="03833AB3" w14:textId="77777777" w:rsidR="00C0783C" w:rsidRPr="006267B4" w:rsidRDefault="00C0783C" w:rsidP="00C67742">
      <w:pPr>
        <w:spacing w:line="360" w:lineRule="auto"/>
        <w:rPr>
          <w:rFonts w:ascii="Arial" w:hAnsi="Arial" w:cs="Arial"/>
          <w:sz w:val="24"/>
          <w:szCs w:val="24"/>
        </w:rPr>
      </w:pPr>
      <w:r w:rsidRPr="006267B4">
        <w:rPr>
          <w:rFonts w:ascii="Arial" w:hAnsi="Arial" w:cs="Arial"/>
          <w:sz w:val="24"/>
          <w:szCs w:val="24"/>
        </w:rPr>
        <w:t>The absence of missing values suggests the dataset may not fully capture real-world complexities, potentially reducing the model’s ability to generalise. This reinforces the need for future improvements such as incorporating more diverse data sources and handling real-world data inconsistencies.</w:t>
      </w:r>
    </w:p>
    <w:p w14:paraId="075E511D" w14:textId="589CD5B8" w:rsidR="00E51FA4" w:rsidRPr="00C67742" w:rsidRDefault="00E51FA4" w:rsidP="00C67742">
      <w:pPr>
        <w:spacing w:line="360" w:lineRule="auto"/>
        <w:rPr>
          <w:rFonts w:ascii="Arial" w:eastAsiaTheme="majorEastAsia" w:hAnsi="Arial" w:cs="Arial"/>
          <w:color w:val="0F4761" w:themeColor="accent1" w:themeShade="BF"/>
          <w:sz w:val="24"/>
          <w:szCs w:val="24"/>
        </w:rPr>
      </w:pPr>
    </w:p>
    <w:p w14:paraId="25469B62" w14:textId="466C10C7" w:rsidR="007179D8" w:rsidRPr="00C67742" w:rsidRDefault="007179D8" w:rsidP="00C67742">
      <w:pPr>
        <w:spacing w:line="360" w:lineRule="auto"/>
        <w:rPr>
          <w:rFonts w:ascii="Arial" w:eastAsiaTheme="majorEastAsia" w:hAnsi="Arial" w:cs="Arial"/>
          <w:color w:val="0F4761" w:themeColor="accent1" w:themeShade="BF"/>
          <w:sz w:val="24"/>
          <w:szCs w:val="24"/>
        </w:rPr>
      </w:pPr>
    </w:p>
    <w:p w14:paraId="0EE11773" w14:textId="77777777" w:rsidR="007179D8" w:rsidRPr="00C67742" w:rsidRDefault="007179D8" w:rsidP="00C67742">
      <w:pPr>
        <w:spacing w:line="360" w:lineRule="auto"/>
        <w:rPr>
          <w:rFonts w:ascii="Arial" w:eastAsiaTheme="majorEastAsia" w:hAnsi="Arial" w:cs="Arial"/>
          <w:color w:val="0F4761" w:themeColor="accent1" w:themeShade="BF"/>
          <w:sz w:val="24"/>
          <w:szCs w:val="24"/>
        </w:rPr>
      </w:pPr>
      <w:r w:rsidRPr="00C67742">
        <w:rPr>
          <w:rFonts w:ascii="Arial" w:hAnsi="Arial" w:cs="Arial"/>
          <w:sz w:val="24"/>
          <w:szCs w:val="24"/>
        </w:rPr>
        <w:br w:type="page"/>
      </w:r>
    </w:p>
    <w:p w14:paraId="6CA7CB77" w14:textId="139A52E6" w:rsidR="007179D8" w:rsidRPr="00977D24" w:rsidRDefault="007179D8" w:rsidP="00977D24">
      <w:pPr>
        <w:pStyle w:val="Heading2"/>
        <w:rPr>
          <w:b/>
          <w:bCs/>
        </w:rPr>
      </w:pPr>
      <w:r w:rsidRPr="00977D24">
        <w:rPr>
          <w:b/>
          <w:bCs/>
        </w:rPr>
        <w:lastRenderedPageBreak/>
        <w:t>Churn Overview (Problem Definition)</w:t>
      </w:r>
    </w:p>
    <w:p w14:paraId="6F21045F" w14:textId="77777777" w:rsidR="007179D8" w:rsidRPr="00C67742" w:rsidRDefault="007179D8" w:rsidP="00977D24">
      <w:pPr>
        <w:pStyle w:val="Heading3"/>
      </w:pPr>
      <w:r w:rsidRPr="00C67742">
        <w:t>Customer Churn Distribution</w:t>
      </w:r>
    </w:p>
    <w:p w14:paraId="60B1A46D" w14:textId="77777777" w:rsidR="007179D8" w:rsidRPr="00C67742" w:rsidRDefault="007179D8" w:rsidP="00C67742">
      <w:pPr>
        <w:spacing w:line="360" w:lineRule="auto"/>
        <w:rPr>
          <w:rFonts w:ascii="Arial" w:hAnsi="Arial" w:cs="Arial"/>
          <w:sz w:val="24"/>
          <w:szCs w:val="24"/>
        </w:rPr>
      </w:pPr>
      <w:r w:rsidRPr="00C67742">
        <w:rPr>
          <w:rFonts w:ascii="Arial" w:hAnsi="Arial" w:cs="Arial"/>
          <w:sz w:val="24"/>
          <w:szCs w:val="24"/>
        </w:rPr>
        <w:t xml:space="preserve">This image shows the overall distribution of customers who stayed versus those who churned. The majority of customers (around 5000+) did not churn (0), while a smaller portion (around 1800–2000) did churn (1). This indicates that although most customers are retained, there is still a significant number of customers leaving the service. </w:t>
      </w:r>
    </w:p>
    <w:p w14:paraId="19FDC370" w14:textId="77777777" w:rsidR="007179D8" w:rsidRPr="00C67742" w:rsidRDefault="007179D8" w:rsidP="00C67742">
      <w:pPr>
        <w:keepNext/>
        <w:spacing w:line="360" w:lineRule="auto"/>
        <w:rPr>
          <w:rFonts w:ascii="Arial" w:hAnsi="Arial" w:cs="Arial"/>
          <w:sz w:val="24"/>
          <w:szCs w:val="24"/>
        </w:rPr>
      </w:pPr>
      <w:r w:rsidRPr="00C67742">
        <w:rPr>
          <w:rFonts w:ascii="Arial" w:hAnsi="Arial" w:cs="Arial"/>
          <w:noProof/>
          <w:sz w:val="24"/>
          <w:szCs w:val="24"/>
        </w:rPr>
        <w:drawing>
          <wp:inline distT="0" distB="0" distL="0" distR="0" wp14:anchorId="6E218CC9" wp14:editId="1822ED23">
            <wp:extent cx="5394960" cy="35661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94960" cy="3566160"/>
                    </a:xfrm>
                    <a:prstGeom prst="rect">
                      <a:avLst/>
                    </a:prstGeom>
                    <a:noFill/>
                    <a:ln>
                      <a:noFill/>
                    </a:ln>
                  </pic:spPr>
                </pic:pic>
              </a:graphicData>
            </a:graphic>
          </wp:inline>
        </w:drawing>
      </w:r>
    </w:p>
    <w:p w14:paraId="373F715C" w14:textId="77777777" w:rsidR="007179D8" w:rsidRPr="00C67742" w:rsidRDefault="007179D8" w:rsidP="00C67742">
      <w:pPr>
        <w:pStyle w:val="Caption"/>
        <w:spacing w:line="360" w:lineRule="auto"/>
        <w:jc w:val="center"/>
        <w:rPr>
          <w:rFonts w:ascii="Arial" w:hAnsi="Arial" w:cs="Arial"/>
          <w:b/>
          <w:bCs/>
          <w:sz w:val="24"/>
          <w:szCs w:val="24"/>
        </w:rPr>
      </w:pPr>
      <w:r w:rsidRPr="00C67742">
        <w:rPr>
          <w:rFonts w:ascii="Arial" w:hAnsi="Arial" w:cs="Arial"/>
          <w:b/>
          <w:bCs/>
          <w:sz w:val="24"/>
          <w:szCs w:val="24"/>
        </w:rPr>
        <w:t xml:space="preserve">Figure </w:t>
      </w:r>
      <w:r w:rsidRPr="00C67742">
        <w:rPr>
          <w:rFonts w:ascii="Arial" w:hAnsi="Arial" w:cs="Arial"/>
          <w:b/>
          <w:bCs/>
          <w:sz w:val="24"/>
          <w:szCs w:val="24"/>
        </w:rPr>
        <w:fldChar w:fldCharType="begin"/>
      </w:r>
      <w:r w:rsidRPr="00C67742">
        <w:rPr>
          <w:rFonts w:ascii="Arial" w:hAnsi="Arial" w:cs="Arial"/>
          <w:b/>
          <w:bCs/>
          <w:sz w:val="24"/>
          <w:szCs w:val="24"/>
        </w:rPr>
        <w:instrText xml:space="preserve"> SEQ Figure \* ARABIC </w:instrText>
      </w:r>
      <w:r w:rsidRPr="00C67742">
        <w:rPr>
          <w:rFonts w:ascii="Arial" w:hAnsi="Arial" w:cs="Arial"/>
          <w:b/>
          <w:bCs/>
          <w:sz w:val="24"/>
          <w:szCs w:val="24"/>
        </w:rPr>
        <w:fldChar w:fldCharType="separate"/>
      </w:r>
      <w:r w:rsidRPr="00C67742">
        <w:rPr>
          <w:rFonts w:ascii="Arial" w:hAnsi="Arial" w:cs="Arial"/>
          <w:b/>
          <w:bCs/>
          <w:noProof/>
          <w:sz w:val="24"/>
          <w:szCs w:val="24"/>
        </w:rPr>
        <w:t>8</w:t>
      </w:r>
      <w:r w:rsidRPr="00C67742">
        <w:rPr>
          <w:rFonts w:ascii="Arial" w:hAnsi="Arial" w:cs="Arial"/>
          <w:b/>
          <w:bCs/>
          <w:sz w:val="24"/>
          <w:szCs w:val="24"/>
        </w:rPr>
        <w:fldChar w:fldCharType="end"/>
      </w:r>
      <w:r w:rsidRPr="00C67742">
        <w:rPr>
          <w:rFonts w:ascii="Arial" w:hAnsi="Arial" w:cs="Arial"/>
          <w:b/>
          <w:bCs/>
          <w:sz w:val="24"/>
          <w:szCs w:val="24"/>
        </w:rPr>
        <w:t xml:space="preserve"> Customer Churn Distribution</w:t>
      </w:r>
    </w:p>
    <w:p w14:paraId="17ECAFD0" w14:textId="77777777" w:rsidR="007179D8" w:rsidRPr="00C67742" w:rsidRDefault="007179D8" w:rsidP="00C67742">
      <w:pPr>
        <w:spacing w:line="360" w:lineRule="auto"/>
        <w:rPr>
          <w:rFonts w:ascii="Arial" w:eastAsiaTheme="majorEastAsia" w:hAnsi="Arial" w:cs="Arial"/>
          <w:color w:val="0F4761" w:themeColor="accent1" w:themeShade="BF"/>
          <w:sz w:val="24"/>
          <w:szCs w:val="24"/>
        </w:rPr>
      </w:pPr>
      <w:r w:rsidRPr="00C67742">
        <w:rPr>
          <w:rFonts w:ascii="Arial" w:hAnsi="Arial" w:cs="Arial"/>
          <w:sz w:val="24"/>
          <w:szCs w:val="24"/>
        </w:rPr>
        <w:t>The imbalance in the data also highlights a class imbalance issue, where non-churn cases dominate, which can affect the performance of predictive models like ANN. Overall, the chart provides a clear snapshot of the churn situation and the scale of the problem.</w:t>
      </w:r>
    </w:p>
    <w:p w14:paraId="7C4145D5" w14:textId="539D059B" w:rsidR="007179D8" w:rsidRPr="00C67742" w:rsidRDefault="007179D8" w:rsidP="00C67742">
      <w:pPr>
        <w:spacing w:line="360" w:lineRule="auto"/>
        <w:rPr>
          <w:rFonts w:ascii="Arial" w:hAnsi="Arial" w:cs="Arial"/>
          <w:sz w:val="24"/>
          <w:szCs w:val="24"/>
        </w:rPr>
      </w:pPr>
      <w:r w:rsidRPr="00C67742">
        <w:rPr>
          <w:rFonts w:ascii="Arial" w:hAnsi="Arial" w:cs="Arial"/>
          <w:sz w:val="24"/>
          <w:szCs w:val="24"/>
        </w:rPr>
        <w:br w:type="page"/>
      </w:r>
    </w:p>
    <w:p w14:paraId="2386AD4B" w14:textId="77777777" w:rsidR="007179D8" w:rsidRPr="00C67742" w:rsidRDefault="007179D8" w:rsidP="00977D24">
      <w:pPr>
        <w:pStyle w:val="Heading3"/>
      </w:pPr>
      <w:r w:rsidRPr="00C67742">
        <w:lastRenderedPageBreak/>
        <w:t>Churn Market Share Distribution</w:t>
      </w:r>
    </w:p>
    <w:p w14:paraId="00B2DA96" w14:textId="77777777" w:rsidR="007179D8" w:rsidRPr="00C67742" w:rsidRDefault="007179D8" w:rsidP="00C67742">
      <w:pPr>
        <w:spacing w:line="360" w:lineRule="auto"/>
        <w:rPr>
          <w:rFonts w:ascii="Arial" w:hAnsi="Arial" w:cs="Arial"/>
          <w:sz w:val="24"/>
          <w:szCs w:val="24"/>
        </w:rPr>
      </w:pPr>
      <w:r w:rsidRPr="005C1A5B">
        <w:rPr>
          <w:rFonts w:ascii="Arial" w:hAnsi="Arial" w:cs="Arial"/>
          <w:sz w:val="24"/>
          <w:szCs w:val="24"/>
        </w:rPr>
        <w:t xml:space="preserve">This image shows the overall distribution of churn within the dataset, indicating that 73.46% of customers are retained while 26.54% have churned. This highlights that although the majority of customers stay, a significant portion still leaves, representing a notable business concern. </w:t>
      </w:r>
    </w:p>
    <w:p w14:paraId="687852C7" w14:textId="77777777" w:rsidR="007179D8" w:rsidRPr="00C67742" w:rsidRDefault="007179D8" w:rsidP="00C67742">
      <w:pPr>
        <w:keepNext/>
        <w:spacing w:line="360" w:lineRule="auto"/>
        <w:rPr>
          <w:rFonts w:ascii="Arial" w:hAnsi="Arial" w:cs="Arial"/>
          <w:sz w:val="24"/>
          <w:szCs w:val="24"/>
        </w:rPr>
      </w:pPr>
      <w:r w:rsidRPr="00C67742">
        <w:rPr>
          <w:rFonts w:ascii="Arial" w:hAnsi="Arial" w:cs="Arial"/>
          <w:noProof/>
          <w:sz w:val="24"/>
          <w:szCs w:val="24"/>
        </w:rPr>
        <w:drawing>
          <wp:inline distT="0" distB="0" distL="0" distR="0" wp14:anchorId="6229841E" wp14:editId="6DBE683C">
            <wp:extent cx="4892040" cy="1905000"/>
            <wp:effectExtent l="0" t="0" r="381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892040" cy="1905000"/>
                    </a:xfrm>
                    <a:prstGeom prst="rect">
                      <a:avLst/>
                    </a:prstGeom>
                    <a:noFill/>
                    <a:ln>
                      <a:noFill/>
                    </a:ln>
                  </pic:spPr>
                </pic:pic>
              </a:graphicData>
            </a:graphic>
          </wp:inline>
        </w:drawing>
      </w:r>
    </w:p>
    <w:p w14:paraId="6B0C9587" w14:textId="77777777" w:rsidR="007179D8" w:rsidRPr="00C67742" w:rsidRDefault="007179D8" w:rsidP="00C67742">
      <w:pPr>
        <w:pStyle w:val="Caption"/>
        <w:spacing w:line="360" w:lineRule="auto"/>
        <w:jc w:val="center"/>
        <w:rPr>
          <w:rFonts w:ascii="Arial" w:hAnsi="Arial" w:cs="Arial"/>
          <w:b/>
          <w:bCs/>
          <w:sz w:val="24"/>
          <w:szCs w:val="24"/>
        </w:rPr>
      </w:pPr>
      <w:r w:rsidRPr="00C67742">
        <w:rPr>
          <w:rFonts w:ascii="Arial" w:hAnsi="Arial" w:cs="Arial"/>
          <w:b/>
          <w:bCs/>
          <w:sz w:val="24"/>
          <w:szCs w:val="24"/>
        </w:rPr>
        <w:t xml:space="preserve">Figure </w:t>
      </w:r>
      <w:r w:rsidRPr="00C67742">
        <w:rPr>
          <w:rFonts w:ascii="Arial" w:hAnsi="Arial" w:cs="Arial"/>
          <w:b/>
          <w:bCs/>
          <w:sz w:val="24"/>
          <w:szCs w:val="24"/>
        </w:rPr>
        <w:fldChar w:fldCharType="begin"/>
      </w:r>
      <w:r w:rsidRPr="00C67742">
        <w:rPr>
          <w:rFonts w:ascii="Arial" w:hAnsi="Arial" w:cs="Arial"/>
          <w:b/>
          <w:bCs/>
          <w:sz w:val="24"/>
          <w:szCs w:val="24"/>
        </w:rPr>
        <w:instrText xml:space="preserve"> SEQ Figure \* ARABIC </w:instrText>
      </w:r>
      <w:r w:rsidRPr="00C67742">
        <w:rPr>
          <w:rFonts w:ascii="Arial" w:hAnsi="Arial" w:cs="Arial"/>
          <w:b/>
          <w:bCs/>
          <w:sz w:val="24"/>
          <w:szCs w:val="24"/>
        </w:rPr>
        <w:fldChar w:fldCharType="separate"/>
      </w:r>
      <w:r w:rsidRPr="00C67742">
        <w:rPr>
          <w:rFonts w:ascii="Arial" w:hAnsi="Arial" w:cs="Arial"/>
          <w:b/>
          <w:bCs/>
          <w:noProof/>
          <w:sz w:val="24"/>
          <w:szCs w:val="24"/>
        </w:rPr>
        <w:t>4</w:t>
      </w:r>
      <w:r w:rsidRPr="00C67742">
        <w:rPr>
          <w:rFonts w:ascii="Arial" w:hAnsi="Arial" w:cs="Arial"/>
          <w:b/>
          <w:bCs/>
          <w:sz w:val="24"/>
          <w:szCs w:val="24"/>
        </w:rPr>
        <w:fldChar w:fldCharType="end"/>
      </w:r>
      <w:r w:rsidRPr="00C67742">
        <w:rPr>
          <w:rFonts w:ascii="Arial" w:hAnsi="Arial" w:cs="Arial"/>
          <w:b/>
          <w:bCs/>
          <w:sz w:val="24"/>
          <w:szCs w:val="24"/>
        </w:rPr>
        <w:t xml:space="preserve"> Churn Market Share Distribution</w:t>
      </w:r>
    </w:p>
    <w:p w14:paraId="5CD13D4C" w14:textId="77777777" w:rsidR="007179D8" w:rsidRPr="005C1A5B" w:rsidRDefault="007179D8" w:rsidP="00C67742">
      <w:pPr>
        <w:spacing w:line="360" w:lineRule="auto"/>
        <w:rPr>
          <w:rFonts w:ascii="Arial" w:hAnsi="Arial" w:cs="Arial"/>
          <w:sz w:val="24"/>
          <w:szCs w:val="24"/>
        </w:rPr>
      </w:pPr>
      <w:r w:rsidRPr="005C1A5B">
        <w:rPr>
          <w:rFonts w:ascii="Arial" w:hAnsi="Arial" w:cs="Arial"/>
          <w:sz w:val="24"/>
          <w:szCs w:val="24"/>
        </w:rPr>
        <w:t>The distribution also reveals a class imbalance in the dataset, where non-churn cases dominate, which can influence model performance. Overall, this provides a clear baseline understanding of the churn landscape and the scale of customer attrition.</w:t>
      </w:r>
    </w:p>
    <w:p w14:paraId="49ECFBDA" w14:textId="09E05F7D" w:rsidR="007179D8" w:rsidRPr="00C67742" w:rsidRDefault="007179D8" w:rsidP="00C67742">
      <w:pPr>
        <w:spacing w:line="360" w:lineRule="auto"/>
        <w:rPr>
          <w:rFonts w:ascii="Arial" w:hAnsi="Arial" w:cs="Arial"/>
          <w:b/>
          <w:bCs/>
          <w:sz w:val="24"/>
          <w:szCs w:val="24"/>
        </w:rPr>
      </w:pPr>
      <w:r w:rsidRPr="00C67742">
        <w:rPr>
          <w:rFonts w:ascii="Arial" w:hAnsi="Arial" w:cs="Arial"/>
          <w:b/>
          <w:bCs/>
          <w:sz w:val="24"/>
          <w:szCs w:val="24"/>
        </w:rPr>
        <w:br w:type="page"/>
      </w:r>
    </w:p>
    <w:p w14:paraId="7FBBFF85" w14:textId="695CD841" w:rsidR="007179D8" w:rsidRPr="00977D24" w:rsidRDefault="007179D8" w:rsidP="00977D24">
      <w:pPr>
        <w:pStyle w:val="Heading2"/>
        <w:rPr>
          <w:b/>
          <w:bCs/>
        </w:rPr>
      </w:pPr>
      <w:r w:rsidRPr="00977D24">
        <w:rPr>
          <w:b/>
          <w:bCs/>
        </w:rPr>
        <w:lastRenderedPageBreak/>
        <w:t>Customer Segmentation (Who is at Risk)</w:t>
      </w:r>
    </w:p>
    <w:p w14:paraId="134017E1" w14:textId="77777777" w:rsidR="007179D8" w:rsidRPr="00C67742" w:rsidRDefault="007179D8" w:rsidP="00977D24">
      <w:pPr>
        <w:pStyle w:val="Heading3"/>
      </w:pPr>
      <w:r w:rsidRPr="00C67742">
        <w:t>Customer Segmentation Scatter Plot (Personas Mapping)</w:t>
      </w:r>
    </w:p>
    <w:p w14:paraId="1CE0CC83" w14:textId="77777777" w:rsidR="007179D8" w:rsidRPr="00C67742" w:rsidRDefault="007179D8" w:rsidP="00C67742">
      <w:pPr>
        <w:spacing w:line="360" w:lineRule="auto"/>
        <w:rPr>
          <w:rFonts w:ascii="Arial" w:hAnsi="Arial" w:cs="Arial"/>
          <w:sz w:val="24"/>
          <w:szCs w:val="24"/>
        </w:rPr>
      </w:pPr>
      <w:r w:rsidRPr="001947B6">
        <w:rPr>
          <w:rFonts w:ascii="Arial" w:hAnsi="Arial" w:cs="Arial"/>
          <w:sz w:val="24"/>
          <w:szCs w:val="24"/>
        </w:rPr>
        <w:t xml:space="preserve">This image visualises customer segmentation based on tenure and monthly charges, grouping customers into three personas: At-Risk Newbies, Loyal High-Rollers, and Stable Budgeteers. The At-Risk Newbies cluster is concentrated at low tenure with moderate charges, indicating early-stage customers who are more likely to churn. Loyal High-Rollers are spread across higher tenure and higher monthly charges, representing high-value customers with strong revenue contribution. </w:t>
      </w:r>
    </w:p>
    <w:p w14:paraId="771272C9" w14:textId="77777777" w:rsidR="007179D8" w:rsidRPr="00C67742" w:rsidRDefault="007179D8" w:rsidP="00C67742">
      <w:pPr>
        <w:keepNext/>
        <w:spacing w:line="360" w:lineRule="auto"/>
        <w:rPr>
          <w:rFonts w:ascii="Arial" w:hAnsi="Arial" w:cs="Arial"/>
          <w:sz w:val="24"/>
          <w:szCs w:val="24"/>
        </w:rPr>
      </w:pPr>
      <w:r w:rsidRPr="00C67742">
        <w:rPr>
          <w:rFonts w:ascii="Arial" w:hAnsi="Arial" w:cs="Arial"/>
          <w:noProof/>
          <w:sz w:val="24"/>
          <w:szCs w:val="24"/>
        </w:rPr>
        <w:drawing>
          <wp:inline distT="0" distB="0" distL="0" distR="0" wp14:anchorId="5ABFCD77" wp14:editId="0B3A37F5">
            <wp:extent cx="5722620" cy="291846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22620" cy="2918460"/>
                    </a:xfrm>
                    <a:prstGeom prst="rect">
                      <a:avLst/>
                    </a:prstGeom>
                    <a:noFill/>
                    <a:ln>
                      <a:noFill/>
                    </a:ln>
                  </pic:spPr>
                </pic:pic>
              </a:graphicData>
            </a:graphic>
          </wp:inline>
        </w:drawing>
      </w:r>
    </w:p>
    <w:p w14:paraId="19CA87E0" w14:textId="77777777" w:rsidR="007179D8" w:rsidRPr="00C67742" w:rsidRDefault="007179D8" w:rsidP="00C67742">
      <w:pPr>
        <w:pStyle w:val="Caption"/>
        <w:spacing w:line="360" w:lineRule="auto"/>
        <w:jc w:val="center"/>
        <w:rPr>
          <w:rFonts w:ascii="Arial" w:hAnsi="Arial" w:cs="Arial"/>
          <w:b/>
          <w:bCs/>
          <w:sz w:val="24"/>
          <w:szCs w:val="24"/>
        </w:rPr>
      </w:pPr>
      <w:r w:rsidRPr="00C67742">
        <w:rPr>
          <w:rFonts w:ascii="Arial" w:hAnsi="Arial" w:cs="Arial"/>
          <w:b/>
          <w:bCs/>
          <w:sz w:val="24"/>
          <w:szCs w:val="24"/>
        </w:rPr>
        <w:t xml:space="preserve">Figure </w:t>
      </w:r>
      <w:r w:rsidRPr="00C67742">
        <w:rPr>
          <w:rFonts w:ascii="Arial" w:hAnsi="Arial" w:cs="Arial"/>
          <w:b/>
          <w:bCs/>
          <w:sz w:val="24"/>
          <w:szCs w:val="24"/>
        </w:rPr>
        <w:fldChar w:fldCharType="begin"/>
      </w:r>
      <w:r w:rsidRPr="00C67742">
        <w:rPr>
          <w:rFonts w:ascii="Arial" w:hAnsi="Arial" w:cs="Arial"/>
          <w:b/>
          <w:bCs/>
          <w:sz w:val="24"/>
          <w:szCs w:val="24"/>
        </w:rPr>
        <w:instrText xml:space="preserve"> SEQ Figure \* ARABIC </w:instrText>
      </w:r>
      <w:r w:rsidRPr="00C67742">
        <w:rPr>
          <w:rFonts w:ascii="Arial" w:hAnsi="Arial" w:cs="Arial"/>
          <w:b/>
          <w:bCs/>
          <w:sz w:val="24"/>
          <w:szCs w:val="24"/>
        </w:rPr>
        <w:fldChar w:fldCharType="separate"/>
      </w:r>
      <w:r w:rsidRPr="00C67742">
        <w:rPr>
          <w:rFonts w:ascii="Arial" w:hAnsi="Arial" w:cs="Arial"/>
          <w:b/>
          <w:bCs/>
          <w:noProof/>
          <w:sz w:val="24"/>
          <w:szCs w:val="24"/>
        </w:rPr>
        <w:t>5</w:t>
      </w:r>
      <w:r w:rsidRPr="00C67742">
        <w:rPr>
          <w:rFonts w:ascii="Arial" w:hAnsi="Arial" w:cs="Arial"/>
          <w:b/>
          <w:bCs/>
          <w:sz w:val="24"/>
          <w:szCs w:val="24"/>
        </w:rPr>
        <w:fldChar w:fldCharType="end"/>
      </w:r>
      <w:r w:rsidRPr="00C67742">
        <w:rPr>
          <w:rFonts w:ascii="Arial" w:hAnsi="Arial" w:cs="Arial"/>
          <w:b/>
          <w:bCs/>
          <w:sz w:val="24"/>
          <w:szCs w:val="24"/>
        </w:rPr>
        <w:t xml:space="preserve"> Customer Segmentation Scatter Plot (Personas Mapping)</w:t>
      </w:r>
    </w:p>
    <w:p w14:paraId="09CB63C9" w14:textId="77777777" w:rsidR="007179D8" w:rsidRPr="001947B6" w:rsidRDefault="007179D8" w:rsidP="00C67742">
      <w:pPr>
        <w:spacing w:line="360" w:lineRule="auto"/>
        <w:rPr>
          <w:rFonts w:ascii="Arial" w:hAnsi="Arial" w:cs="Arial"/>
          <w:sz w:val="24"/>
          <w:szCs w:val="24"/>
        </w:rPr>
      </w:pPr>
      <w:r w:rsidRPr="001947B6">
        <w:rPr>
          <w:rFonts w:ascii="Arial" w:hAnsi="Arial" w:cs="Arial"/>
          <w:sz w:val="24"/>
          <w:szCs w:val="24"/>
        </w:rPr>
        <w:t>Stable Budgeteers fall into lower charge ranges with moderate to high tenure, showing consistent but lower-value behaviour. The marked averages highlight the central tendencies of each segment. Overall, this visualization clearly demonstrates distinct customer groups and supports targeted retention strategies.</w:t>
      </w:r>
    </w:p>
    <w:p w14:paraId="72CBE5E9" w14:textId="65449176" w:rsidR="007179D8" w:rsidRPr="00C67742" w:rsidRDefault="007179D8" w:rsidP="00C67742">
      <w:pPr>
        <w:spacing w:line="360" w:lineRule="auto"/>
        <w:rPr>
          <w:rFonts w:ascii="Arial" w:hAnsi="Arial" w:cs="Arial"/>
          <w:sz w:val="24"/>
          <w:szCs w:val="24"/>
        </w:rPr>
      </w:pPr>
      <w:r w:rsidRPr="00C67742">
        <w:rPr>
          <w:rFonts w:ascii="Arial" w:hAnsi="Arial" w:cs="Arial"/>
          <w:sz w:val="24"/>
          <w:szCs w:val="24"/>
        </w:rPr>
        <w:br w:type="page"/>
      </w:r>
    </w:p>
    <w:p w14:paraId="52A7C081" w14:textId="77777777" w:rsidR="007179D8" w:rsidRPr="00C67742" w:rsidRDefault="007179D8" w:rsidP="00977D24">
      <w:pPr>
        <w:pStyle w:val="Heading3"/>
      </w:pPr>
      <w:r w:rsidRPr="00C67742">
        <w:lastRenderedPageBreak/>
        <w:t>Customer Segmentation Persona Audit</w:t>
      </w:r>
    </w:p>
    <w:p w14:paraId="089102C9" w14:textId="77777777" w:rsidR="007179D8" w:rsidRPr="00C67742" w:rsidRDefault="007179D8" w:rsidP="00C67742">
      <w:pPr>
        <w:spacing w:line="360" w:lineRule="auto"/>
        <w:rPr>
          <w:rFonts w:ascii="Arial" w:hAnsi="Arial" w:cs="Arial"/>
          <w:sz w:val="24"/>
          <w:szCs w:val="24"/>
        </w:rPr>
      </w:pPr>
      <w:r w:rsidRPr="00C67742">
        <w:rPr>
          <w:rFonts w:ascii="Arial" w:hAnsi="Arial" w:cs="Arial"/>
          <w:sz w:val="24"/>
          <w:szCs w:val="24"/>
        </w:rPr>
        <w:t xml:space="preserve">This image presents the results of customer segmentation using clustering, grouping customers into three distinct personas based on tenure, spending, and churn behaviour. The At-Risk Newbies segment has the highest churn rate (42.54%) with low tenure (~9.8 months), highlighting the critical onboarding risk period. The Loyal High-Rollers generate the highest revenue but still show moderate churn (18.48%), making them valuable but vulnerable customers. </w:t>
      </w:r>
    </w:p>
    <w:p w14:paraId="3E249E67" w14:textId="77777777" w:rsidR="007179D8" w:rsidRPr="00C67742" w:rsidRDefault="007179D8" w:rsidP="00C67742">
      <w:pPr>
        <w:keepNext/>
        <w:spacing w:line="360" w:lineRule="auto"/>
        <w:rPr>
          <w:rFonts w:ascii="Arial" w:hAnsi="Arial" w:cs="Arial"/>
          <w:sz w:val="24"/>
          <w:szCs w:val="24"/>
        </w:rPr>
      </w:pPr>
      <w:r w:rsidRPr="00C67742">
        <w:rPr>
          <w:rFonts w:ascii="Arial" w:hAnsi="Arial" w:cs="Arial"/>
          <w:noProof/>
          <w:sz w:val="24"/>
          <w:szCs w:val="24"/>
        </w:rPr>
        <w:drawing>
          <wp:inline distT="0" distB="0" distL="0" distR="0" wp14:anchorId="6F93128A" wp14:editId="783B2C91">
            <wp:extent cx="5730240" cy="2354580"/>
            <wp:effectExtent l="0" t="0" r="381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0240" cy="2354580"/>
                    </a:xfrm>
                    <a:prstGeom prst="rect">
                      <a:avLst/>
                    </a:prstGeom>
                    <a:noFill/>
                    <a:ln>
                      <a:noFill/>
                    </a:ln>
                  </pic:spPr>
                </pic:pic>
              </a:graphicData>
            </a:graphic>
          </wp:inline>
        </w:drawing>
      </w:r>
    </w:p>
    <w:p w14:paraId="1DDDB6E7" w14:textId="77777777" w:rsidR="007179D8" w:rsidRPr="00C67742" w:rsidRDefault="007179D8" w:rsidP="00C67742">
      <w:pPr>
        <w:pStyle w:val="Caption"/>
        <w:spacing w:line="360" w:lineRule="auto"/>
        <w:jc w:val="center"/>
        <w:rPr>
          <w:rFonts w:ascii="Arial" w:hAnsi="Arial" w:cs="Arial"/>
          <w:b/>
          <w:bCs/>
          <w:sz w:val="24"/>
          <w:szCs w:val="24"/>
        </w:rPr>
      </w:pPr>
      <w:r w:rsidRPr="00C67742">
        <w:rPr>
          <w:rFonts w:ascii="Arial" w:hAnsi="Arial" w:cs="Arial"/>
          <w:b/>
          <w:bCs/>
          <w:sz w:val="24"/>
          <w:szCs w:val="24"/>
        </w:rPr>
        <w:t xml:space="preserve">Figure </w:t>
      </w:r>
      <w:r w:rsidRPr="00C67742">
        <w:rPr>
          <w:rFonts w:ascii="Arial" w:hAnsi="Arial" w:cs="Arial"/>
          <w:b/>
          <w:bCs/>
          <w:sz w:val="24"/>
          <w:szCs w:val="24"/>
        </w:rPr>
        <w:fldChar w:fldCharType="begin"/>
      </w:r>
      <w:r w:rsidRPr="00C67742">
        <w:rPr>
          <w:rFonts w:ascii="Arial" w:hAnsi="Arial" w:cs="Arial"/>
          <w:b/>
          <w:bCs/>
          <w:sz w:val="24"/>
          <w:szCs w:val="24"/>
        </w:rPr>
        <w:instrText xml:space="preserve"> SEQ Figure \* ARABIC </w:instrText>
      </w:r>
      <w:r w:rsidRPr="00C67742">
        <w:rPr>
          <w:rFonts w:ascii="Arial" w:hAnsi="Arial" w:cs="Arial"/>
          <w:b/>
          <w:bCs/>
          <w:sz w:val="24"/>
          <w:szCs w:val="24"/>
        </w:rPr>
        <w:fldChar w:fldCharType="separate"/>
      </w:r>
      <w:r w:rsidRPr="00C67742">
        <w:rPr>
          <w:rFonts w:ascii="Arial" w:hAnsi="Arial" w:cs="Arial"/>
          <w:b/>
          <w:bCs/>
          <w:noProof/>
          <w:sz w:val="24"/>
          <w:szCs w:val="24"/>
        </w:rPr>
        <w:t>9</w:t>
      </w:r>
      <w:r w:rsidRPr="00C67742">
        <w:rPr>
          <w:rFonts w:ascii="Arial" w:hAnsi="Arial" w:cs="Arial"/>
          <w:b/>
          <w:bCs/>
          <w:sz w:val="24"/>
          <w:szCs w:val="24"/>
        </w:rPr>
        <w:fldChar w:fldCharType="end"/>
      </w:r>
      <w:r w:rsidRPr="00C67742">
        <w:rPr>
          <w:rFonts w:ascii="Arial" w:hAnsi="Arial" w:cs="Arial"/>
          <w:b/>
          <w:bCs/>
          <w:sz w:val="24"/>
          <w:szCs w:val="24"/>
        </w:rPr>
        <w:t xml:space="preserve"> Final Persona Audit</w:t>
      </w:r>
    </w:p>
    <w:p w14:paraId="5DBE7B75" w14:textId="77777777" w:rsidR="007179D8" w:rsidRPr="00C67742" w:rsidRDefault="007179D8" w:rsidP="00C67742">
      <w:pPr>
        <w:spacing w:line="360" w:lineRule="auto"/>
        <w:rPr>
          <w:rFonts w:ascii="Arial" w:hAnsi="Arial" w:cs="Arial"/>
          <w:sz w:val="24"/>
          <w:szCs w:val="24"/>
        </w:rPr>
      </w:pPr>
      <w:r w:rsidRPr="00C67742">
        <w:rPr>
          <w:rFonts w:ascii="Arial" w:hAnsi="Arial" w:cs="Arial"/>
          <w:sz w:val="24"/>
          <w:szCs w:val="24"/>
        </w:rPr>
        <w:t>The Stable Budgeteers have low churn (5.13%) and lower spending, representing a stable but less profitable group. The financial analysis further shows that the At-Risk Newbies alone contribute over $2M in revenue at risk, leading to a total company-wide revenue leakage of approximately $2.86M. This segmentation clearly identifies which customer groups require immediate attention and targeted retention strategies.</w:t>
      </w:r>
    </w:p>
    <w:p w14:paraId="128D52A2" w14:textId="24210CD3" w:rsidR="007179D8" w:rsidRPr="00C67742" w:rsidRDefault="007179D8" w:rsidP="00C67742">
      <w:pPr>
        <w:spacing w:line="360" w:lineRule="auto"/>
        <w:rPr>
          <w:rFonts w:ascii="Arial" w:hAnsi="Arial" w:cs="Arial"/>
          <w:sz w:val="24"/>
          <w:szCs w:val="24"/>
        </w:rPr>
      </w:pPr>
      <w:r w:rsidRPr="00C67742">
        <w:rPr>
          <w:rFonts w:ascii="Arial" w:hAnsi="Arial" w:cs="Arial"/>
          <w:sz w:val="24"/>
          <w:szCs w:val="24"/>
        </w:rPr>
        <w:br w:type="page"/>
      </w:r>
    </w:p>
    <w:p w14:paraId="22F5CE33" w14:textId="0D232B68" w:rsidR="007179D8" w:rsidRPr="00977D24" w:rsidRDefault="007179D8" w:rsidP="00977D24">
      <w:pPr>
        <w:pStyle w:val="Heading2"/>
        <w:rPr>
          <w:b/>
          <w:bCs/>
        </w:rPr>
      </w:pPr>
      <w:r w:rsidRPr="00977D24">
        <w:rPr>
          <w:b/>
          <w:bCs/>
        </w:rPr>
        <w:lastRenderedPageBreak/>
        <w:t>Key Business Insights</w:t>
      </w:r>
    </w:p>
    <w:p w14:paraId="53C52598" w14:textId="233E3E20" w:rsidR="007179D8" w:rsidRPr="00C67742" w:rsidRDefault="007179D8" w:rsidP="00977D24">
      <w:pPr>
        <w:pStyle w:val="Heading3"/>
      </w:pPr>
      <w:r w:rsidRPr="00C67742">
        <w:t>Customer Churn by Tenure (Onboarding Cliff Analysis)</w:t>
      </w:r>
    </w:p>
    <w:p w14:paraId="4D4013A1" w14:textId="77777777" w:rsidR="007179D8" w:rsidRPr="00C67742" w:rsidRDefault="007179D8" w:rsidP="00C67742">
      <w:pPr>
        <w:spacing w:line="360" w:lineRule="auto"/>
        <w:rPr>
          <w:rFonts w:ascii="Arial" w:hAnsi="Arial" w:cs="Arial"/>
          <w:sz w:val="24"/>
          <w:szCs w:val="24"/>
        </w:rPr>
      </w:pPr>
      <w:r w:rsidRPr="00C67742">
        <w:rPr>
          <w:rFonts w:ascii="Arial" w:hAnsi="Arial" w:cs="Arial"/>
          <w:sz w:val="24"/>
          <w:szCs w:val="24"/>
        </w:rPr>
        <w:t xml:space="preserve">This image illustrates customer churn behaviour across different tenure periods, highlighting a critical drop-off point around the 10-month mark, referred to as the “onboarding cliff.” The chart shows that a large number of customers leave within the early months of their subscription, with churn volume significantly higher before reaching 10 months. </w:t>
      </w:r>
    </w:p>
    <w:p w14:paraId="2E3DF868" w14:textId="77777777" w:rsidR="007179D8" w:rsidRPr="00C67742" w:rsidRDefault="007179D8" w:rsidP="00C67742">
      <w:pPr>
        <w:keepNext/>
        <w:spacing w:line="360" w:lineRule="auto"/>
        <w:rPr>
          <w:rFonts w:ascii="Arial" w:hAnsi="Arial" w:cs="Arial"/>
          <w:sz w:val="24"/>
          <w:szCs w:val="24"/>
        </w:rPr>
      </w:pPr>
      <w:r w:rsidRPr="00C67742">
        <w:rPr>
          <w:rFonts w:ascii="Arial" w:hAnsi="Arial" w:cs="Arial"/>
          <w:noProof/>
          <w:sz w:val="24"/>
          <w:szCs w:val="24"/>
        </w:rPr>
        <w:drawing>
          <wp:inline distT="0" distB="0" distL="0" distR="0" wp14:anchorId="74852DEC" wp14:editId="343FBEF4">
            <wp:extent cx="5745480" cy="2659380"/>
            <wp:effectExtent l="0" t="0" r="7620" b="762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45480" cy="2659380"/>
                    </a:xfrm>
                    <a:prstGeom prst="rect">
                      <a:avLst/>
                    </a:prstGeom>
                    <a:noFill/>
                    <a:ln>
                      <a:noFill/>
                    </a:ln>
                  </pic:spPr>
                </pic:pic>
              </a:graphicData>
            </a:graphic>
          </wp:inline>
        </w:drawing>
      </w:r>
    </w:p>
    <w:p w14:paraId="1A6F7D5C" w14:textId="77777777" w:rsidR="007179D8" w:rsidRPr="00C67742" w:rsidRDefault="007179D8" w:rsidP="00C67742">
      <w:pPr>
        <w:pStyle w:val="Caption"/>
        <w:spacing w:line="360" w:lineRule="auto"/>
        <w:jc w:val="center"/>
        <w:rPr>
          <w:rFonts w:ascii="Arial" w:hAnsi="Arial" w:cs="Arial"/>
          <w:b/>
          <w:bCs/>
          <w:sz w:val="24"/>
          <w:szCs w:val="24"/>
        </w:rPr>
      </w:pPr>
      <w:r w:rsidRPr="00C67742">
        <w:rPr>
          <w:rFonts w:ascii="Arial" w:hAnsi="Arial" w:cs="Arial"/>
          <w:b/>
          <w:bCs/>
          <w:sz w:val="24"/>
          <w:szCs w:val="24"/>
        </w:rPr>
        <w:t xml:space="preserve">Figure </w:t>
      </w:r>
      <w:r w:rsidRPr="00C67742">
        <w:rPr>
          <w:rFonts w:ascii="Arial" w:hAnsi="Arial" w:cs="Arial"/>
          <w:b/>
          <w:bCs/>
          <w:sz w:val="24"/>
          <w:szCs w:val="24"/>
        </w:rPr>
        <w:fldChar w:fldCharType="begin"/>
      </w:r>
      <w:r w:rsidRPr="00C67742">
        <w:rPr>
          <w:rFonts w:ascii="Arial" w:hAnsi="Arial" w:cs="Arial"/>
          <w:b/>
          <w:bCs/>
          <w:sz w:val="24"/>
          <w:szCs w:val="24"/>
        </w:rPr>
        <w:instrText xml:space="preserve"> SEQ Figure \* ARABIC </w:instrText>
      </w:r>
      <w:r w:rsidRPr="00C67742">
        <w:rPr>
          <w:rFonts w:ascii="Arial" w:hAnsi="Arial" w:cs="Arial"/>
          <w:b/>
          <w:bCs/>
          <w:sz w:val="24"/>
          <w:szCs w:val="24"/>
        </w:rPr>
        <w:fldChar w:fldCharType="separate"/>
      </w:r>
      <w:r w:rsidRPr="00C67742">
        <w:rPr>
          <w:rFonts w:ascii="Arial" w:hAnsi="Arial" w:cs="Arial"/>
          <w:b/>
          <w:bCs/>
          <w:noProof/>
          <w:sz w:val="24"/>
          <w:szCs w:val="24"/>
        </w:rPr>
        <w:t>6</w:t>
      </w:r>
      <w:r w:rsidRPr="00C67742">
        <w:rPr>
          <w:rFonts w:ascii="Arial" w:hAnsi="Arial" w:cs="Arial"/>
          <w:b/>
          <w:bCs/>
          <w:sz w:val="24"/>
          <w:szCs w:val="24"/>
        </w:rPr>
        <w:fldChar w:fldCharType="end"/>
      </w:r>
      <w:r w:rsidRPr="00C67742">
        <w:rPr>
          <w:rFonts w:ascii="Arial" w:hAnsi="Arial" w:cs="Arial"/>
          <w:b/>
          <w:bCs/>
          <w:sz w:val="24"/>
          <w:szCs w:val="24"/>
        </w:rPr>
        <w:t xml:space="preserve"> Customer Churn by Tenure (Onboarding Cliff Analysis)</w:t>
      </w:r>
    </w:p>
    <w:p w14:paraId="4228E227" w14:textId="77777777" w:rsidR="007179D8" w:rsidRPr="00C67742" w:rsidRDefault="007179D8" w:rsidP="00C67742">
      <w:pPr>
        <w:spacing w:line="360" w:lineRule="auto"/>
        <w:rPr>
          <w:rFonts w:ascii="Arial" w:hAnsi="Arial" w:cs="Arial"/>
          <w:sz w:val="24"/>
          <w:szCs w:val="24"/>
        </w:rPr>
      </w:pPr>
      <w:r w:rsidRPr="00C67742">
        <w:rPr>
          <w:rFonts w:ascii="Arial" w:hAnsi="Arial" w:cs="Arial"/>
          <w:sz w:val="24"/>
          <w:szCs w:val="24"/>
        </w:rPr>
        <w:t>After this point, customer retention improves, as indicated by the increasing number of customers who stay. This pattern reveals that early-stage customers are the most vulnerable, emphasizing the importance of engagement and retention strategies during the initial months of the customer lifecycle.</w:t>
      </w:r>
    </w:p>
    <w:p w14:paraId="05153BF4" w14:textId="6901B3F9" w:rsidR="007179D8" w:rsidRPr="00C67742" w:rsidRDefault="007179D8" w:rsidP="00C67742">
      <w:pPr>
        <w:spacing w:line="360" w:lineRule="auto"/>
        <w:rPr>
          <w:rFonts w:ascii="Arial" w:eastAsiaTheme="majorEastAsia" w:hAnsi="Arial" w:cs="Arial"/>
          <w:color w:val="0F4761" w:themeColor="accent1" w:themeShade="BF"/>
          <w:sz w:val="24"/>
          <w:szCs w:val="24"/>
        </w:rPr>
      </w:pPr>
      <w:r w:rsidRPr="00C67742">
        <w:rPr>
          <w:rFonts w:ascii="Arial" w:eastAsiaTheme="majorEastAsia" w:hAnsi="Arial" w:cs="Arial"/>
          <w:color w:val="0F4761" w:themeColor="accent1" w:themeShade="BF"/>
          <w:sz w:val="24"/>
          <w:szCs w:val="24"/>
        </w:rPr>
        <w:br w:type="page"/>
      </w:r>
    </w:p>
    <w:p w14:paraId="30B92EE2" w14:textId="77777777" w:rsidR="007179D8" w:rsidRPr="00C67742" w:rsidRDefault="007179D8" w:rsidP="00977D24">
      <w:pPr>
        <w:pStyle w:val="Heading3"/>
      </w:pPr>
      <w:r w:rsidRPr="00C67742">
        <w:lastRenderedPageBreak/>
        <w:t>Revenue Impact by Customer Segment (Active vs Lost Revenue)</w:t>
      </w:r>
    </w:p>
    <w:p w14:paraId="4B486925" w14:textId="77777777" w:rsidR="007179D8" w:rsidRPr="00C67742" w:rsidRDefault="007179D8" w:rsidP="00C67742">
      <w:pPr>
        <w:spacing w:line="360" w:lineRule="auto"/>
        <w:rPr>
          <w:rFonts w:ascii="Arial" w:hAnsi="Arial" w:cs="Arial"/>
          <w:sz w:val="24"/>
          <w:szCs w:val="24"/>
        </w:rPr>
      </w:pPr>
      <w:r w:rsidRPr="00750247">
        <w:rPr>
          <w:rFonts w:ascii="Arial" w:hAnsi="Arial" w:cs="Arial"/>
          <w:sz w:val="24"/>
          <w:szCs w:val="24"/>
        </w:rPr>
        <w:t xml:space="preserve">This image compares total revenue generated and revenue lost due to churn across different customer segments. It shows that </w:t>
      </w:r>
      <w:r w:rsidRPr="00750247">
        <w:rPr>
          <w:rFonts w:ascii="Arial" w:hAnsi="Arial" w:cs="Arial"/>
          <w:b/>
          <w:bCs/>
          <w:sz w:val="24"/>
          <w:szCs w:val="24"/>
        </w:rPr>
        <w:t>Loyal High-Rollers</w:t>
      </w:r>
      <w:r w:rsidRPr="00750247">
        <w:rPr>
          <w:rFonts w:ascii="Arial" w:hAnsi="Arial" w:cs="Arial"/>
          <w:sz w:val="24"/>
          <w:szCs w:val="24"/>
        </w:rPr>
        <w:t xml:space="preserve"> contribute the highest overall revenue (over $10M) but also experience significant revenue loss (~$1.97M), making them both highly valuable and at risk. The </w:t>
      </w:r>
      <w:r w:rsidRPr="00750247">
        <w:rPr>
          <w:rFonts w:ascii="Arial" w:hAnsi="Arial" w:cs="Arial"/>
          <w:b/>
          <w:bCs/>
          <w:sz w:val="24"/>
          <w:szCs w:val="24"/>
        </w:rPr>
        <w:t>At-Risk Newbies</w:t>
      </w:r>
      <w:r w:rsidRPr="00750247">
        <w:rPr>
          <w:rFonts w:ascii="Arial" w:hAnsi="Arial" w:cs="Arial"/>
          <w:sz w:val="24"/>
          <w:szCs w:val="24"/>
        </w:rPr>
        <w:t xml:space="preserve"> segment shows a notable proportion of revenue loss relative to its total contribution, reinforcing their vulnerability during early stages. </w:t>
      </w:r>
    </w:p>
    <w:p w14:paraId="33F69C01" w14:textId="77777777" w:rsidR="007179D8" w:rsidRPr="00C67742" w:rsidRDefault="007179D8" w:rsidP="00C67742">
      <w:pPr>
        <w:keepNext/>
        <w:spacing w:line="360" w:lineRule="auto"/>
        <w:rPr>
          <w:rFonts w:ascii="Arial" w:hAnsi="Arial" w:cs="Arial"/>
          <w:sz w:val="24"/>
          <w:szCs w:val="24"/>
        </w:rPr>
      </w:pPr>
      <w:r w:rsidRPr="00C67742">
        <w:rPr>
          <w:rFonts w:ascii="Arial" w:hAnsi="Arial" w:cs="Arial"/>
          <w:noProof/>
          <w:sz w:val="24"/>
          <w:szCs w:val="24"/>
        </w:rPr>
        <w:drawing>
          <wp:inline distT="0" distB="0" distL="0" distR="0" wp14:anchorId="643B1203" wp14:editId="492EFA25">
            <wp:extent cx="5730240" cy="3322320"/>
            <wp:effectExtent l="0" t="0" r="381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0240" cy="3322320"/>
                    </a:xfrm>
                    <a:prstGeom prst="rect">
                      <a:avLst/>
                    </a:prstGeom>
                    <a:noFill/>
                    <a:ln>
                      <a:noFill/>
                    </a:ln>
                  </pic:spPr>
                </pic:pic>
              </a:graphicData>
            </a:graphic>
          </wp:inline>
        </w:drawing>
      </w:r>
    </w:p>
    <w:p w14:paraId="16CB8F35" w14:textId="77777777" w:rsidR="007179D8" w:rsidRPr="00C67742" w:rsidRDefault="007179D8" w:rsidP="00C67742">
      <w:pPr>
        <w:pStyle w:val="Caption"/>
        <w:spacing w:line="360" w:lineRule="auto"/>
        <w:jc w:val="center"/>
        <w:rPr>
          <w:rFonts w:ascii="Arial" w:hAnsi="Arial" w:cs="Arial"/>
          <w:b/>
          <w:bCs/>
          <w:sz w:val="24"/>
          <w:szCs w:val="24"/>
        </w:rPr>
      </w:pPr>
      <w:r w:rsidRPr="00C67742">
        <w:rPr>
          <w:rFonts w:ascii="Arial" w:hAnsi="Arial" w:cs="Arial"/>
          <w:b/>
          <w:bCs/>
          <w:sz w:val="24"/>
          <w:szCs w:val="24"/>
        </w:rPr>
        <w:t xml:space="preserve">Figure </w:t>
      </w:r>
      <w:r w:rsidRPr="00C67742">
        <w:rPr>
          <w:rFonts w:ascii="Arial" w:hAnsi="Arial" w:cs="Arial"/>
          <w:b/>
          <w:bCs/>
          <w:sz w:val="24"/>
          <w:szCs w:val="24"/>
        </w:rPr>
        <w:fldChar w:fldCharType="begin"/>
      </w:r>
      <w:r w:rsidRPr="00C67742">
        <w:rPr>
          <w:rFonts w:ascii="Arial" w:hAnsi="Arial" w:cs="Arial"/>
          <w:b/>
          <w:bCs/>
          <w:sz w:val="24"/>
          <w:szCs w:val="24"/>
        </w:rPr>
        <w:instrText xml:space="preserve"> SEQ Figure \* ARABIC </w:instrText>
      </w:r>
      <w:r w:rsidRPr="00C67742">
        <w:rPr>
          <w:rFonts w:ascii="Arial" w:hAnsi="Arial" w:cs="Arial"/>
          <w:b/>
          <w:bCs/>
          <w:sz w:val="24"/>
          <w:szCs w:val="24"/>
        </w:rPr>
        <w:fldChar w:fldCharType="separate"/>
      </w:r>
      <w:r w:rsidRPr="00C67742">
        <w:rPr>
          <w:rFonts w:ascii="Arial" w:hAnsi="Arial" w:cs="Arial"/>
          <w:b/>
          <w:bCs/>
          <w:noProof/>
          <w:sz w:val="24"/>
          <w:szCs w:val="24"/>
        </w:rPr>
        <w:t>7</w:t>
      </w:r>
      <w:r w:rsidRPr="00C67742">
        <w:rPr>
          <w:rFonts w:ascii="Arial" w:hAnsi="Arial" w:cs="Arial"/>
          <w:b/>
          <w:bCs/>
          <w:sz w:val="24"/>
          <w:szCs w:val="24"/>
        </w:rPr>
        <w:fldChar w:fldCharType="end"/>
      </w:r>
      <w:r w:rsidRPr="00C67742">
        <w:rPr>
          <w:rFonts w:ascii="Arial" w:hAnsi="Arial" w:cs="Arial"/>
          <w:b/>
          <w:bCs/>
          <w:sz w:val="24"/>
          <w:szCs w:val="24"/>
        </w:rPr>
        <w:t xml:space="preserve"> Revenue Impact by Customer Segment</w:t>
      </w:r>
    </w:p>
    <w:p w14:paraId="1A41AA9D" w14:textId="77777777" w:rsidR="007179D8" w:rsidRPr="00750247" w:rsidRDefault="007179D8" w:rsidP="00C67742">
      <w:pPr>
        <w:spacing w:line="360" w:lineRule="auto"/>
        <w:rPr>
          <w:rFonts w:ascii="Arial" w:hAnsi="Arial" w:cs="Arial"/>
          <w:sz w:val="24"/>
          <w:szCs w:val="24"/>
        </w:rPr>
      </w:pPr>
      <w:r w:rsidRPr="00750247">
        <w:rPr>
          <w:rFonts w:ascii="Arial" w:hAnsi="Arial" w:cs="Arial"/>
          <w:sz w:val="24"/>
          <w:szCs w:val="24"/>
        </w:rPr>
        <w:t xml:space="preserve">In contrast, </w:t>
      </w:r>
      <w:r w:rsidRPr="00750247">
        <w:rPr>
          <w:rFonts w:ascii="Arial" w:hAnsi="Arial" w:cs="Arial"/>
          <w:b/>
          <w:bCs/>
          <w:sz w:val="24"/>
          <w:szCs w:val="24"/>
        </w:rPr>
        <w:t>Stable Budgeteers</w:t>
      </w:r>
      <w:r w:rsidRPr="00750247">
        <w:rPr>
          <w:rFonts w:ascii="Arial" w:hAnsi="Arial" w:cs="Arial"/>
          <w:sz w:val="24"/>
          <w:szCs w:val="24"/>
        </w:rPr>
        <w:t xml:space="preserve"> generate moderate revenue with minimal losses, indicating stability. Overall, the chart highlights how churn impacts revenue across segments and identifies where the greatest financial risks lie.</w:t>
      </w:r>
    </w:p>
    <w:p w14:paraId="01623C8A" w14:textId="6949C272" w:rsidR="007179D8" w:rsidRPr="00C67742" w:rsidRDefault="007179D8" w:rsidP="00C67742">
      <w:pPr>
        <w:spacing w:line="360" w:lineRule="auto"/>
        <w:rPr>
          <w:rFonts w:ascii="Arial" w:eastAsiaTheme="majorEastAsia" w:hAnsi="Arial" w:cs="Arial"/>
          <w:color w:val="0F4761" w:themeColor="accent1" w:themeShade="BF"/>
          <w:sz w:val="24"/>
          <w:szCs w:val="24"/>
        </w:rPr>
      </w:pPr>
      <w:r w:rsidRPr="00C67742">
        <w:rPr>
          <w:rFonts w:ascii="Arial" w:eastAsiaTheme="majorEastAsia" w:hAnsi="Arial" w:cs="Arial"/>
          <w:color w:val="0F4761" w:themeColor="accent1" w:themeShade="BF"/>
          <w:sz w:val="24"/>
          <w:szCs w:val="24"/>
        </w:rPr>
        <w:br w:type="page"/>
      </w:r>
    </w:p>
    <w:p w14:paraId="46C6EF6D" w14:textId="77777777" w:rsidR="007179D8" w:rsidRPr="00C67742" w:rsidRDefault="007179D8" w:rsidP="00977D24">
      <w:pPr>
        <w:pStyle w:val="Heading3"/>
      </w:pPr>
      <w:r w:rsidRPr="00C67742">
        <w:lastRenderedPageBreak/>
        <w:t>Revenue Leak Risk Heatmap (Fiber-Monthly Danger Zone)</w:t>
      </w:r>
    </w:p>
    <w:p w14:paraId="58DC10BF" w14:textId="77777777" w:rsidR="007179D8" w:rsidRPr="00C67742" w:rsidRDefault="007179D8" w:rsidP="00C67742">
      <w:pPr>
        <w:spacing w:line="360" w:lineRule="auto"/>
        <w:rPr>
          <w:rFonts w:ascii="Arial" w:hAnsi="Arial" w:cs="Arial"/>
          <w:sz w:val="24"/>
          <w:szCs w:val="24"/>
        </w:rPr>
      </w:pPr>
      <w:r w:rsidRPr="00B96817">
        <w:rPr>
          <w:rFonts w:ascii="Arial" w:hAnsi="Arial" w:cs="Arial"/>
          <w:sz w:val="24"/>
          <w:szCs w:val="24"/>
        </w:rPr>
        <w:t xml:space="preserve">This image presents a heatmap showing churn probability across different combinations of service type and contract commitment. It highlights that customers using standard/DSL or </w:t>
      </w:r>
      <w:proofErr w:type="spellStart"/>
      <w:r w:rsidRPr="00B96817">
        <w:rPr>
          <w:rFonts w:ascii="Arial" w:hAnsi="Arial" w:cs="Arial"/>
          <w:sz w:val="24"/>
          <w:szCs w:val="24"/>
        </w:rPr>
        <w:t>fiber</w:t>
      </w:r>
      <w:proofErr w:type="spellEnd"/>
      <w:r w:rsidRPr="00B96817">
        <w:rPr>
          <w:rFonts w:ascii="Arial" w:hAnsi="Arial" w:cs="Arial"/>
          <w:sz w:val="24"/>
          <w:szCs w:val="24"/>
        </w:rPr>
        <w:t xml:space="preserve"> services on high-risk month-to-month contracts exhibit the highest churn rates, with values reaching up to 28.7%. </w:t>
      </w:r>
    </w:p>
    <w:p w14:paraId="0D7B5BA9" w14:textId="77777777" w:rsidR="007179D8" w:rsidRPr="00C67742" w:rsidRDefault="007179D8" w:rsidP="00C67742">
      <w:pPr>
        <w:keepNext/>
        <w:spacing w:line="360" w:lineRule="auto"/>
        <w:rPr>
          <w:rFonts w:ascii="Arial" w:hAnsi="Arial" w:cs="Arial"/>
          <w:sz w:val="24"/>
          <w:szCs w:val="24"/>
        </w:rPr>
      </w:pPr>
      <w:r w:rsidRPr="00C67742">
        <w:rPr>
          <w:rFonts w:ascii="Arial" w:hAnsi="Arial" w:cs="Arial"/>
          <w:noProof/>
          <w:sz w:val="24"/>
          <w:szCs w:val="24"/>
        </w:rPr>
        <w:drawing>
          <wp:inline distT="0" distB="0" distL="0" distR="0" wp14:anchorId="28EE0B9D" wp14:editId="4F4061D2">
            <wp:extent cx="5722620" cy="3558540"/>
            <wp:effectExtent l="0" t="0" r="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22620" cy="3558540"/>
                    </a:xfrm>
                    <a:prstGeom prst="rect">
                      <a:avLst/>
                    </a:prstGeom>
                    <a:noFill/>
                    <a:ln>
                      <a:noFill/>
                    </a:ln>
                  </pic:spPr>
                </pic:pic>
              </a:graphicData>
            </a:graphic>
          </wp:inline>
        </w:drawing>
      </w:r>
    </w:p>
    <w:p w14:paraId="507827ED" w14:textId="77777777" w:rsidR="007179D8" w:rsidRPr="00C67742" w:rsidRDefault="007179D8" w:rsidP="00C67742">
      <w:pPr>
        <w:pStyle w:val="Caption"/>
        <w:spacing w:line="360" w:lineRule="auto"/>
        <w:jc w:val="center"/>
        <w:rPr>
          <w:rFonts w:ascii="Arial" w:hAnsi="Arial" w:cs="Arial"/>
          <w:b/>
          <w:bCs/>
          <w:sz w:val="24"/>
          <w:szCs w:val="24"/>
        </w:rPr>
      </w:pPr>
      <w:r w:rsidRPr="00C67742">
        <w:rPr>
          <w:rFonts w:ascii="Arial" w:hAnsi="Arial" w:cs="Arial"/>
          <w:b/>
          <w:bCs/>
          <w:sz w:val="24"/>
          <w:szCs w:val="24"/>
        </w:rPr>
        <w:t xml:space="preserve">Figure </w:t>
      </w:r>
      <w:r w:rsidRPr="00C67742">
        <w:rPr>
          <w:rFonts w:ascii="Arial" w:hAnsi="Arial" w:cs="Arial"/>
          <w:b/>
          <w:bCs/>
          <w:sz w:val="24"/>
          <w:szCs w:val="24"/>
        </w:rPr>
        <w:fldChar w:fldCharType="begin"/>
      </w:r>
      <w:r w:rsidRPr="00C67742">
        <w:rPr>
          <w:rFonts w:ascii="Arial" w:hAnsi="Arial" w:cs="Arial"/>
          <w:b/>
          <w:bCs/>
          <w:sz w:val="24"/>
          <w:szCs w:val="24"/>
        </w:rPr>
        <w:instrText xml:space="preserve"> SEQ Figure \* ARABIC </w:instrText>
      </w:r>
      <w:r w:rsidRPr="00C67742">
        <w:rPr>
          <w:rFonts w:ascii="Arial" w:hAnsi="Arial" w:cs="Arial"/>
          <w:b/>
          <w:bCs/>
          <w:sz w:val="24"/>
          <w:szCs w:val="24"/>
        </w:rPr>
        <w:fldChar w:fldCharType="separate"/>
      </w:r>
      <w:r w:rsidRPr="00C67742">
        <w:rPr>
          <w:rFonts w:ascii="Arial" w:hAnsi="Arial" w:cs="Arial"/>
          <w:b/>
          <w:bCs/>
          <w:noProof/>
          <w:sz w:val="24"/>
          <w:szCs w:val="24"/>
        </w:rPr>
        <w:t>15</w:t>
      </w:r>
      <w:r w:rsidRPr="00C67742">
        <w:rPr>
          <w:rFonts w:ascii="Arial" w:hAnsi="Arial" w:cs="Arial"/>
          <w:b/>
          <w:bCs/>
          <w:sz w:val="24"/>
          <w:szCs w:val="24"/>
        </w:rPr>
        <w:fldChar w:fldCharType="end"/>
      </w:r>
      <w:r w:rsidRPr="00C67742">
        <w:rPr>
          <w:rFonts w:ascii="Arial" w:hAnsi="Arial" w:cs="Arial"/>
          <w:b/>
          <w:bCs/>
          <w:sz w:val="24"/>
          <w:szCs w:val="24"/>
        </w:rPr>
        <w:t xml:space="preserve"> Revenue Leak Risk Heatmap</w:t>
      </w:r>
    </w:p>
    <w:p w14:paraId="2CA09E84" w14:textId="77777777" w:rsidR="007179D8" w:rsidRPr="00B96817" w:rsidRDefault="007179D8" w:rsidP="00C67742">
      <w:pPr>
        <w:spacing w:line="360" w:lineRule="auto"/>
        <w:rPr>
          <w:rFonts w:ascii="Arial" w:hAnsi="Arial" w:cs="Arial"/>
          <w:sz w:val="24"/>
          <w:szCs w:val="24"/>
        </w:rPr>
      </w:pPr>
      <w:r w:rsidRPr="00B96817">
        <w:rPr>
          <w:rFonts w:ascii="Arial" w:hAnsi="Arial" w:cs="Arial"/>
          <w:sz w:val="24"/>
          <w:szCs w:val="24"/>
        </w:rPr>
        <w:t>The visualization identifies a critical risk zone where low contractual commitment and certain service types significantly increase the likelihood of churn. This indicates that contract type and service level are key factors influencing customer retention, contributing directly to revenue leakage. Overall, the heatmap helps pinpoint high-risk segments that drive churn behaviour.</w:t>
      </w:r>
    </w:p>
    <w:p w14:paraId="4DB57E9B" w14:textId="2E069227" w:rsidR="007179D8" w:rsidRPr="00C67742" w:rsidRDefault="007179D8" w:rsidP="00C67742">
      <w:pPr>
        <w:spacing w:line="360" w:lineRule="auto"/>
        <w:rPr>
          <w:rFonts w:ascii="Arial" w:eastAsiaTheme="majorEastAsia" w:hAnsi="Arial" w:cs="Arial"/>
          <w:b/>
          <w:bCs/>
          <w:color w:val="0F4761" w:themeColor="accent1" w:themeShade="BF"/>
          <w:sz w:val="24"/>
          <w:szCs w:val="24"/>
        </w:rPr>
      </w:pPr>
      <w:r w:rsidRPr="00C67742">
        <w:rPr>
          <w:rFonts w:ascii="Arial" w:eastAsiaTheme="majorEastAsia" w:hAnsi="Arial" w:cs="Arial"/>
          <w:b/>
          <w:bCs/>
          <w:color w:val="0F4761" w:themeColor="accent1" w:themeShade="BF"/>
          <w:sz w:val="24"/>
          <w:szCs w:val="24"/>
        </w:rPr>
        <w:br w:type="page"/>
      </w:r>
    </w:p>
    <w:p w14:paraId="4D21A9F3" w14:textId="74B8C529" w:rsidR="007179D8" w:rsidRPr="00977D24" w:rsidRDefault="00E22CC8" w:rsidP="00977D24">
      <w:pPr>
        <w:pStyle w:val="Heading2"/>
        <w:rPr>
          <w:b/>
          <w:bCs/>
        </w:rPr>
      </w:pPr>
      <w:r w:rsidRPr="00977D24">
        <w:rPr>
          <w:b/>
          <w:bCs/>
        </w:rPr>
        <w:lastRenderedPageBreak/>
        <w:t>Feature Engineering (How Model Was Strengthened)</w:t>
      </w:r>
    </w:p>
    <w:p w14:paraId="1C805785" w14:textId="77777777" w:rsidR="00E22CC8" w:rsidRPr="00C67742" w:rsidRDefault="00E22CC8" w:rsidP="00977D24">
      <w:pPr>
        <w:pStyle w:val="Heading3"/>
      </w:pPr>
      <w:r w:rsidRPr="00C67742">
        <w:t>Feature Engineering &amp; Business Aware Variables</w:t>
      </w:r>
    </w:p>
    <w:p w14:paraId="02AA506D" w14:textId="77777777" w:rsidR="00E22CC8" w:rsidRPr="00C67742" w:rsidRDefault="00E22CC8" w:rsidP="00C67742">
      <w:pPr>
        <w:spacing w:line="360" w:lineRule="auto"/>
        <w:rPr>
          <w:rFonts w:ascii="Arial" w:hAnsi="Arial" w:cs="Arial"/>
          <w:sz w:val="24"/>
          <w:szCs w:val="24"/>
        </w:rPr>
      </w:pPr>
      <w:r w:rsidRPr="006267B4">
        <w:rPr>
          <w:rFonts w:ascii="Arial" w:hAnsi="Arial" w:cs="Arial"/>
          <w:sz w:val="24"/>
          <w:szCs w:val="24"/>
        </w:rPr>
        <w:t xml:space="preserve">This image presents the feature engineering phase, where new business-aware variables were created to improve the predictive power of the model. Features such as </w:t>
      </w:r>
      <w:proofErr w:type="spellStart"/>
      <w:r w:rsidRPr="006267B4">
        <w:rPr>
          <w:rFonts w:ascii="Arial" w:hAnsi="Arial" w:cs="Arial"/>
          <w:sz w:val="24"/>
          <w:szCs w:val="24"/>
        </w:rPr>
        <w:t>CustomerValue</w:t>
      </w:r>
      <w:proofErr w:type="spellEnd"/>
      <w:r w:rsidRPr="006267B4">
        <w:rPr>
          <w:rFonts w:ascii="Arial" w:hAnsi="Arial" w:cs="Arial"/>
          <w:sz w:val="24"/>
          <w:szCs w:val="24"/>
        </w:rPr>
        <w:t xml:space="preserve"> (tenure × </w:t>
      </w:r>
      <w:proofErr w:type="spellStart"/>
      <w:r w:rsidRPr="006267B4">
        <w:rPr>
          <w:rFonts w:ascii="Arial" w:hAnsi="Arial" w:cs="Arial"/>
          <w:sz w:val="24"/>
          <w:szCs w:val="24"/>
        </w:rPr>
        <w:t>MonthlyCharges</w:t>
      </w:r>
      <w:proofErr w:type="spellEnd"/>
      <w:r w:rsidRPr="006267B4">
        <w:rPr>
          <w:rFonts w:ascii="Arial" w:hAnsi="Arial" w:cs="Arial"/>
          <w:sz w:val="24"/>
          <w:szCs w:val="24"/>
        </w:rPr>
        <w:t xml:space="preserve">), </w:t>
      </w:r>
      <w:proofErr w:type="spellStart"/>
      <w:r w:rsidRPr="006267B4">
        <w:rPr>
          <w:rFonts w:ascii="Arial" w:hAnsi="Arial" w:cs="Arial"/>
          <w:sz w:val="24"/>
          <w:szCs w:val="24"/>
        </w:rPr>
        <w:t>TotalServices</w:t>
      </w:r>
      <w:proofErr w:type="spellEnd"/>
      <w:r w:rsidRPr="006267B4">
        <w:rPr>
          <w:rFonts w:ascii="Arial" w:hAnsi="Arial" w:cs="Arial"/>
          <w:sz w:val="24"/>
          <w:szCs w:val="24"/>
        </w:rPr>
        <w:t xml:space="preserve">, </w:t>
      </w:r>
      <w:proofErr w:type="spellStart"/>
      <w:r w:rsidRPr="006267B4">
        <w:rPr>
          <w:rFonts w:ascii="Arial" w:hAnsi="Arial" w:cs="Arial"/>
          <w:sz w:val="24"/>
          <w:szCs w:val="24"/>
        </w:rPr>
        <w:t>Senior_Fiber_Risk</w:t>
      </w:r>
      <w:proofErr w:type="spellEnd"/>
      <w:r w:rsidRPr="006267B4">
        <w:rPr>
          <w:rFonts w:ascii="Arial" w:hAnsi="Arial" w:cs="Arial"/>
          <w:sz w:val="24"/>
          <w:szCs w:val="24"/>
        </w:rPr>
        <w:t xml:space="preserve">, and </w:t>
      </w:r>
      <w:proofErr w:type="spellStart"/>
      <w:r w:rsidRPr="006267B4">
        <w:rPr>
          <w:rFonts w:ascii="Arial" w:hAnsi="Arial" w:cs="Arial"/>
          <w:sz w:val="24"/>
          <w:szCs w:val="24"/>
        </w:rPr>
        <w:t>ContractRisk</w:t>
      </w:r>
      <w:proofErr w:type="spellEnd"/>
      <w:r w:rsidRPr="006267B4">
        <w:rPr>
          <w:rFonts w:ascii="Arial" w:hAnsi="Arial" w:cs="Arial"/>
          <w:sz w:val="24"/>
          <w:szCs w:val="24"/>
        </w:rPr>
        <w:t xml:space="preserve"> were introduced to better capture customer behaviour and risk patterns. </w:t>
      </w:r>
    </w:p>
    <w:p w14:paraId="5ADC2789" w14:textId="77777777" w:rsidR="00E22CC8" w:rsidRPr="00C67742" w:rsidRDefault="00E22CC8" w:rsidP="00C67742">
      <w:pPr>
        <w:keepNext/>
        <w:spacing w:line="360" w:lineRule="auto"/>
        <w:rPr>
          <w:rFonts w:ascii="Arial" w:hAnsi="Arial" w:cs="Arial"/>
          <w:sz w:val="24"/>
          <w:szCs w:val="24"/>
        </w:rPr>
      </w:pPr>
      <w:r w:rsidRPr="00C67742">
        <w:rPr>
          <w:rFonts w:ascii="Arial" w:hAnsi="Arial" w:cs="Arial"/>
          <w:noProof/>
          <w:sz w:val="24"/>
          <w:szCs w:val="24"/>
        </w:rPr>
        <w:drawing>
          <wp:inline distT="0" distB="0" distL="0" distR="0" wp14:anchorId="1EB48068" wp14:editId="0DAEC6DD">
            <wp:extent cx="5730240" cy="3299460"/>
            <wp:effectExtent l="0" t="0" r="381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0240" cy="3299460"/>
                    </a:xfrm>
                    <a:prstGeom prst="rect">
                      <a:avLst/>
                    </a:prstGeom>
                    <a:noFill/>
                    <a:ln>
                      <a:noFill/>
                    </a:ln>
                  </pic:spPr>
                </pic:pic>
              </a:graphicData>
            </a:graphic>
          </wp:inline>
        </w:drawing>
      </w:r>
    </w:p>
    <w:p w14:paraId="4AE5869E" w14:textId="77777777" w:rsidR="00E22CC8" w:rsidRPr="00C67742" w:rsidRDefault="00E22CC8" w:rsidP="00C67742">
      <w:pPr>
        <w:pStyle w:val="Caption"/>
        <w:spacing w:line="360" w:lineRule="auto"/>
        <w:jc w:val="center"/>
        <w:rPr>
          <w:rFonts w:ascii="Arial" w:hAnsi="Arial" w:cs="Arial"/>
          <w:b/>
          <w:bCs/>
          <w:sz w:val="24"/>
          <w:szCs w:val="24"/>
        </w:rPr>
      </w:pPr>
      <w:r w:rsidRPr="00C67742">
        <w:rPr>
          <w:rFonts w:ascii="Arial" w:hAnsi="Arial" w:cs="Arial"/>
          <w:b/>
          <w:bCs/>
          <w:sz w:val="24"/>
          <w:szCs w:val="24"/>
        </w:rPr>
        <w:t xml:space="preserve">Figure </w:t>
      </w:r>
      <w:r w:rsidRPr="00C67742">
        <w:rPr>
          <w:rFonts w:ascii="Arial" w:hAnsi="Arial" w:cs="Arial"/>
          <w:b/>
          <w:bCs/>
          <w:sz w:val="24"/>
          <w:szCs w:val="24"/>
        </w:rPr>
        <w:fldChar w:fldCharType="begin"/>
      </w:r>
      <w:r w:rsidRPr="00C67742">
        <w:rPr>
          <w:rFonts w:ascii="Arial" w:hAnsi="Arial" w:cs="Arial"/>
          <w:b/>
          <w:bCs/>
          <w:sz w:val="24"/>
          <w:szCs w:val="24"/>
        </w:rPr>
        <w:instrText xml:space="preserve"> SEQ Figure \* ARABIC </w:instrText>
      </w:r>
      <w:r w:rsidRPr="00C67742">
        <w:rPr>
          <w:rFonts w:ascii="Arial" w:hAnsi="Arial" w:cs="Arial"/>
          <w:b/>
          <w:bCs/>
          <w:sz w:val="24"/>
          <w:szCs w:val="24"/>
        </w:rPr>
        <w:fldChar w:fldCharType="separate"/>
      </w:r>
      <w:r w:rsidRPr="00C67742">
        <w:rPr>
          <w:rFonts w:ascii="Arial" w:hAnsi="Arial" w:cs="Arial"/>
          <w:b/>
          <w:bCs/>
          <w:noProof/>
          <w:sz w:val="24"/>
          <w:szCs w:val="24"/>
        </w:rPr>
        <w:t>10</w:t>
      </w:r>
      <w:r w:rsidRPr="00C67742">
        <w:rPr>
          <w:rFonts w:ascii="Arial" w:hAnsi="Arial" w:cs="Arial"/>
          <w:b/>
          <w:bCs/>
          <w:sz w:val="24"/>
          <w:szCs w:val="24"/>
        </w:rPr>
        <w:fldChar w:fldCharType="end"/>
      </w:r>
      <w:r w:rsidRPr="00C67742">
        <w:rPr>
          <w:rFonts w:ascii="Arial" w:hAnsi="Arial" w:cs="Arial"/>
          <w:b/>
          <w:bCs/>
          <w:sz w:val="24"/>
          <w:szCs w:val="24"/>
        </w:rPr>
        <w:t xml:space="preserve"> Feature Engineering and Business Aware Variables</w:t>
      </w:r>
    </w:p>
    <w:p w14:paraId="3B122281" w14:textId="5387BA82" w:rsidR="00E22CC8" w:rsidRPr="00C67742" w:rsidRDefault="00E22CC8" w:rsidP="00C67742">
      <w:pPr>
        <w:spacing w:line="360" w:lineRule="auto"/>
        <w:rPr>
          <w:rFonts w:ascii="Arial" w:hAnsi="Arial" w:cs="Arial"/>
          <w:sz w:val="24"/>
          <w:szCs w:val="24"/>
        </w:rPr>
      </w:pPr>
      <w:r w:rsidRPr="006267B4">
        <w:rPr>
          <w:rFonts w:ascii="Arial" w:hAnsi="Arial" w:cs="Arial"/>
          <w:sz w:val="24"/>
          <w:szCs w:val="24"/>
        </w:rPr>
        <w:t>These engineered features enhance the model’s ability to identify high-risk customers by combining multiple factors into meaningful indicators. Additionally, standardisation was applied to ensure equal importance of key numerical features. Overall, this step strengthens the model’s analytical capability and contributes to more accurate churn prediction.</w:t>
      </w:r>
    </w:p>
    <w:p w14:paraId="54579170" w14:textId="77777777" w:rsidR="00E5164E" w:rsidRPr="00C67742" w:rsidRDefault="00E5164E" w:rsidP="00C67742">
      <w:pPr>
        <w:spacing w:line="360" w:lineRule="auto"/>
        <w:rPr>
          <w:rFonts w:ascii="Arial" w:eastAsiaTheme="majorEastAsia" w:hAnsi="Arial" w:cs="Arial"/>
          <w:b/>
          <w:bCs/>
          <w:color w:val="0F4761" w:themeColor="accent1" w:themeShade="BF"/>
          <w:sz w:val="24"/>
          <w:szCs w:val="24"/>
        </w:rPr>
      </w:pPr>
      <w:r w:rsidRPr="00C67742">
        <w:rPr>
          <w:rFonts w:ascii="Arial" w:hAnsi="Arial" w:cs="Arial"/>
          <w:b/>
          <w:bCs/>
          <w:sz w:val="24"/>
          <w:szCs w:val="24"/>
        </w:rPr>
        <w:br w:type="page"/>
      </w:r>
    </w:p>
    <w:p w14:paraId="66B07039" w14:textId="190AF4A1" w:rsidR="00E5164E" w:rsidRPr="00977D24" w:rsidRDefault="00E5164E" w:rsidP="00977D24">
      <w:pPr>
        <w:pStyle w:val="Heading2"/>
        <w:rPr>
          <w:b/>
          <w:bCs/>
        </w:rPr>
      </w:pPr>
      <w:r w:rsidRPr="00977D24">
        <w:rPr>
          <w:b/>
          <w:bCs/>
        </w:rPr>
        <w:lastRenderedPageBreak/>
        <w:t>Model Performance &amp; Validation</w:t>
      </w:r>
    </w:p>
    <w:p w14:paraId="091EB628" w14:textId="72FA3D79" w:rsidR="006B7322" w:rsidRPr="00C67742" w:rsidRDefault="006B7322" w:rsidP="00977D24">
      <w:pPr>
        <w:pStyle w:val="Heading3"/>
      </w:pPr>
      <w:r w:rsidRPr="00C67742">
        <w:t>ANN Model</w:t>
      </w:r>
    </w:p>
    <w:p w14:paraId="3AEAC379" w14:textId="77777777" w:rsidR="006B7322" w:rsidRPr="00C67742" w:rsidRDefault="006B7322" w:rsidP="00C67742">
      <w:pPr>
        <w:spacing w:line="360" w:lineRule="auto"/>
        <w:rPr>
          <w:rFonts w:ascii="Arial" w:hAnsi="Arial" w:cs="Arial"/>
          <w:sz w:val="24"/>
          <w:szCs w:val="24"/>
        </w:rPr>
      </w:pPr>
      <w:r w:rsidRPr="00C67742">
        <w:rPr>
          <w:rFonts w:ascii="Arial" w:hAnsi="Arial" w:cs="Arial"/>
          <w:sz w:val="24"/>
          <w:szCs w:val="24"/>
        </w:rPr>
        <w:t xml:space="preserve">The image illustrates the performance of the Artificial Neural Network (ANN) model across training iterations, comparing training accuracy and real-world (validation) accuracy. Initially, the model shows rapid learning, with training accuracy increasing sharply before stabilising around 75–76%, indicating that the model has effectively captured underlying patterns in the data. </w:t>
      </w:r>
    </w:p>
    <w:p w14:paraId="2EFDACE5" w14:textId="77777777" w:rsidR="006B7322" w:rsidRPr="00C67742" w:rsidRDefault="006B7322" w:rsidP="00C67742">
      <w:pPr>
        <w:spacing w:line="360" w:lineRule="auto"/>
        <w:rPr>
          <w:rFonts w:ascii="Arial" w:hAnsi="Arial" w:cs="Arial"/>
          <w:sz w:val="24"/>
          <w:szCs w:val="24"/>
        </w:rPr>
      </w:pPr>
    </w:p>
    <w:p w14:paraId="20C2B974" w14:textId="77777777" w:rsidR="006B7322" w:rsidRPr="00C67742" w:rsidRDefault="006B7322" w:rsidP="00C67742">
      <w:pPr>
        <w:keepNext/>
        <w:spacing w:line="360" w:lineRule="auto"/>
        <w:rPr>
          <w:rFonts w:ascii="Arial" w:hAnsi="Arial" w:cs="Arial"/>
          <w:sz w:val="24"/>
          <w:szCs w:val="24"/>
        </w:rPr>
      </w:pPr>
      <w:r w:rsidRPr="00C67742">
        <w:rPr>
          <w:rFonts w:ascii="Arial" w:hAnsi="Arial" w:cs="Arial"/>
          <w:noProof/>
          <w:sz w:val="24"/>
          <w:szCs w:val="24"/>
        </w:rPr>
        <w:drawing>
          <wp:inline distT="0" distB="0" distL="0" distR="0" wp14:anchorId="59BF5F1F" wp14:editId="355C8193">
            <wp:extent cx="5730240" cy="3429000"/>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0240" cy="3429000"/>
                    </a:xfrm>
                    <a:prstGeom prst="rect">
                      <a:avLst/>
                    </a:prstGeom>
                    <a:noFill/>
                    <a:ln>
                      <a:noFill/>
                    </a:ln>
                  </pic:spPr>
                </pic:pic>
              </a:graphicData>
            </a:graphic>
          </wp:inline>
        </w:drawing>
      </w:r>
    </w:p>
    <w:p w14:paraId="1E1003C5" w14:textId="0A0606BE" w:rsidR="006B7322" w:rsidRPr="00C67742" w:rsidRDefault="006B7322" w:rsidP="00C67742">
      <w:pPr>
        <w:pStyle w:val="Caption"/>
        <w:spacing w:line="360" w:lineRule="auto"/>
        <w:jc w:val="center"/>
        <w:rPr>
          <w:rFonts w:ascii="Arial" w:hAnsi="Arial" w:cs="Arial"/>
          <w:b/>
          <w:bCs/>
          <w:sz w:val="24"/>
          <w:szCs w:val="24"/>
        </w:rPr>
      </w:pPr>
      <w:r w:rsidRPr="00C67742">
        <w:rPr>
          <w:rFonts w:ascii="Arial" w:hAnsi="Arial" w:cs="Arial"/>
          <w:b/>
          <w:bCs/>
          <w:sz w:val="24"/>
          <w:szCs w:val="24"/>
        </w:rPr>
        <w:t xml:space="preserve">Figure </w:t>
      </w:r>
      <w:r w:rsidRPr="00C67742">
        <w:rPr>
          <w:rFonts w:ascii="Arial" w:hAnsi="Arial" w:cs="Arial"/>
          <w:b/>
          <w:bCs/>
          <w:sz w:val="24"/>
          <w:szCs w:val="24"/>
        </w:rPr>
        <w:fldChar w:fldCharType="begin"/>
      </w:r>
      <w:r w:rsidRPr="00C67742">
        <w:rPr>
          <w:rFonts w:ascii="Arial" w:hAnsi="Arial" w:cs="Arial"/>
          <w:b/>
          <w:bCs/>
          <w:sz w:val="24"/>
          <w:szCs w:val="24"/>
        </w:rPr>
        <w:instrText xml:space="preserve"> SEQ Figure \* ARABIC </w:instrText>
      </w:r>
      <w:r w:rsidRPr="00C67742">
        <w:rPr>
          <w:rFonts w:ascii="Arial" w:hAnsi="Arial" w:cs="Arial"/>
          <w:b/>
          <w:bCs/>
          <w:sz w:val="24"/>
          <w:szCs w:val="24"/>
        </w:rPr>
        <w:fldChar w:fldCharType="separate"/>
      </w:r>
      <w:r w:rsidR="005C1A5B" w:rsidRPr="00C67742">
        <w:rPr>
          <w:rFonts w:ascii="Arial" w:hAnsi="Arial" w:cs="Arial"/>
          <w:b/>
          <w:bCs/>
          <w:noProof/>
          <w:sz w:val="24"/>
          <w:szCs w:val="24"/>
        </w:rPr>
        <w:t>3</w:t>
      </w:r>
      <w:r w:rsidRPr="00C67742">
        <w:rPr>
          <w:rFonts w:ascii="Arial" w:hAnsi="Arial" w:cs="Arial"/>
          <w:b/>
          <w:bCs/>
          <w:sz w:val="24"/>
          <w:szCs w:val="24"/>
        </w:rPr>
        <w:fldChar w:fldCharType="end"/>
      </w:r>
      <w:r w:rsidRPr="00C67742">
        <w:rPr>
          <w:rFonts w:ascii="Arial" w:hAnsi="Arial" w:cs="Arial"/>
          <w:b/>
          <w:bCs/>
          <w:sz w:val="24"/>
          <w:szCs w:val="24"/>
        </w:rPr>
        <w:t xml:space="preserve"> ANN Model</w:t>
      </w:r>
    </w:p>
    <w:p w14:paraId="7D86C664" w14:textId="77777777" w:rsidR="006B7322" w:rsidRPr="00C67742" w:rsidRDefault="006B7322" w:rsidP="00C67742">
      <w:pPr>
        <w:spacing w:line="360" w:lineRule="auto"/>
        <w:rPr>
          <w:rFonts w:ascii="Arial" w:hAnsi="Arial" w:cs="Arial"/>
          <w:sz w:val="24"/>
          <w:szCs w:val="24"/>
        </w:rPr>
      </w:pPr>
    </w:p>
    <w:p w14:paraId="3D8A65D9" w14:textId="25F0E82C" w:rsidR="001947B6" w:rsidRPr="00C67742" w:rsidRDefault="006B7322" w:rsidP="00C67742">
      <w:pPr>
        <w:spacing w:line="360" w:lineRule="auto"/>
        <w:rPr>
          <w:rFonts w:ascii="Arial" w:hAnsi="Arial" w:cs="Arial"/>
          <w:sz w:val="24"/>
          <w:szCs w:val="24"/>
        </w:rPr>
      </w:pPr>
      <w:r w:rsidRPr="00C67742">
        <w:rPr>
          <w:rFonts w:ascii="Arial" w:hAnsi="Arial" w:cs="Arial"/>
          <w:sz w:val="24"/>
          <w:szCs w:val="24"/>
        </w:rPr>
        <w:t>Meanwhile, the validation accuracy gradually improves and consistently remains slightly higher, reaching a final accuracy of approximately 79.6%, which exceeds the predefined business target of 78%. The close alignment between training and validation curves suggests that the model generalises well to unseen data without significant overfitting. Overall, the chart demonstrates that the ANN model is stable, reliable, and capable of accurately predicting customer churn in a real-world context.</w:t>
      </w:r>
    </w:p>
    <w:p w14:paraId="4F8D799A" w14:textId="5B9888DF" w:rsidR="00D624AE" w:rsidRPr="00C67742" w:rsidRDefault="006267B4" w:rsidP="00C67742">
      <w:pPr>
        <w:spacing w:line="360" w:lineRule="auto"/>
        <w:rPr>
          <w:rFonts w:ascii="Arial" w:hAnsi="Arial" w:cs="Arial"/>
          <w:b/>
          <w:bCs/>
          <w:sz w:val="24"/>
          <w:szCs w:val="24"/>
        </w:rPr>
      </w:pPr>
      <w:r w:rsidRPr="00C67742">
        <w:rPr>
          <w:rFonts w:ascii="Arial" w:hAnsi="Arial" w:cs="Arial"/>
          <w:b/>
          <w:bCs/>
          <w:sz w:val="24"/>
          <w:szCs w:val="24"/>
        </w:rPr>
        <w:br w:type="page"/>
      </w:r>
    </w:p>
    <w:p w14:paraId="579C0470" w14:textId="418D62F4" w:rsidR="006B7322" w:rsidRPr="00977D24" w:rsidRDefault="006B7322" w:rsidP="00BD0428">
      <w:pPr>
        <w:pStyle w:val="Heading1"/>
        <w:rPr>
          <w:b/>
          <w:bCs/>
        </w:rPr>
      </w:pPr>
      <w:r w:rsidRPr="00977D24">
        <w:rPr>
          <w:b/>
          <w:bCs/>
        </w:rPr>
        <w:lastRenderedPageBreak/>
        <w:t>Identification of Factors Contributing to Churn and Retention</w:t>
      </w:r>
    </w:p>
    <w:p w14:paraId="7265218D" w14:textId="417CD51F" w:rsidR="006B7322" w:rsidRDefault="006B7322" w:rsidP="00C67742">
      <w:pPr>
        <w:spacing w:line="360" w:lineRule="auto"/>
        <w:rPr>
          <w:rFonts w:ascii="Arial" w:hAnsi="Arial" w:cs="Arial"/>
          <w:sz w:val="24"/>
          <w:szCs w:val="24"/>
        </w:rPr>
      </w:pPr>
      <w:r w:rsidRPr="00C67742">
        <w:rPr>
          <w:rFonts w:ascii="Arial" w:hAnsi="Arial" w:cs="Arial"/>
          <w:sz w:val="24"/>
          <w:szCs w:val="24"/>
        </w:rPr>
        <w:t xml:space="preserve">Based on the ANN model’s weights and feature importance analysis, the following factors were identified as the primary drivers of customer movement:  </w:t>
      </w:r>
    </w:p>
    <w:tbl>
      <w:tblPr>
        <w:tblStyle w:val="TableGrid0"/>
        <w:tblW w:w="0" w:type="auto"/>
        <w:tblLook w:val="04A0" w:firstRow="1" w:lastRow="0" w:firstColumn="1" w:lastColumn="0" w:noHBand="0" w:noVBand="1"/>
      </w:tblPr>
      <w:tblGrid>
        <w:gridCol w:w="1838"/>
        <w:gridCol w:w="2268"/>
        <w:gridCol w:w="4910"/>
      </w:tblGrid>
      <w:tr w:rsidR="00FF7264" w14:paraId="6856C8AB" w14:textId="77777777" w:rsidTr="00FF7264">
        <w:tc>
          <w:tcPr>
            <w:tcW w:w="1838" w:type="dxa"/>
            <w:vAlign w:val="center"/>
          </w:tcPr>
          <w:p w14:paraId="3F1A0194" w14:textId="14575DA0" w:rsidR="00FF7264" w:rsidRPr="00FF7264" w:rsidRDefault="00FF7264" w:rsidP="00FF7264">
            <w:pPr>
              <w:spacing w:line="360" w:lineRule="auto"/>
              <w:rPr>
                <w:rFonts w:ascii="Arial" w:hAnsi="Arial" w:cs="Arial"/>
                <w:b/>
                <w:bCs/>
                <w:sz w:val="24"/>
                <w:szCs w:val="24"/>
              </w:rPr>
            </w:pPr>
            <w:r w:rsidRPr="00FF7264">
              <w:rPr>
                <w:rFonts w:ascii="Arial" w:hAnsi="Arial" w:cs="Arial"/>
                <w:b/>
                <w:bCs/>
              </w:rPr>
              <w:t xml:space="preserve">Variable </w:t>
            </w:r>
          </w:p>
        </w:tc>
        <w:tc>
          <w:tcPr>
            <w:tcW w:w="2268" w:type="dxa"/>
            <w:vAlign w:val="center"/>
          </w:tcPr>
          <w:p w14:paraId="63BB6D72" w14:textId="76AF739A" w:rsidR="00FF7264" w:rsidRPr="00FF7264" w:rsidRDefault="00FF7264" w:rsidP="00FF7264">
            <w:pPr>
              <w:spacing w:line="360" w:lineRule="auto"/>
              <w:rPr>
                <w:rFonts w:ascii="Arial" w:hAnsi="Arial" w:cs="Arial"/>
                <w:b/>
                <w:bCs/>
                <w:sz w:val="24"/>
                <w:szCs w:val="24"/>
              </w:rPr>
            </w:pPr>
            <w:r w:rsidRPr="00FF7264">
              <w:rPr>
                <w:rFonts w:ascii="Arial" w:hAnsi="Arial" w:cs="Arial"/>
                <w:b/>
                <w:bCs/>
              </w:rPr>
              <w:t xml:space="preserve">Impact Type </w:t>
            </w:r>
          </w:p>
        </w:tc>
        <w:tc>
          <w:tcPr>
            <w:tcW w:w="4910" w:type="dxa"/>
            <w:vAlign w:val="center"/>
          </w:tcPr>
          <w:p w14:paraId="286290B9" w14:textId="43F2C8CA" w:rsidR="00FF7264" w:rsidRPr="00FF7264" w:rsidRDefault="00FF7264" w:rsidP="00FF7264">
            <w:pPr>
              <w:spacing w:line="360" w:lineRule="auto"/>
              <w:rPr>
                <w:rFonts w:ascii="Arial" w:hAnsi="Arial" w:cs="Arial"/>
                <w:b/>
                <w:bCs/>
                <w:sz w:val="24"/>
                <w:szCs w:val="24"/>
              </w:rPr>
            </w:pPr>
            <w:r w:rsidRPr="00FF7264">
              <w:rPr>
                <w:rFonts w:ascii="Arial" w:hAnsi="Arial" w:cs="Arial"/>
                <w:b/>
                <w:bCs/>
              </w:rPr>
              <w:t xml:space="preserve">Description </w:t>
            </w:r>
          </w:p>
        </w:tc>
      </w:tr>
      <w:tr w:rsidR="00FF7264" w14:paraId="2EF55D9C" w14:textId="77777777" w:rsidTr="00FF7264">
        <w:tc>
          <w:tcPr>
            <w:tcW w:w="1838" w:type="dxa"/>
          </w:tcPr>
          <w:p w14:paraId="645D428D" w14:textId="540DD24F" w:rsidR="00FF7264" w:rsidRDefault="00FF7264" w:rsidP="00FF7264">
            <w:pPr>
              <w:spacing w:line="360" w:lineRule="auto"/>
              <w:rPr>
                <w:rFonts w:ascii="Arial" w:hAnsi="Arial" w:cs="Arial"/>
                <w:sz w:val="24"/>
                <w:szCs w:val="24"/>
              </w:rPr>
            </w:pPr>
            <w:r w:rsidRPr="00C67742">
              <w:rPr>
                <w:rFonts w:ascii="Arial" w:hAnsi="Arial" w:cs="Arial"/>
              </w:rPr>
              <w:t xml:space="preserve">Contract Type </w:t>
            </w:r>
          </w:p>
        </w:tc>
        <w:tc>
          <w:tcPr>
            <w:tcW w:w="2268" w:type="dxa"/>
          </w:tcPr>
          <w:p w14:paraId="68CF13C8" w14:textId="314A143D" w:rsidR="00FF7264" w:rsidRDefault="00FF7264" w:rsidP="00FF7264">
            <w:pPr>
              <w:spacing w:line="360" w:lineRule="auto"/>
              <w:rPr>
                <w:rFonts w:ascii="Arial" w:hAnsi="Arial" w:cs="Arial"/>
                <w:sz w:val="24"/>
                <w:szCs w:val="24"/>
              </w:rPr>
            </w:pPr>
            <w:r w:rsidRPr="00C67742">
              <w:rPr>
                <w:rFonts w:ascii="Arial" w:hAnsi="Arial" w:cs="Arial"/>
              </w:rPr>
              <w:t xml:space="preserve">High Churn Factor </w:t>
            </w:r>
          </w:p>
        </w:tc>
        <w:tc>
          <w:tcPr>
            <w:tcW w:w="4910" w:type="dxa"/>
            <w:vAlign w:val="center"/>
          </w:tcPr>
          <w:p w14:paraId="6B36C375" w14:textId="01F74573" w:rsidR="00FF7264" w:rsidRDefault="00FF7264" w:rsidP="00FF7264">
            <w:pPr>
              <w:spacing w:line="360" w:lineRule="auto"/>
              <w:rPr>
                <w:rFonts w:ascii="Arial" w:hAnsi="Arial" w:cs="Arial"/>
                <w:sz w:val="24"/>
                <w:szCs w:val="24"/>
              </w:rPr>
            </w:pPr>
            <w:r w:rsidRPr="00C67742">
              <w:rPr>
                <w:rFonts w:ascii="Arial" w:hAnsi="Arial" w:cs="Arial"/>
              </w:rPr>
              <w:t xml:space="preserve">Month-to-month contracts are the strongest predictor of exit. </w:t>
            </w:r>
          </w:p>
        </w:tc>
      </w:tr>
      <w:tr w:rsidR="00FF7264" w14:paraId="42FE0657" w14:textId="77777777" w:rsidTr="00FF7264">
        <w:tc>
          <w:tcPr>
            <w:tcW w:w="1838" w:type="dxa"/>
          </w:tcPr>
          <w:p w14:paraId="1614F820" w14:textId="063005BA" w:rsidR="00FF7264" w:rsidRDefault="00FF7264" w:rsidP="00FF7264">
            <w:pPr>
              <w:spacing w:line="360" w:lineRule="auto"/>
              <w:rPr>
                <w:rFonts w:ascii="Arial" w:hAnsi="Arial" w:cs="Arial"/>
                <w:sz w:val="24"/>
                <w:szCs w:val="24"/>
              </w:rPr>
            </w:pPr>
            <w:r w:rsidRPr="00C67742">
              <w:rPr>
                <w:rFonts w:ascii="Arial" w:hAnsi="Arial" w:cs="Arial"/>
              </w:rPr>
              <w:t xml:space="preserve">Internet Service </w:t>
            </w:r>
          </w:p>
        </w:tc>
        <w:tc>
          <w:tcPr>
            <w:tcW w:w="2268" w:type="dxa"/>
          </w:tcPr>
          <w:p w14:paraId="3D7F9DEB" w14:textId="7B5865D8" w:rsidR="00FF7264" w:rsidRDefault="00FF7264" w:rsidP="00FF7264">
            <w:pPr>
              <w:spacing w:line="360" w:lineRule="auto"/>
              <w:rPr>
                <w:rFonts w:ascii="Arial" w:hAnsi="Arial" w:cs="Arial"/>
                <w:sz w:val="24"/>
                <w:szCs w:val="24"/>
              </w:rPr>
            </w:pPr>
            <w:r w:rsidRPr="00C67742">
              <w:rPr>
                <w:rFonts w:ascii="Arial" w:hAnsi="Arial" w:cs="Arial"/>
              </w:rPr>
              <w:t xml:space="preserve">High Churn Factor </w:t>
            </w:r>
          </w:p>
        </w:tc>
        <w:tc>
          <w:tcPr>
            <w:tcW w:w="4910" w:type="dxa"/>
            <w:vAlign w:val="center"/>
          </w:tcPr>
          <w:p w14:paraId="094805ED" w14:textId="77777777" w:rsidR="00FF7264" w:rsidRPr="00C67742" w:rsidRDefault="00FF7264" w:rsidP="00FF7264">
            <w:pPr>
              <w:spacing w:line="360" w:lineRule="auto"/>
              <w:rPr>
                <w:rFonts w:ascii="Arial" w:hAnsi="Arial" w:cs="Arial"/>
              </w:rPr>
            </w:pPr>
            <w:r w:rsidRPr="00C67742">
              <w:rPr>
                <w:rFonts w:ascii="Arial" w:hAnsi="Arial" w:cs="Arial"/>
              </w:rPr>
              <w:t xml:space="preserve">Fiber Optic users, particularly </w:t>
            </w:r>
          </w:p>
          <w:p w14:paraId="63DA2659" w14:textId="2B180008" w:rsidR="00FF7264" w:rsidRDefault="00FF7264" w:rsidP="00FF7264">
            <w:pPr>
              <w:spacing w:line="360" w:lineRule="auto"/>
              <w:rPr>
                <w:rFonts w:ascii="Arial" w:hAnsi="Arial" w:cs="Arial"/>
                <w:sz w:val="24"/>
                <w:szCs w:val="24"/>
              </w:rPr>
            </w:pPr>
            <w:r w:rsidRPr="00C67742">
              <w:rPr>
                <w:rFonts w:ascii="Arial" w:hAnsi="Arial" w:cs="Arial"/>
              </w:rPr>
              <w:t xml:space="preserve">seniors, show higher dissatisfaction rates. </w:t>
            </w:r>
          </w:p>
        </w:tc>
      </w:tr>
      <w:tr w:rsidR="00FF7264" w14:paraId="50F037D7" w14:textId="77777777" w:rsidTr="00FF7264">
        <w:tc>
          <w:tcPr>
            <w:tcW w:w="1838" w:type="dxa"/>
          </w:tcPr>
          <w:p w14:paraId="26460190" w14:textId="5017FFEF" w:rsidR="00FF7264" w:rsidRDefault="00FF7264" w:rsidP="00FF7264">
            <w:pPr>
              <w:spacing w:line="360" w:lineRule="auto"/>
              <w:rPr>
                <w:rFonts w:ascii="Arial" w:hAnsi="Arial" w:cs="Arial"/>
                <w:sz w:val="24"/>
                <w:szCs w:val="24"/>
              </w:rPr>
            </w:pPr>
            <w:r w:rsidRPr="00736F3D">
              <w:rPr>
                <w:rFonts w:ascii="Arial" w:hAnsi="Arial" w:cs="Arial"/>
              </w:rPr>
              <w:t>Monthly</w:t>
            </w:r>
            <w:r>
              <w:rPr>
                <w:rFonts w:ascii="Arial" w:hAnsi="Arial" w:cs="Arial"/>
              </w:rPr>
              <w:t xml:space="preserve"> </w:t>
            </w:r>
            <w:r w:rsidRPr="00736F3D">
              <w:rPr>
                <w:rFonts w:ascii="Arial" w:hAnsi="Arial" w:cs="Arial"/>
              </w:rPr>
              <w:t>Charges</w:t>
            </w:r>
          </w:p>
        </w:tc>
        <w:tc>
          <w:tcPr>
            <w:tcW w:w="2268" w:type="dxa"/>
          </w:tcPr>
          <w:p w14:paraId="66B6AF80" w14:textId="1359A7C2" w:rsidR="00FF7264" w:rsidRDefault="00FF7264" w:rsidP="00FF7264">
            <w:pPr>
              <w:spacing w:line="360" w:lineRule="auto"/>
              <w:rPr>
                <w:rFonts w:ascii="Arial" w:hAnsi="Arial" w:cs="Arial"/>
                <w:sz w:val="24"/>
                <w:szCs w:val="24"/>
              </w:rPr>
            </w:pPr>
            <w:r w:rsidRPr="00736F3D">
              <w:rPr>
                <w:rFonts w:ascii="Arial" w:hAnsi="Arial" w:cs="Arial"/>
              </w:rPr>
              <w:t>High Churn Factor</w:t>
            </w:r>
          </w:p>
        </w:tc>
        <w:tc>
          <w:tcPr>
            <w:tcW w:w="4910" w:type="dxa"/>
            <w:vAlign w:val="center"/>
          </w:tcPr>
          <w:p w14:paraId="0977B891" w14:textId="7185875A" w:rsidR="00FF7264" w:rsidRDefault="00FF7264" w:rsidP="00FF7264">
            <w:pPr>
              <w:spacing w:line="360" w:lineRule="auto"/>
              <w:rPr>
                <w:rFonts w:ascii="Arial" w:hAnsi="Arial" w:cs="Arial"/>
                <w:sz w:val="24"/>
                <w:szCs w:val="24"/>
              </w:rPr>
            </w:pPr>
            <w:r w:rsidRPr="00736F3D">
              <w:rPr>
                <w:rFonts w:ascii="Arial" w:hAnsi="Arial" w:cs="Arial"/>
              </w:rPr>
              <w:t>Customers with higher monthly charges are more likely to churn, indicating price sensitivity and perceived low value.</w:t>
            </w:r>
          </w:p>
        </w:tc>
      </w:tr>
      <w:tr w:rsidR="00FF7264" w14:paraId="6F16960F" w14:textId="77777777" w:rsidTr="00FF7264">
        <w:tc>
          <w:tcPr>
            <w:tcW w:w="1838" w:type="dxa"/>
          </w:tcPr>
          <w:p w14:paraId="2A9B108B" w14:textId="2AA68BA5" w:rsidR="00FF7264" w:rsidRDefault="00FF7264" w:rsidP="00FF7264">
            <w:pPr>
              <w:spacing w:line="360" w:lineRule="auto"/>
              <w:rPr>
                <w:rFonts w:ascii="Arial" w:hAnsi="Arial" w:cs="Arial"/>
                <w:sz w:val="24"/>
                <w:szCs w:val="24"/>
              </w:rPr>
            </w:pPr>
            <w:r w:rsidRPr="00736F3D">
              <w:rPr>
                <w:rFonts w:ascii="Arial" w:hAnsi="Arial" w:cs="Arial"/>
              </w:rPr>
              <w:t>Senior-Fiber Segment</w:t>
            </w:r>
          </w:p>
        </w:tc>
        <w:tc>
          <w:tcPr>
            <w:tcW w:w="2268" w:type="dxa"/>
          </w:tcPr>
          <w:p w14:paraId="19D66B62" w14:textId="52480DD6" w:rsidR="00FF7264" w:rsidRDefault="00FF7264" w:rsidP="00FF7264">
            <w:pPr>
              <w:spacing w:line="360" w:lineRule="auto"/>
              <w:rPr>
                <w:rFonts w:ascii="Arial" w:hAnsi="Arial" w:cs="Arial"/>
                <w:sz w:val="24"/>
                <w:szCs w:val="24"/>
              </w:rPr>
            </w:pPr>
            <w:r w:rsidRPr="00736F3D">
              <w:rPr>
                <w:rFonts w:ascii="Arial" w:hAnsi="Arial" w:cs="Arial"/>
              </w:rPr>
              <w:t>High Churn Factor</w:t>
            </w:r>
          </w:p>
        </w:tc>
        <w:tc>
          <w:tcPr>
            <w:tcW w:w="4910" w:type="dxa"/>
            <w:vAlign w:val="center"/>
          </w:tcPr>
          <w:p w14:paraId="416D2C20" w14:textId="45D135CE" w:rsidR="00FF7264" w:rsidRPr="00736F3D" w:rsidRDefault="00FF7264" w:rsidP="00FF7264">
            <w:pPr>
              <w:spacing w:line="360" w:lineRule="auto"/>
              <w:rPr>
                <w:rFonts w:ascii="Arial" w:eastAsiaTheme="minorEastAsia" w:hAnsi="Arial" w:cs="Arial"/>
                <w:vanish/>
                <w:sz w:val="24"/>
                <w:szCs w:val="24"/>
                <w:lang w:eastAsia="en-AU"/>
              </w:rPr>
            </w:pPr>
            <w:r w:rsidRPr="00FF7264">
              <w:rPr>
                <w:rFonts w:ascii="Arial" w:eastAsiaTheme="minorEastAsia" w:hAnsi="Arial" w:cs="Arial"/>
                <w:sz w:val="24"/>
                <w:szCs w:val="24"/>
                <w:lang w:eastAsia="en-AU"/>
              </w:rPr>
              <w:t>This micro-segment shows disproportionately high churn, highlighting the combined effect of demographic and service-related dissatisfaction.</w:t>
            </w:r>
          </w:p>
          <w:p w14:paraId="51E23BA2" w14:textId="77777777" w:rsidR="00FF7264" w:rsidRDefault="00FF7264" w:rsidP="00FF7264">
            <w:pPr>
              <w:spacing w:line="360" w:lineRule="auto"/>
              <w:rPr>
                <w:rFonts w:ascii="Arial" w:hAnsi="Arial" w:cs="Arial"/>
                <w:sz w:val="24"/>
                <w:szCs w:val="24"/>
              </w:rPr>
            </w:pPr>
          </w:p>
        </w:tc>
      </w:tr>
      <w:tr w:rsidR="00FF7264" w14:paraId="6DDDC19B" w14:textId="77777777" w:rsidTr="00FF7264">
        <w:tc>
          <w:tcPr>
            <w:tcW w:w="1838" w:type="dxa"/>
          </w:tcPr>
          <w:p w14:paraId="50879FFB" w14:textId="2AADD396" w:rsidR="00FF7264" w:rsidRDefault="00FF7264" w:rsidP="00FF7264">
            <w:pPr>
              <w:spacing w:line="360" w:lineRule="auto"/>
              <w:rPr>
                <w:rFonts w:ascii="Arial" w:hAnsi="Arial" w:cs="Arial"/>
                <w:sz w:val="24"/>
                <w:szCs w:val="24"/>
              </w:rPr>
            </w:pPr>
            <w:r w:rsidRPr="00C67742">
              <w:rPr>
                <w:rFonts w:ascii="Arial" w:hAnsi="Arial" w:cs="Arial"/>
              </w:rPr>
              <w:t xml:space="preserve">Tenure </w:t>
            </w:r>
          </w:p>
        </w:tc>
        <w:tc>
          <w:tcPr>
            <w:tcW w:w="2268" w:type="dxa"/>
          </w:tcPr>
          <w:p w14:paraId="7E1134A0" w14:textId="699ADAE3" w:rsidR="00FF7264" w:rsidRDefault="00FF7264" w:rsidP="00FF7264">
            <w:pPr>
              <w:spacing w:line="360" w:lineRule="auto"/>
              <w:rPr>
                <w:rFonts w:ascii="Arial" w:hAnsi="Arial" w:cs="Arial"/>
                <w:sz w:val="24"/>
                <w:szCs w:val="24"/>
              </w:rPr>
            </w:pPr>
            <w:r w:rsidRPr="00C67742">
              <w:rPr>
                <w:rFonts w:ascii="Arial" w:hAnsi="Arial" w:cs="Arial"/>
              </w:rPr>
              <w:t xml:space="preserve">Retention Factor </w:t>
            </w:r>
          </w:p>
        </w:tc>
        <w:tc>
          <w:tcPr>
            <w:tcW w:w="4910" w:type="dxa"/>
            <w:vAlign w:val="center"/>
          </w:tcPr>
          <w:p w14:paraId="751CD329" w14:textId="74CC158C" w:rsidR="00FF7264" w:rsidRDefault="00FF7264" w:rsidP="00FF7264">
            <w:pPr>
              <w:spacing w:line="360" w:lineRule="auto"/>
              <w:rPr>
                <w:rFonts w:ascii="Arial" w:hAnsi="Arial" w:cs="Arial"/>
                <w:sz w:val="24"/>
                <w:szCs w:val="24"/>
              </w:rPr>
            </w:pPr>
            <w:r w:rsidRPr="00C67742">
              <w:rPr>
                <w:rFonts w:ascii="Arial" w:hAnsi="Arial" w:cs="Arial"/>
              </w:rPr>
              <w:t xml:space="preserve">Longer tenure correlates with lower churn, peaking after the 12-month mark. </w:t>
            </w:r>
          </w:p>
        </w:tc>
      </w:tr>
    </w:tbl>
    <w:p w14:paraId="6712E7D1" w14:textId="77777777" w:rsidR="00F22730" w:rsidRPr="00C67742" w:rsidRDefault="00F22730" w:rsidP="00C67742">
      <w:pPr>
        <w:spacing w:line="360" w:lineRule="auto"/>
        <w:rPr>
          <w:rFonts w:ascii="Arial" w:hAnsi="Arial" w:cs="Arial"/>
          <w:sz w:val="24"/>
          <w:szCs w:val="24"/>
        </w:rPr>
      </w:pPr>
    </w:p>
    <w:p w14:paraId="0D29246C" w14:textId="432326A0" w:rsidR="0044504C" w:rsidRDefault="0044504C">
      <w:pPr>
        <w:rPr>
          <w:rFonts w:ascii="Arial" w:eastAsiaTheme="majorEastAsia" w:hAnsi="Arial" w:cs="Arial"/>
          <w:b/>
          <w:bCs/>
          <w:color w:val="0F4761" w:themeColor="accent1" w:themeShade="BF"/>
          <w:sz w:val="24"/>
          <w:szCs w:val="24"/>
        </w:rPr>
      </w:pPr>
      <w:r>
        <w:rPr>
          <w:rFonts w:ascii="Arial" w:eastAsiaTheme="majorEastAsia" w:hAnsi="Arial" w:cs="Arial"/>
          <w:b/>
          <w:bCs/>
          <w:color w:val="0F4761" w:themeColor="accent1" w:themeShade="BF"/>
          <w:sz w:val="24"/>
          <w:szCs w:val="24"/>
        </w:rPr>
        <w:br w:type="page"/>
      </w:r>
    </w:p>
    <w:p w14:paraId="7293F203" w14:textId="77777777" w:rsidR="0044504C" w:rsidRPr="0044504C" w:rsidRDefault="0044504C" w:rsidP="0044504C">
      <w:pPr>
        <w:pStyle w:val="Heading2"/>
        <w:rPr>
          <w:b/>
          <w:bCs/>
        </w:rPr>
      </w:pPr>
      <w:r w:rsidRPr="0044504C">
        <w:rPr>
          <w:b/>
          <w:bCs/>
        </w:rPr>
        <w:lastRenderedPageBreak/>
        <w:t>Top Predictive Drivers of Customer Churn</w:t>
      </w:r>
    </w:p>
    <w:p w14:paraId="30B8507B" w14:textId="77777777" w:rsidR="0044504C" w:rsidRPr="00C67742" w:rsidRDefault="0044504C" w:rsidP="0044504C">
      <w:pPr>
        <w:spacing w:line="360" w:lineRule="auto"/>
        <w:rPr>
          <w:rFonts w:ascii="Arial" w:hAnsi="Arial" w:cs="Arial"/>
          <w:sz w:val="24"/>
          <w:szCs w:val="24"/>
        </w:rPr>
      </w:pPr>
      <w:r w:rsidRPr="00C67742">
        <w:rPr>
          <w:rFonts w:ascii="Arial" w:hAnsi="Arial" w:cs="Arial"/>
          <w:sz w:val="24"/>
          <w:szCs w:val="24"/>
        </w:rPr>
        <w:t xml:space="preserve">This image highlights the most influential variables driving customer churn based on their predictive power in the model. It shows that </w:t>
      </w:r>
      <w:r w:rsidRPr="00C67742">
        <w:rPr>
          <w:rFonts w:ascii="Arial" w:hAnsi="Arial" w:cs="Arial"/>
          <w:b/>
          <w:bCs/>
          <w:sz w:val="24"/>
          <w:szCs w:val="24"/>
        </w:rPr>
        <w:t>tenure</w:t>
      </w:r>
      <w:r w:rsidRPr="00C67742">
        <w:rPr>
          <w:rFonts w:ascii="Arial" w:hAnsi="Arial" w:cs="Arial"/>
          <w:sz w:val="24"/>
          <w:szCs w:val="24"/>
        </w:rPr>
        <w:t xml:space="preserve"> is the strongest predictor, followed closely by </w:t>
      </w:r>
      <w:proofErr w:type="spellStart"/>
      <w:r w:rsidRPr="00C67742">
        <w:rPr>
          <w:rFonts w:ascii="Arial" w:hAnsi="Arial" w:cs="Arial"/>
          <w:b/>
          <w:bCs/>
          <w:sz w:val="24"/>
          <w:szCs w:val="24"/>
        </w:rPr>
        <w:t>MonthlyCharges</w:t>
      </w:r>
      <w:proofErr w:type="spellEnd"/>
      <w:r w:rsidRPr="00C67742">
        <w:rPr>
          <w:rFonts w:ascii="Arial" w:hAnsi="Arial" w:cs="Arial"/>
          <w:sz w:val="24"/>
          <w:szCs w:val="24"/>
        </w:rPr>
        <w:t xml:space="preserve">, indicating that customers with shorter relationships and higher costs are more likely to churn. </w:t>
      </w:r>
    </w:p>
    <w:p w14:paraId="29F44E09" w14:textId="77777777" w:rsidR="0044504C" w:rsidRPr="00C67742" w:rsidRDefault="0044504C" w:rsidP="0044504C">
      <w:pPr>
        <w:keepNext/>
        <w:spacing w:line="360" w:lineRule="auto"/>
        <w:rPr>
          <w:rFonts w:ascii="Arial" w:hAnsi="Arial" w:cs="Arial"/>
          <w:sz w:val="24"/>
          <w:szCs w:val="24"/>
        </w:rPr>
      </w:pPr>
      <w:r w:rsidRPr="00C67742">
        <w:rPr>
          <w:rFonts w:ascii="Arial" w:hAnsi="Arial" w:cs="Arial"/>
          <w:noProof/>
          <w:sz w:val="24"/>
          <w:szCs w:val="24"/>
        </w:rPr>
        <w:drawing>
          <wp:inline distT="0" distB="0" distL="0" distR="0" wp14:anchorId="7DD1C9D4" wp14:editId="7438B66F">
            <wp:extent cx="5722620" cy="2834640"/>
            <wp:effectExtent l="0" t="0" r="0"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22620" cy="2834640"/>
                    </a:xfrm>
                    <a:prstGeom prst="rect">
                      <a:avLst/>
                    </a:prstGeom>
                    <a:noFill/>
                    <a:ln>
                      <a:noFill/>
                    </a:ln>
                  </pic:spPr>
                </pic:pic>
              </a:graphicData>
            </a:graphic>
          </wp:inline>
        </w:drawing>
      </w:r>
    </w:p>
    <w:p w14:paraId="1C627076" w14:textId="77777777" w:rsidR="0044504C" w:rsidRPr="00C67742" w:rsidRDefault="0044504C" w:rsidP="0044504C">
      <w:pPr>
        <w:pStyle w:val="Caption"/>
        <w:spacing w:line="360" w:lineRule="auto"/>
        <w:jc w:val="center"/>
        <w:rPr>
          <w:rFonts w:ascii="Arial" w:hAnsi="Arial" w:cs="Arial"/>
          <w:sz w:val="24"/>
          <w:szCs w:val="24"/>
        </w:rPr>
      </w:pPr>
      <w:r w:rsidRPr="00C67742">
        <w:rPr>
          <w:rFonts w:ascii="Arial" w:hAnsi="Arial" w:cs="Arial"/>
          <w:sz w:val="24"/>
          <w:szCs w:val="24"/>
        </w:rPr>
        <w:t xml:space="preserve">Figure </w:t>
      </w:r>
      <w:r w:rsidRPr="00C67742">
        <w:rPr>
          <w:rFonts w:ascii="Arial" w:hAnsi="Arial" w:cs="Arial"/>
          <w:sz w:val="24"/>
          <w:szCs w:val="24"/>
        </w:rPr>
        <w:fldChar w:fldCharType="begin"/>
      </w:r>
      <w:r w:rsidRPr="00C67742">
        <w:rPr>
          <w:rFonts w:ascii="Arial" w:hAnsi="Arial" w:cs="Arial"/>
          <w:sz w:val="24"/>
          <w:szCs w:val="24"/>
        </w:rPr>
        <w:instrText xml:space="preserve"> SEQ Figure \* ARABIC </w:instrText>
      </w:r>
      <w:r w:rsidRPr="00C67742">
        <w:rPr>
          <w:rFonts w:ascii="Arial" w:hAnsi="Arial" w:cs="Arial"/>
          <w:sz w:val="24"/>
          <w:szCs w:val="24"/>
        </w:rPr>
        <w:fldChar w:fldCharType="separate"/>
      </w:r>
      <w:r w:rsidRPr="00C67742">
        <w:rPr>
          <w:rFonts w:ascii="Arial" w:hAnsi="Arial" w:cs="Arial"/>
          <w:noProof/>
          <w:sz w:val="24"/>
          <w:szCs w:val="24"/>
        </w:rPr>
        <w:t>17</w:t>
      </w:r>
      <w:r w:rsidRPr="00C67742">
        <w:rPr>
          <w:rFonts w:ascii="Arial" w:hAnsi="Arial" w:cs="Arial"/>
          <w:sz w:val="24"/>
          <w:szCs w:val="24"/>
        </w:rPr>
        <w:fldChar w:fldCharType="end"/>
      </w:r>
      <w:r w:rsidRPr="00C67742">
        <w:rPr>
          <w:rFonts w:ascii="Arial" w:hAnsi="Arial" w:cs="Arial"/>
          <w:sz w:val="24"/>
          <w:szCs w:val="24"/>
        </w:rPr>
        <w:t xml:space="preserve"> Top Predictive Drivers of Customer Churn</w:t>
      </w:r>
    </w:p>
    <w:p w14:paraId="07811365" w14:textId="77777777" w:rsidR="0044504C" w:rsidRPr="00C67742" w:rsidRDefault="0044504C" w:rsidP="0044504C">
      <w:pPr>
        <w:spacing w:line="360" w:lineRule="auto"/>
        <w:rPr>
          <w:rFonts w:ascii="Arial" w:hAnsi="Arial" w:cs="Arial"/>
          <w:sz w:val="24"/>
          <w:szCs w:val="24"/>
        </w:rPr>
      </w:pPr>
      <w:r w:rsidRPr="00C67742">
        <w:rPr>
          <w:rFonts w:ascii="Arial" w:hAnsi="Arial" w:cs="Arial"/>
          <w:sz w:val="24"/>
          <w:szCs w:val="24"/>
        </w:rPr>
        <w:t>The chart quantifies the importance of these features, demonstrating how strongly they contribute to the ANN model’s predictions. Overall, it reinforces that customer duration and pricing are critical factors influencing churn behaviour and should be key focus areas for retention strategies.</w:t>
      </w:r>
    </w:p>
    <w:p w14:paraId="368DA231" w14:textId="5850BB5C" w:rsidR="0044504C" w:rsidRDefault="0044504C">
      <w:pPr>
        <w:rPr>
          <w:rFonts w:ascii="Arial" w:eastAsiaTheme="majorEastAsia" w:hAnsi="Arial" w:cs="Arial"/>
          <w:b/>
          <w:bCs/>
          <w:color w:val="0F4761" w:themeColor="accent1" w:themeShade="BF"/>
          <w:sz w:val="24"/>
          <w:szCs w:val="24"/>
        </w:rPr>
      </w:pPr>
      <w:r>
        <w:rPr>
          <w:rFonts w:ascii="Arial" w:eastAsiaTheme="majorEastAsia" w:hAnsi="Arial" w:cs="Arial"/>
          <w:b/>
          <w:bCs/>
          <w:color w:val="0F4761" w:themeColor="accent1" w:themeShade="BF"/>
          <w:sz w:val="24"/>
          <w:szCs w:val="24"/>
        </w:rPr>
        <w:br w:type="page"/>
      </w:r>
    </w:p>
    <w:p w14:paraId="2094F800" w14:textId="77777777" w:rsidR="0044504C" w:rsidRPr="0044504C" w:rsidRDefault="0044504C" w:rsidP="0044504C">
      <w:pPr>
        <w:pStyle w:val="Heading2"/>
        <w:rPr>
          <w:b/>
          <w:bCs/>
        </w:rPr>
      </w:pPr>
      <w:r w:rsidRPr="0044504C">
        <w:rPr>
          <w:b/>
          <w:bCs/>
        </w:rPr>
        <w:lastRenderedPageBreak/>
        <w:t>Correlation Heatmap of Churn Drivers</w:t>
      </w:r>
    </w:p>
    <w:p w14:paraId="0DFADC90" w14:textId="77777777" w:rsidR="0044504C" w:rsidRPr="00C67742" w:rsidRDefault="0044504C" w:rsidP="0044504C">
      <w:pPr>
        <w:spacing w:line="360" w:lineRule="auto"/>
        <w:rPr>
          <w:rFonts w:ascii="Arial" w:hAnsi="Arial" w:cs="Arial"/>
          <w:sz w:val="24"/>
          <w:szCs w:val="24"/>
        </w:rPr>
      </w:pPr>
      <w:r w:rsidRPr="0015310B">
        <w:rPr>
          <w:rFonts w:ascii="Arial" w:hAnsi="Arial" w:cs="Arial"/>
          <w:sz w:val="24"/>
          <w:szCs w:val="24"/>
        </w:rPr>
        <w:t xml:space="preserve">This image displays a correlation heatmap illustrating the relationships between various customer features and churn behaviour. It highlights </w:t>
      </w:r>
      <w:proofErr w:type="gramStart"/>
      <w:r w:rsidRPr="0015310B">
        <w:rPr>
          <w:rFonts w:ascii="Arial" w:hAnsi="Arial" w:cs="Arial"/>
          <w:sz w:val="24"/>
          <w:szCs w:val="24"/>
        </w:rPr>
        <w:t>that factors</w:t>
      </w:r>
      <w:proofErr w:type="gramEnd"/>
      <w:r w:rsidRPr="0015310B">
        <w:rPr>
          <w:rFonts w:ascii="Arial" w:hAnsi="Arial" w:cs="Arial"/>
          <w:sz w:val="24"/>
          <w:szCs w:val="24"/>
        </w:rPr>
        <w:t xml:space="preserve"> such as </w:t>
      </w:r>
      <w:proofErr w:type="spellStart"/>
      <w:r w:rsidRPr="0015310B">
        <w:rPr>
          <w:rFonts w:ascii="Arial" w:hAnsi="Arial" w:cs="Arial"/>
          <w:b/>
          <w:bCs/>
          <w:sz w:val="24"/>
          <w:szCs w:val="24"/>
        </w:rPr>
        <w:t>ContractRisk</w:t>
      </w:r>
      <w:proofErr w:type="spellEnd"/>
      <w:r w:rsidRPr="0015310B">
        <w:rPr>
          <w:rFonts w:ascii="Arial" w:hAnsi="Arial" w:cs="Arial"/>
          <w:b/>
          <w:bCs/>
          <w:sz w:val="24"/>
          <w:szCs w:val="24"/>
        </w:rPr>
        <w:t xml:space="preserve">, </w:t>
      </w:r>
      <w:proofErr w:type="spellStart"/>
      <w:r w:rsidRPr="0015310B">
        <w:rPr>
          <w:rFonts w:ascii="Arial" w:hAnsi="Arial" w:cs="Arial"/>
          <w:b/>
          <w:bCs/>
          <w:sz w:val="24"/>
          <w:szCs w:val="24"/>
        </w:rPr>
        <w:t>MonthlyCharges</w:t>
      </w:r>
      <w:proofErr w:type="spellEnd"/>
      <w:r w:rsidRPr="0015310B">
        <w:rPr>
          <w:rFonts w:ascii="Arial" w:hAnsi="Arial" w:cs="Arial"/>
          <w:b/>
          <w:bCs/>
          <w:sz w:val="24"/>
          <w:szCs w:val="24"/>
        </w:rPr>
        <w:t xml:space="preserve">, and </w:t>
      </w:r>
      <w:proofErr w:type="spellStart"/>
      <w:r w:rsidRPr="0015310B">
        <w:rPr>
          <w:rFonts w:ascii="Arial" w:hAnsi="Arial" w:cs="Arial"/>
          <w:b/>
          <w:bCs/>
          <w:sz w:val="24"/>
          <w:szCs w:val="24"/>
        </w:rPr>
        <w:t>Senior_Fiber_Risk</w:t>
      </w:r>
      <w:proofErr w:type="spellEnd"/>
      <w:r w:rsidRPr="0015310B">
        <w:rPr>
          <w:rFonts w:ascii="Arial" w:hAnsi="Arial" w:cs="Arial"/>
          <w:sz w:val="24"/>
          <w:szCs w:val="24"/>
        </w:rPr>
        <w:t xml:space="preserve"> show stronger positive associations with churn, indicating that customers on high-risk contracts, higher charges, and specific segments are more likely to leave. Conversely, </w:t>
      </w:r>
      <w:r w:rsidRPr="0015310B">
        <w:rPr>
          <w:rFonts w:ascii="Arial" w:hAnsi="Arial" w:cs="Arial"/>
          <w:b/>
          <w:bCs/>
          <w:sz w:val="24"/>
          <w:szCs w:val="24"/>
        </w:rPr>
        <w:t xml:space="preserve">tenure and </w:t>
      </w:r>
      <w:proofErr w:type="spellStart"/>
      <w:r w:rsidRPr="0015310B">
        <w:rPr>
          <w:rFonts w:ascii="Arial" w:hAnsi="Arial" w:cs="Arial"/>
          <w:b/>
          <w:bCs/>
          <w:sz w:val="24"/>
          <w:szCs w:val="24"/>
        </w:rPr>
        <w:t>CustomerValue</w:t>
      </w:r>
      <w:proofErr w:type="spellEnd"/>
      <w:r w:rsidRPr="0015310B">
        <w:rPr>
          <w:rFonts w:ascii="Arial" w:hAnsi="Arial" w:cs="Arial"/>
          <w:sz w:val="24"/>
          <w:szCs w:val="24"/>
        </w:rPr>
        <w:t xml:space="preserve"> show negative correlations, suggesting that long-term and higher-value customers are more likely to stay. </w:t>
      </w:r>
    </w:p>
    <w:p w14:paraId="6BEC3B81" w14:textId="77777777" w:rsidR="0044504C" w:rsidRPr="00C67742" w:rsidRDefault="0044504C" w:rsidP="0044504C">
      <w:pPr>
        <w:keepNext/>
        <w:spacing w:line="360" w:lineRule="auto"/>
        <w:rPr>
          <w:rFonts w:ascii="Arial" w:hAnsi="Arial" w:cs="Arial"/>
          <w:sz w:val="24"/>
          <w:szCs w:val="24"/>
        </w:rPr>
      </w:pPr>
      <w:r w:rsidRPr="00C67742">
        <w:rPr>
          <w:rFonts w:ascii="Arial" w:hAnsi="Arial" w:cs="Arial"/>
          <w:noProof/>
          <w:sz w:val="24"/>
          <w:szCs w:val="24"/>
        </w:rPr>
        <w:drawing>
          <wp:inline distT="0" distB="0" distL="0" distR="0" wp14:anchorId="7575334C" wp14:editId="2C3DED83">
            <wp:extent cx="5730240" cy="4998720"/>
            <wp:effectExtent l="0" t="0" r="381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0240" cy="4998720"/>
                    </a:xfrm>
                    <a:prstGeom prst="rect">
                      <a:avLst/>
                    </a:prstGeom>
                    <a:noFill/>
                    <a:ln>
                      <a:noFill/>
                    </a:ln>
                  </pic:spPr>
                </pic:pic>
              </a:graphicData>
            </a:graphic>
          </wp:inline>
        </w:drawing>
      </w:r>
    </w:p>
    <w:p w14:paraId="60B3B0BC" w14:textId="77777777" w:rsidR="0044504C" w:rsidRPr="00C67742" w:rsidRDefault="0044504C" w:rsidP="0044504C">
      <w:pPr>
        <w:pStyle w:val="Caption"/>
        <w:spacing w:line="360" w:lineRule="auto"/>
        <w:jc w:val="center"/>
        <w:rPr>
          <w:rFonts w:ascii="Arial" w:hAnsi="Arial" w:cs="Arial"/>
          <w:sz w:val="24"/>
          <w:szCs w:val="24"/>
        </w:rPr>
      </w:pPr>
      <w:r w:rsidRPr="00C67742">
        <w:rPr>
          <w:rFonts w:ascii="Arial" w:hAnsi="Arial" w:cs="Arial"/>
          <w:sz w:val="24"/>
          <w:szCs w:val="24"/>
        </w:rPr>
        <w:t xml:space="preserve">Figure </w:t>
      </w:r>
      <w:r w:rsidRPr="00C67742">
        <w:rPr>
          <w:rFonts w:ascii="Arial" w:hAnsi="Arial" w:cs="Arial"/>
          <w:sz w:val="24"/>
          <w:szCs w:val="24"/>
        </w:rPr>
        <w:fldChar w:fldCharType="begin"/>
      </w:r>
      <w:r w:rsidRPr="00C67742">
        <w:rPr>
          <w:rFonts w:ascii="Arial" w:hAnsi="Arial" w:cs="Arial"/>
          <w:sz w:val="24"/>
          <w:szCs w:val="24"/>
        </w:rPr>
        <w:instrText xml:space="preserve"> SEQ Figure \* ARABIC </w:instrText>
      </w:r>
      <w:r w:rsidRPr="00C67742">
        <w:rPr>
          <w:rFonts w:ascii="Arial" w:hAnsi="Arial" w:cs="Arial"/>
          <w:sz w:val="24"/>
          <w:szCs w:val="24"/>
        </w:rPr>
        <w:fldChar w:fldCharType="separate"/>
      </w:r>
      <w:r w:rsidRPr="00C67742">
        <w:rPr>
          <w:rFonts w:ascii="Arial" w:hAnsi="Arial" w:cs="Arial"/>
          <w:noProof/>
          <w:sz w:val="24"/>
          <w:szCs w:val="24"/>
        </w:rPr>
        <w:t>16</w:t>
      </w:r>
      <w:r w:rsidRPr="00C67742">
        <w:rPr>
          <w:rFonts w:ascii="Arial" w:hAnsi="Arial" w:cs="Arial"/>
          <w:sz w:val="24"/>
          <w:szCs w:val="24"/>
        </w:rPr>
        <w:fldChar w:fldCharType="end"/>
      </w:r>
      <w:r w:rsidRPr="00C67742">
        <w:rPr>
          <w:rFonts w:ascii="Arial" w:hAnsi="Arial" w:cs="Arial"/>
          <w:sz w:val="24"/>
          <w:szCs w:val="24"/>
        </w:rPr>
        <w:t xml:space="preserve"> Correlation Heatmap of Churn Drivers</w:t>
      </w:r>
    </w:p>
    <w:p w14:paraId="688FF349" w14:textId="77777777" w:rsidR="0044504C" w:rsidRDefault="0044504C" w:rsidP="0044504C">
      <w:pPr>
        <w:spacing w:line="360" w:lineRule="auto"/>
        <w:rPr>
          <w:rFonts w:ascii="Arial" w:hAnsi="Arial" w:cs="Arial"/>
          <w:sz w:val="24"/>
          <w:szCs w:val="24"/>
        </w:rPr>
      </w:pPr>
      <w:r w:rsidRPr="0015310B">
        <w:rPr>
          <w:rFonts w:ascii="Arial" w:hAnsi="Arial" w:cs="Arial"/>
          <w:sz w:val="24"/>
          <w:szCs w:val="24"/>
        </w:rPr>
        <w:t>The heatmap also reveals how different variables interact with each other, helping identify key drivers of churn. Overall, this analysis supports the identification of critical factors influencing customer retention and revenue leakage.</w:t>
      </w:r>
    </w:p>
    <w:p w14:paraId="49CBA09A" w14:textId="77777777" w:rsidR="0044504C" w:rsidRDefault="0044504C" w:rsidP="0044504C">
      <w:pPr>
        <w:spacing w:line="360" w:lineRule="auto"/>
        <w:rPr>
          <w:rFonts w:ascii="Arial" w:hAnsi="Arial" w:cs="Arial"/>
          <w:sz w:val="24"/>
          <w:szCs w:val="24"/>
        </w:rPr>
      </w:pPr>
    </w:p>
    <w:p w14:paraId="056661D4" w14:textId="77777777" w:rsidR="0044504C" w:rsidRPr="0044504C" w:rsidRDefault="0044504C" w:rsidP="0044504C">
      <w:pPr>
        <w:pStyle w:val="Heading2"/>
        <w:rPr>
          <w:b/>
          <w:bCs/>
        </w:rPr>
      </w:pPr>
      <w:r w:rsidRPr="0044504C">
        <w:rPr>
          <w:b/>
          <w:bCs/>
        </w:rPr>
        <w:lastRenderedPageBreak/>
        <w:t>Tenure vs Monthly Charges by Churn Status</w:t>
      </w:r>
    </w:p>
    <w:p w14:paraId="43C3B531" w14:textId="77777777" w:rsidR="0044504C" w:rsidRPr="00C67742" w:rsidRDefault="0044504C" w:rsidP="0044504C">
      <w:pPr>
        <w:spacing w:line="360" w:lineRule="auto"/>
        <w:rPr>
          <w:rFonts w:ascii="Arial" w:hAnsi="Arial" w:cs="Arial"/>
          <w:sz w:val="24"/>
          <w:szCs w:val="24"/>
        </w:rPr>
      </w:pPr>
      <w:r w:rsidRPr="00C67742">
        <w:rPr>
          <w:rFonts w:ascii="Arial" w:hAnsi="Arial" w:cs="Arial"/>
          <w:sz w:val="24"/>
          <w:szCs w:val="24"/>
        </w:rPr>
        <w:t xml:space="preserve">This image visualises the relationship between customer tenure, monthly charges, and churn status. It shows that customers with </w:t>
      </w:r>
      <w:r w:rsidRPr="00C67742">
        <w:rPr>
          <w:rFonts w:ascii="Arial" w:hAnsi="Arial" w:cs="Arial"/>
          <w:b/>
          <w:bCs/>
          <w:sz w:val="24"/>
          <w:szCs w:val="24"/>
        </w:rPr>
        <w:t>low tenure (early months)</w:t>
      </w:r>
      <w:r w:rsidRPr="00C67742">
        <w:rPr>
          <w:rFonts w:ascii="Arial" w:hAnsi="Arial" w:cs="Arial"/>
          <w:sz w:val="24"/>
          <w:szCs w:val="24"/>
        </w:rPr>
        <w:t xml:space="preserve"> and </w:t>
      </w:r>
      <w:r w:rsidRPr="00C67742">
        <w:rPr>
          <w:rFonts w:ascii="Arial" w:hAnsi="Arial" w:cs="Arial"/>
          <w:b/>
          <w:bCs/>
          <w:sz w:val="24"/>
          <w:szCs w:val="24"/>
        </w:rPr>
        <w:t>higher monthly charges</w:t>
      </w:r>
      <w:r w:rsidRPr="00C67742">
        <w:rPr>
          <w:rFonts w:ascii="Arial" w:hAnsi="Arial" w:cs="Arial"/>
          <w:sz w:val="24"/>
          <w:szCs w:val="24"/>
        </w:rPr>
        <w:t xml:space="preserve"> are more likely to churn (orange points), while customers with longer tenure tend to stay (blue points). </w:t>
      </w:r>
    </w:p>
    <w:p w14:paraId="460AF4F6" w14:textId="77777777" w:rsidR="0044504C" w:rsidRPr="00C67742" w:rsidRDefault="0044504C" w:rsidP="0044504C">
      <w:pPr>
        <w:keepNext/>
        <w:spacing w:line="360" w:lineRule="auto"/>
        <w:rPr>
          <w:rFonts w:ascii="Arial" w:hAnsi="Arial" w:cs="Arial"/>
          <w:sz w:val="24"/>
          <w:szCs w:val="24"/>
        </w:rPr>
      </w:pPr>
      <w:r w:rsidRPr="00C67742">
        <w:rPr>
          <w:rFonts w:ascii="Arial" w:hAnsi="Arial" w:cs="Arial"/>
          <w:noProof/>
          <w:sz w:val="24"/>
          <w:szCs w:val="24"/>
        </w:rPr>
        <w:drawing>
          <wp:inline distT="0" distB="0" distL="0" distR="0" wp14:anchorId="555DCF17" wp14:editId="0ADE7708">
            <wp:extent cx="5730240" cy="4274820"/>
            <wp:effectExtent l="0" t="0" r="381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0240" cy="4274820"/>
                    </a:xfrm>
                    <a:prstGeom prst="rect">
                      <a:avLst/>
                    </a:prstGeom>
                    <a:noFill/>
                    <a:ln>
                      <a:noFill/>
                    </a:ln>
                  </pic:spPr>
                </pic:pic>
              </a:graphicData>
            </a:graphic>
          </wp:inline>
        </w:drawing>
      </w:r>
    </w:p>
    <w:p w14:paraId="2D646B3E" w14:textId="77777777" w:rsidR="0044504C" w:rsidRPr="00C67742" w:rsidRDefault="0044504C" w:rsidP="0044504C">
      <w:pPr>
        <w:pStyle w:val="Caption"/>
        <w:spacing w:line="360" w:lineRule="auto"/>
        <w:jc w:val="center"/>
        <w:rPr>
          <w:rFonts w:ascii="Arial" w:hAnsi="Arial" w:cs="Arial"/>
          <w:sz w:val="24"/>
          <w:szCs w:val="24"/>
        </w:rPr>
      </w:pPr>
      <w:r w:rsidRPr="00C67742">
        <w:rPr>
          <w:rFonts w:ascii="Arial" w:hAnsi="Arial" w:cs="Arial"/>
          <w:sz w:val="24"/>
          <w:szCs w:val="24"/>
        </w:rPr>
        <w:t xml:space="preserve">Figure </w:t>
      </w:r>
      <w:r w:rsidRPr="00C67742">
        <w:rPr>
          <w:rFonts w:ascii="Arial" w:hAnsi="Arial" w:cs="Arial"/>
          <w:sz w:val="24"/>
          <w:szCs w:val="24"/>
        </w:rPr>
        <w:fldChar w:fldCharType="begin"/>
      </w:r>
      <w:r w:rsidRPr="00C67742">
        <w:rPr>
          <w:rFonts w:ascii="Arial" w:hAnsi="Arial" w:cs="Arial"/>
          <w:sz w:val="24"/>
          <w:szCs w:val="24"/>
        </w:rPr>
        <w:instrText xml:space="preserve"> SEQ Figure \* ARABIC </w:instrText>
      </w:r>
      <w:r w:rsidRPr="00C67742">
        <w:rPr>
          <w:rFonts w:ascii="Arial" w:hAnsi="Arial" w:cs="Arial"/>
          <w:sz w:val="24"/>
          <w:szCs w:val="24"/>
        </w:rPr>
        <w:fldChar w:fldCharType="separate"/>
      </w:r>
      <w:r w:rsidRPr="00C67742">
        <w:rPr>
          <w:rFonts w:ascii="Arial" w:hAnsi="Arial" w:cs="Arial"/>
          <w:noProof/>
          <w:sz w:val="24"/>
          <w:szCs w:val="24"/>
        </w:rPr>
        <w:t>12</w:t>
      </w:r>
      <w:r w:rsidRPr="00C67742">
        <w:rPr>
          <w:rFonts w:ascii="Arial" w:hAnsi="Arial" w:cs="Arial"/>
          <w:sz w:val="24"/>
          <w:szCs w:val="24"/>
        </w:rPr>
        <w:fldChar w:fldCharType="end"/>
      </w:r>
      <w:r w:rsidRPr="00C67742">
        <w:rPr>
          <w:rFonts w:ascii="Arial" w:hAnsi="Arial" w:cs="Arial"/>
          <w:sz w:val="24"/>
          <w:szCs w:val="24"/>
        </w:rPr>
        <w:t xml:space="preserve"> Tenure vs Monthly Charges by Churn Status</w:t>
      </w:r>
    </w:p>
    <w:p w14:paraId="0072F641" w14:textId="77777777" w:rsidR="0044504C" w:rsidRPr="00C67742" w:rsidRDefault="0044504C" w:rsidP="0044504C">
      <w:pPr>
        <w:spacing w:line="360" w:lineRule="auto"/>
        <w:rPr>
          <w:rFonts w:ascii="Arial" w:hAnsi="Arial" w:cs="Arial"/>
          <w:sz w:val="24"/>
          <w:szCs w:val="24"/>
        </w:rPr>
      </w:pPr>
      <w:r w:rsidRPr="00C67742">
        <w:rPr>
          <w:rFonts w:ascii="Arial" w:hAnsi="Arial" w:cs="Arial"/>
          <w:sz w:val="24"/>
          <w:szCs w:val="24"/>
        </w:rPr>
        <w:t xml:space="preserve">The pattern indicates that both </w:t>
      </w:r>
      <w:r w:rsidRPr="00C67742">
        <w:rPr>
          <w:rFonts w:ascii="Arial" w:hAnsi="Arial" w:cs="Arial"/>
          <w:b/>
          <w:bCs/>
          <w:sz w:val="24"/>
          <w:szCs w:val="24"/>
        </w:rPr>
        <w:t>pricing and customer lifecycle stage</w:t>
      </w:r>
      <w:r w:rsidRPr="00C67742">
        <w:rPr>
          <w:rFonts w:ascii="Arial" w:hAnsi="Arial" w:cs="Arial"/>
          <w:sz w:val="24"/>
          <w:szCs w:val="24"/>
        </w:rPr>
        <w:t xml:space="preserve"> play a significant role in churn behaviour. Overall, the chart highlights that early-stage, high-cost customers are a key risk group, making tenure and monthly charges important factors driving churn.</w:t>
      </w:r>
    </w:p>
    <w:p w14:paraId="706FA052" w14:textId="77777777" w:rsidR="0044504C" w:rsidRPr="0015310B" w:rsidRDefault="0044504C" w:rsidP="0044504C">
      <w:pPr>
        <w:spacing w:line="360" w:lineRule="auto"/>
        <w:rPr>
          <w:rFonts w:ascii="Arial" w:hAnsi="Arial" w:cs="Arial"/>
          <w:sz w:val="24"/>
          <w:szCs w:val="24"/>
        </w:rPr>
      </w:pPr>
    </w:p>
    <w:p w14:paraId="10AB8EE1" w14:textId="77777777" w:rsidR="0044504C" w:rsidRDefault="0044504C">
      <w:pPr>
        <w:rPr>
          <w:rFonts w:ascii="Arial" w:eastAsiaTheme="majorEastAsia" w:hAnsi="Arial" w:cs="Arial"/>
          <w:b/>
          <w:bCs/>
          <w:color w:val="0F4761" w:themeColor="accent1" w:themeShade="BF"/>
          <w:sz w:val="24"/>
          <w:szCs w:val="24"/>
        </w:rPr>
      </w:pPr>
    </w:p>
    <w:p w14:paraId="2C30A418" w14:textId="77777777" w:rsidR="0079691E" w:rsidRPr="00C67742" w:rsidRDefault="0079691E" w:rsidP="00C67742">
      <w:pPr>
        <w:spacing w:line="360" w:lineRule="auto"/>
        <w:rPr>
          <w:rFonts w:ascii="Arial" w:eastAsiaTheme="majorEastAsia" w:hAnsi="Arial" w:cs="Arial"/>
          <w:b/>
          <w:bCs/>
          <w:color w:val="0F4761" w:themeColor="accent1" w:themeShade="BF"/>
          <w:sz w:val="24"/>
          <w:szCs w:val="24"/>
        </w:rPr>
      </w:pPr>
    </w:p>
    <w:p w14:paraId="64DA0B1C" w14:textId="76D4B38D" w:rsidR="0079691E" w:rsidRPr="0044504C" w:rsidRDefault="0079691E" w:rsidP="0044504C">
      <w:pPr>
        <w:pStyle w:val="Heading2"/>
        <w:rPr>
          <w:b/>
          <w:bCs/>
        </w:rPr>
      </w:pPr>
      <w:r w:rsidRPr="0044504C">
        <w:rPr>
          <w:b/>
          <w:bCs/>
        </w:rPr>
        <w:lastRenderedPageBreak/>
        <w:t>AI Decision Logic for Churn &amp; Revenue Leak Identification</w:t>
      </w:r>
    </w:p>
    <w:p w14:paraId="1D4994F2" w14:textId="77777777" w:rsidR="0079691E" w:rsidRPr="00C67742" w:rsidRDefault="0079691E" w:rsidP="00C67742">
      <w:pPr>
        <w:spacing w:line="360" w:lineRule="auto"/>
        <w:rPr>
          <w:rFonts w:ascii="Arial" w:hAnsi="Arial" w:cs="Arial"/>
          <w:sz w:val="24"/>
          <w:szCs w:val="24"/>
        </w:rPr>
      </w:pPr>
      <w:r w:rsidRPr="00C67742">
        <w:rPr>
          <w:rFonts w:ascii="Arial" w:hAnsi="Arial" w:cs="Arial"/>
          <w:sz w:val="24"/>
          <w:szCs w:val="24"/>
        </w:rPr>
        <w:t xml:space="preserve">This image illustrates how the model identifies churn risk using a decision-tree structure, highlighting the key variables influencing customer behaviour. The model primarily splits on </w:t>
      </w:r>
      <w:r w:rsidRPr="00C67742">
        <w:rPr>
          <w:rFonts w:ascii="Arial" w:hAnsi="Arial" w:cs="Arial"/>
          <w:b/>
          <w:bCs/>
          <w:sz w:val="24"/>
          <w:szCs w:val="24"/>
        </w:rPr>
        <w:t xml:space="preserve">tenure and </w:t>
      </w:r>
      <w:proofErr w:type="spellStart"/>
      <w:r w:rsidRPr="00C67742">
        <w:rPr>
          <w:rFonts w:ascii="Arial" w:hAnsi="Arial" w:cs="Arial"/>
          <w:b/>
          <w:bCs/>
          <w:sz w:val="24"/>
          <w:szCs w:val="24"/>
        </w:rPr>
        <w:t>MonthlyCharges</w:t>
      </w:r>
      <w:proofErr w:type="spellEnd"/>
      <w:r w:rsidRPr="00C67742">
        <w:rPr>
          <w:rFonts w:ascii="Arial" w:hAnsi="Arial" w:cs="Arial"/>
          <w:sz w:val="24"/>
          <w:szCs w:val="24"/>
        </w:rPr>
        <w:t xml:space="preserve">, showing that customers with low tenure and certain pricing levels are more likely to churn. </w:t>
      </w:r>
    </w:p>
    <w:p w14:paraId="73460A17" w14:textId="77777777" w:rsidR="0079691E" w:rsidRPr="00C67742" w:rsidRDefault="0079691E" w:rsidP="00C67742">
      <w:pPr>
        <w:keepNext/>
        <w:spacing w:line="360" w:lineRule="auto"/>
        <w:rPr>
          <w:rFonts w:ascii="Arial" w:hAnsi="Arial" w:cs="Arial"/>
          <w:sz w:val="24"/>
          <w:szCs w:val="24"/>
        </w:rPr>
      </w:pPr>
      <w:r w:rsidRPr="00C67742">
        <w:rPr>
          <w:rFonts w:ascii="Arial" w:hAnsi="Arial" w:cs="Arial"/>
          <w:noProof/>
          <w:sz w:val="24"/>
          <w:szCs w:val="24"/>
        </w:rPr>
        <w:drawing>
          <wp:inline distT="0" distB="0" distL="0" distR="0" wp14:anchorId="1A59F40B" wp14:editId="162513E2">
            <wp:extent cx="5715000" cy="284226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15000" cy="2842260"/>
                    </a:xfrm>
                    <a:prstGeom prst="rect">
                      <a:avLst/>
                    </a:prstGeom>
                    <a:noFill/>
                    <a:ln>
                      <a:noFill/>
                    </a:ln>
                  </pic:spPr>
                </pic:pic>
              </a:graphicData>
            </a:graphic>
          </wp:inline>
        </w:drawing>
      </w:r>
    </w:p>
    <w:p w14:paraId="7EACB095" w14:textId="070DC91B" w:rsidR="0079691E" w:rsidRPr="00C67742" w:rsidRDefault="0079691E" w:rsidP="00C67742">
      <w:pPr>
        <w:pStyle w:val="Caption"/>
        <w:spacing w:line="360" w:lineRule="auto"/>
        <w:jc w:val="center"/>
        <w:rPr>
          <w:rFonts w:ascii="Arial" w:hAnsi="Arial" w:cs="Arial"/>
          <w:sz w:val="24"/>
          <w:szCs w:val="24"/>
        </w:rPr>
      </w:pPr>
      <w:r w:rsidRPr="00C67742">
        <w:rPr>
          <w:rFonts w:ascii="Arial" w:hAnsi="Arial" w:cs="Arial"/>
          <w:sz w:val="24"/>
          <w:szCs w:val="24"/>
        </w:rPr>
        <w:t xml:space="preserve">Figure </w:t>
      </w:r>
      <w:r w:rsidRPr="00C67742">
        <w:rPr>
          <w:rFonts w:ascii="Arial" w:hAnsi="Arial" w:cs="Arial"/>
          <w:sz w:val="24"/>
          <w:szCs w:val="24"/>
        </w:rPr>
        <w:fldChar w:fldCharType="begin"/>
      </w:r>
      <w:r w:rsidRPr="00C67742">
        <w:rPr>
          <w:rFonts w:ascii="Arial" w:hAnsi="Arial" w:cs="Arial"/>
          <w:sz w:val="24"/>
          <w:szCs w:val="24"/>
        </w:rPr>
        <w:instrText xml:space="preserve"> SEQ Figure \* ARABIC </w:instrText>
      </w:r>
      <w:r w:rsidRPr="00C67742">
        <w:rPr>
          <w:rFonts w:ascii="Arial" w:hAnsi="Arial" w:cs="Arial"/>
          <w:sz w:val="24"/>
          <w:szCs w:val="24"/>
        </w:rPr>
        <w:fldChar w:fldCharType="separate"/>
      </w:r>
      <w:r w:rsidR="005C1A5B" w:rsidRPr="00C67742">
        <w:rPr>
          <w:rFonts w:ascii="Arial" w:hAnsi="Arial" w:cs="Arial"/>
          <w:noProof/>
          <w:sz w:val="24"/>
          <w:szCs w:val="24"/>
        </w:rPr>
        <w:t>11</w:t>
      </w:r>
      <w:r w:rsidRPr="00C67742">
        <w:rPr>
          <w:rFonts w:ascii="Arial" w:hAnsi="Arial" w:cs="Arial"/>
          <w:sz w:val="24"/>
          <w:szCs w:val="24"/>
        </w:rPr>
        <w:fldChar w:fldCharType="end"/>
      </w:r>
      <w:r w:rsidRPr="00C67742">
        <w:rPr>
          <w:rFonts w:ascii="Arial" w:hAnsi="Arial" w:cs="Arial"/>
          <w:sz w:val="24"/>
          <w:szCs w:val="24"/>
        </w:rPr>
        <w:t xml:space="preserve"> AI Decision Logic for Churn &amp; Revenue Leak Identification</w:t>
      </w:r>
    </w:p>
    <w:p w14:paraId="567AC235" w14:textId="76EA8051" w:rsidR="0079691E" w:rsidRPr="00C67742" w:rsidRDefault="0079691E" w:rsidP="00C67742">
      <w:pPr>
        <w:spacing w:line="360" w:lineRule="auto"/>
        <w:rPr>
          <w:rFonts w:ascii="Arial" w:hAnsi="Arial" w:cs="Arial"/>
          <w:sz w:val="24"/>
          <w:szCs w:val="24"/>
        </w:rPr>
      </w:pPr>
      <w:r w:rsidRPr="00C67742">
        <w:rPr>
          <w:rFonts w:ascii="Arial" w:hAnsi="Arial" w:cs="Arial"/>
          <w:sz w:val="24"/>
          <w:szCs w:val="24"/>
        </w:rPr>
        <w:t>The branching structure demonstrates how different combinations of these factors lead to either churn or retention outcomes. This logic explains how the system detects high-risk segments contributing to the $2.86M revenue leakage. Overall, it clearly shows that tenure and pricing are the most critical factors driving churn decisions.</w:t>
      </w:r>
    </w:p>
    <w:p w14:paraId="62257DE4" w14:textId="030C6E97" w:rsidR="00F22730" w:rsidRPr="00C67742" w:rsidRDefault="00F22730" w:rsidP="00C67742">
      <w:pPr>
        <w:spacing w:line="360" w:lineRule="auto"/>
        <w:rPr>
          <w:rFonts w:ascii="Arial" w:eastAsiaTheme="majorEastAsia" w:hAnsi="Arial" w:cs="Arial"/>
          <w:color w:val="0F4761" w:themeColor="accent1" w:themeShade="BF"/>
          <w:sz w:val="24"/>
          <w:szCs w:val="24"/>
        </w:rPr>
      </w:pPr>
    </w:p>
    <w:p w14:paraId="1F63EBFD" w14:textId="77777777" w:rsidR="0044504C" w:rsidRDefault="0044504C">
      <w:pPr>
        <w:rPr>
          <w:rFonts w:asciiTheme="majorHAnsi" w:eastAsiaTheme="majorEastAsia" w:hAnsiTheme="majorHAnsi" w:cstheme="majorBidi"/>
          <w:b/>
          <w:bCs/>
          <w:color w:val="0F4761" w:themeColor="accent1" w:themeShade="BF"/>
          <w:sz w:val="32"/>
          <w:szCs w:val="32"/>
        </w:rPr>
      </w:pPr>
      <w:r>
        <w:rPr>
          <w:b/>
          <w:bCs/>
        </w:rPr>
        <w:br w:type="page"/>
      </w:r>
    </w:p>
    <w:p w14:paraId="3D20F346" w14:textId="1A7897CA" w:rsidR="00F22730" w:rsidRPr="0044504C" w:rsidRDefault="00F22730" w:rsidP="0044504C">
      <w:pPr>
        <w:pStyle w:val="Heading2"/>
        <w:rPr>
          <w:b/>
          <w:bCs/>
        </w:rPr>
      </w:pPr>
      <w:r w:rsidRPr="0044504C">
        <w:rPr>
          <w:b/>
          <w:bCs/>
        </w:rPr>
        <w:lastRenderedPageBreak/>
        <w:t>Senior-Fiber Churn Risk Comparison</w:t>
      </w:r>
    </w:p>
    <w:p w14:paraId="797EDD44" w14:textId="2723A610" w:rsidR="00F22730" w:rsidRPr="00C67742" w:rsidRDefault="00F22730" w:rsidP="00C67742">
      <w:pPr>
        <w:spacing w:line="360" w:lineRule="auto"/>
        <w:rPr>
          <w:rFonts w:ascii="Arial" w:hAnsi="Arial" w:cs="Arial"/>
          <w:sz w:val="24"/>
          <w:szCs w:val="24"/>
        </w:rPr>
      </w:pPr>
      <w:r w:rsidRPr="00C67742">
        <w:rPr>
          <w:rFonts w:ascii="Arial" w:hAnsi="Arial" w:cs="Arial"/>
          <w:sz w:val="24"/>
          <w:szCs w:val="24"/>
        </w:rPr>
        <w:t xml:space="preserve">This visualization compares churn probability between general customers and a specific high-risk group—senior customers using </w:t>
      </w:r>
      <w:proofErr w:type="spellStart"/>
      <w:r w:rsidRPr="00C67742">
        <w:rPr>
          <w:rFonts w:ascii="Arial" w:hAnsi="Arial" w:cs="Arial"/>
          <w:sz w:val="24"/>
          <w:szCs w:val="24"/>
        </w:rPr>
        <w:t>fiber</w:t>
      </w:r>
      <w:proofErr w:type="spellEnd"/>
      <w:r w:rsidRPr="00C67742">
        <w:rPr>
          <w:rFonts w:ascii="Arial" w:hAnsi="Arial" w:cs="Arial"/>
          <w:sz w:val="24"/>
          <w:szCs w:val="24"/>
        </w:rPr>
        <w:t xml:space="preserve"> internet. It shows that while average customers have a churn rate of around 25%, seniors on </w:t>
      </w:r>
      <w:proofErr w:type="spellStart"/>
      <w:r w:rsidRPr="00C67742">
        <w:rPr>
          <w:rFonts w:ascii="Arial" w:hAnsi="Arial" w:cs="Arial"/>
          <w:sz w:val="24"/>
          <w:szCs w:val="24"/>
        </w:rPr>
        <w:t>fiber</w:t>
      </w:r>
      <w:proofErr w:type="spellEnd"/>
      <w:r w:rsidRPr="00C67742">
        <w:rPr>
          <w:rFonts w:ascii="Arial" w:hAnsi="Arial" w:cs="Arial"/>
          <w:sz w:val="24"/>
          <w:szCs w:val="24"/>
        </w:rPr>
        <w:t xml:space="preserve"> plans experience a significantly higher churn rate of nearly 40%. </w:t>
      </w:r>
    </w:p>
    <w:p w14:paraId="1CA840B6" w14:textId="77777777" w:rsidR="00F22730" w:rsidRPr="00C67742" w:rsidRDefault="00F22730" w:rsidP="00C67742">
      <w:pPr>
        <w:keepNext/>
        <w:spacing w:line="360" w:lineRule="auto"/>
        <w:rPr>
          <w:rFonts w:ascii="Arial" w:hAnsi="Arial" w:cs="Arial"/>
          <w:sz w:val="24"/>
          <w:szCs w:val="24"/>
        </w:rPr>
      </w:pPr>
      <w:r w:rsidRPr="00C67742">
        <w:rPr>
          <w:rFonts w:ascii="Arial" w:hAnsi="Arial" w:cs="Arial"/>
          <w:noProof/>
          <w:sz w:val="24"/>
          <w:szCs w:val="24"/>
        </w:rPr>
        <w:drawing>
          <wp:inline distT="0" distB="0" distL="0" distR="0" wp14:anchorId="392287E5" wp14:editId="211B8409">
            <wp:extent cx="5722620" cy="3253740"/>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22620" cy="3253740"/>
                    </a:xfrm>
                    <a:prstGeom prst="rect">
                      <a:avLst/>
                    </a:prstGeom>
                    <a:noFill/>
                    <a:ln>
                      <a:noFill/>
                    </a:ln>
                  </pic:spPr>
                </pic:pic>
              </a:graphicData>
            </a:graphic>
          </wp:inline>
        </w:drawing>
      </w:r>
    </w:p>
    <w:p w14:paraId="143FF53D" w14:textId="30EE984A" w:rsidR="00F22730" w:rsidRPr="00C67742" w:rsidRDefault="00F22730" w:rsidP="00C67742">
      <w:pPr>
        <w:pStyle w:val="Caption"/>
        <w:spacing w:line="360" w:lineRule="auto"/>
        <w:jc w:val="center"/>
        <w:rPr>
          <w:rFonts w:ascii="Arial" w:hAnsi="Arial" w:cs="Arial"/>
          <w:sz w:val="24"/>
          <w:szCs w:val="24"/>
        </w:rPr>
      </w:pPr>
      <w:r w:rsidRPr="00C67742">
        <w:rPr>
          <w:rFonts w:ascii="Arial" w:hAnsi="Arial" w:cs="Arial"/>
          <w:sz w:val="24"/>
          <w:szCs w:val="24"/>
        </w:rPr>
        <w:t xml:space="preserve">Figure </w:t>
      </w:r>
      <w:r w:rsidRPr="00C67742">
        <w:rPr>
          <w:rFonts w:ascii="Arial" w:hAnsi="Arial" w:cs="Arial"/>
          <w:sz w:val="24"/>
          <w:szCs w:val="24"/>
        </w:rPr>
        <w:fldChar w:fldCharType="begin"/>
      </w:r>
      <w:r w:rsidRPr="00C67742">
        <w:rPr>
          <w:rFonts w:ascii="Arial" w:hAnsi="Arial" w:cs="Arial"/>
          <w:sz w:val="24"/>
          <w:szCs w:val="24"/>
        </w:rPr>
        <w:instrText xml:space="preserve"> SEQ Figure \* ARABIC </w:instrText>
      </w:r>
      <w:r w:rsidRPr="00C67742">
        <w:rPr>
          <w:rFonts w:ascii="Arial" w:hAnsi="Arial" w:cs="Arial"/>
          <w:sz w:val="24"/>
          <w:szCs w:val="24"/>
        </w:rPr>
        <w:fldChar w:fldCharType="separate"/>
      </w:r>
      <w:r w:rsidR="005C1A5B" w:rsidRPr="00C67742">
        <w:rPr>
          <w:rFonts w:ascii="Arial" w:hAnsi="Arial" w:cs="Arial"/>
          <w:noProof/>
          <w:sz w:val="24"/>
          <w:szCs w:val="24"/>
        </w:rPr>
        <w:t>13</w:t>
      </w:r>
      <w:r w:rsidRPr="00C67742">
        <w:rPr>
          <w:rFonts w:ascii="Arial" w:hAnsi="Arial" w:cs="Arial"/>
          <w:sz w:val="24"/>
          <w:szCs w:val="24"/>
        </w:rPr>
        <w:fldChar w:fldCharType="end"/>
      </w:r>
      <w:r w:rsidRPr="00C67742">
        <w:rPr>
          <w:rFonts w:ascii="Arial" w:hAnsi="Arial" w:cs="Arial"/>
          <w:sz w:val="24"/>
          <w:szCs w:val="24"/>
        </w:rPr>
        <w:t xml:space="preserve"> Churn Probability: The Senior-Fiber Price Trap</w:t>
      </w:r>
    </w:p>
    <w:p w14:paraId="6A0BC194" w14:textId="02790E90" w:rsidR="00F22730" w:rsidRPr="00C67742" w:rsidRDefault="00F22730" w:rsidP="00C67742">
      <w:pPr>
        <w:spacing w:line="360" w:lineRule="auto"/>
        <w:rPr>
          <w:rFonts w:ascii="Arial" w:hAnsi="Arial" w:cs="Arial"/>
          <w:sz w:val="24"/>
          <w:szCs w:val="24"/>
        </w:rPr>
      </w:pPr>
      <w:r w:rsidRPr="00C67742">
        <w:rPr>
          <w:rFonts w:ascii="Arial" w:hAnsi="Arial" w:cs="Arial"/>
          <w:sz w:val="24"/>
          <w:szCs w:val="24"/>
        </w:rPr>
        <w:t>This indicates a strong relationship between age, service type, and customer dissatisfaction. The result suggests that senior users may face challenges such as high pricing, complexity of service, or lack of support, leading to increased churn. Overall, the chart highlights a critical high-risk segment that requires targeted intervention.</w:t>
      </w:r>
    </w:p>
    <w:p w14:paraId="283EFFB2" w14:textId="77777777" w:rsidR="0044504C" w:rsidRDefault="0044504C">
      <w:pPr>
        <w:rPr>
          <w:rFonts w:ascii="Arial" w:eastAsiaTheme="majorEastAsia" w:hAnsi="Arial" w:cs="Arial"/>
          <w:color w:val="0F4761" w:themeColor="accent1" w:themeShade="BF"/>
          <w:sz w:val="24"/>
          <w:szCs w:val="24"/>
        </w:rPr>
      </w:pPr>
      <w:r>
        <w:rPr>
          <w:rFonts w:ascii="Arial" w:hAnsi="Arial" w:cs="Arial"/>
          <w:sz w:val="24"/>
          <w:szCs w:val="24"/>
        </w:rPr>
        <w:br w:type="page"/>
      </w:r>
    </w:p>
    <w:p w14:paraId="52FA6DAF" w14:textId="2B1A3A65" w:rsidR="0079691E" w:rsidRPr="0044504C" w:rsidRDefault="0079691E" w:rsidP="0044504C">
      <w:pPr>
        <w:pStyle w:val="Heading2"/>
        <w:rPr>
          <w:b/>
          <w:bCs/>
        </w:rPr>
      </w:pPr>
      <w:r w:rsidRPr="0044504C">
        <w:rPr>
          <w:b/>
          <w:bCs/>
        </w:rPr>
        <w:lastRenderedPageBreak/>
        <w:t>High-Risk Segment Comparison (Senior Fiber vs Others)</w:t>
      </w:r>
    </w:p>
    <w:p w14:paraId="34C858BB" w14:textId="77777777" w:rsidR="0079691E" w:rsidRPr="00C67742" w:rsidRDefault="0079691E" w:rsidP="00C67742">
      <w:pPr>
        <w:spacing w:line="360" w:lineRule="auto"/>
        <w:rPr>
          <w:rFonts w:ascii="Arial" w:hAnsi="Arial" w:cs="Arial"/>
          <w:sz w:val="24"/>
          <w:szCs w:val="24"/>
        </w:rPr>
      </w:pPr>
      <w:r w:rsidRPr="0079691E">
        <w:rPr>
          <w:rFonts w:ascii="Arial" w:hAnsi="Arial" w:cs="Arial"/>
          <w:sz w:val="24"/>
          <w:szCs w:val="24"/>
        </w:rPr>
        <w:t xml:space="preserve">This image compares churn behaviour between the general customer base and a high-risk segment—senior customers using </w:t>
      </w:r>
      <w:proofErr w:type="spellStart"/>
      <w:r w:rsidRPr="0079691E">
        <w:rPr>
          <w:rFonts w:ascii="Arial" w:hAnsi="Arial" w:cs="Arial"/>
          <w:sz w:val="24"/>
          <w:szCs w:val="24"/>
        </w:rPr>
        <w:t>fiber</w:t>
      </w:r>
      <w:proofErr w:type="spellEnd"/>
      <w:r w:rsidRPr="0079691E">
        <w:rPr>
          <w:rFonts w:ascii="Arial" w:hAnsi="Arial" w:cs="Arial"/>
          <w:sz w:val="24"/>
          <w:szCs w:val="24"/>
        </w:rPr>
        <w:t xml:space="preserve"> services. It shows that the senior-</w:t>
      </w:r>
      <w:proofErr w:type="spellStart"/>
      <w:r w:rsidRPr="0079691E">
        <w:rPr>
          <w:rFonts w:ascii="Arial" w:hAnsi="Arial" w:cs="Arial"/>
          <w:sz w:val="24"/>
          <w:szCs w:val="24"/>
        </w:rPr>
        <w:t>fiber</w:t>
      </w:r>
      <w:proofErr w:type="spellEnd"/>
      <w:r w:rsidRPr="0079691E">
        <w:rPr>
          <w:rFonts w:ascii="Arial" w:hAnsi="Arial" w:cs="Arial"/>
          <w:sz w:val="24"/>
          <w:szCs w:val="24"/>
        </w:rPr>
        <w:t xml:space="preserve"> group has a significantly higher churn rate (39.63%) compared to other customers (25.58%), along with higher average monthly charges. </w:t>
      </w:r>
    </w:p>
    <w:p w14:paraId="3CC0106B" w14:textId="77777777" w:rsidR="005C1A5B" w:rsidRPr="00C67742" w:rsidRDefault="005C1A5B" w:rsidP="00C67742">
      <w:pPr>
        <w:keepNext/>
        <w:spacing w:line="360" w:lineRule="auto"/>
        <w:rPr>
          <w:rFonts w:ascii="Arial" w:hAnsi="Arial" w:cs="Arial"/>
          <w:sz w:val="24"/>
          <w:szCs w:val="24"/>
        </w:rPr>
      </w:pPr>
      <w:r w:rsidRPr="00C67742">
        <w:rPr>
          <w:rFonts w:ascii="Arial" w:hAnsi="Arial" w:cs="Arial"/>
          <w:noProof/>
          <w:sz w:val="24"/>
          <w:szCs w:val="24"/>
        </w:rPr>
        <w:drawing>
          <wp:inline distT="0" distB="0" distL="0" distR="0" wp14:anchorId="0DF242C8" wp14:editId="7A0AD72D">
            <wp:extent cx="5730240" cy="960120"/>
            <wp:effectExtent l="0" t="0" r="381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0240" cy="960120"/>
                    </a:xfrm>
                    <a:prstGeom prst="rect">
                      <a:avLst/>
                    </a:prstGeom>
                    <a:noFill/>
                    <a:ln>
                      <a:noFill/>
                    </a:ln>
                  </pic:spPr>
                </pic:pic>
              </a:graphicData>
            </a:graphic>
          </wp:inline>
        </w:drawing>
      </w:r>
    </w:p>
    <w:p w14:paraId="0C543940" w14:textId="4C475AB3" w:rsidR="0079691E" w:rsidRPr="00C67742" w:rsidRDefault="005C1A5B" w:rsidP="00C67742">
      <w:pPr>
        <w:pStyle w:val="Caption"/>
        <w:spacing w:line="360" w:lineRule="auto"/>
        <w:jc w:val="center"/>
        <w:rPr>
          <w:rFonts w:ascii="Arial" w:hAnsi="Arial" w:cs="Arial"/>
          <w:sz w:val="24"/>
          <w:szCs w:val="24"/>
        </w:rPr>
      </w:pPr>
      <w:r w:rsidRPr="00C67742">
        <w:rPr>
          <w:rFonts w:ascii="Arial" w:hAnsi="Arial" w:cs="Arial"/>
          <w:sz w:val="24"/>
          <w:szCs w:val="24"/>
        </w:rPr>
        <w:t xml:space="preserve">Figure </w:t>
      </w:r>
      <w:r w:rsidRPr="00C67742">
        <w:rPr>
          <w:rFonts w:ascii="Arial" w:hAnsi="Arial" w:cs="Arial"/>
          <w:sz w:val="24"/>
          <w:szCs w:val="24"/>
        </w:rPr>
        <w:fldChar w:fldCharType="begin"/>
      </w:r>
      <w:r w:rsidRPr="00C67742">
        <w:rPr>
          <w:rFonts w:ascii="Arial" w:hAnsi="Arial" w:cs="Arial"/>
          <w:sz w:val="24"/>
          <w:szCs w:val="24"/>
        </w:rPr>
        <w:instrText xml:space="preserve"> SEQ Figure \* ARABIC </w:instrText>
      </w:r>
      <w:r w:rsidRPr="00C67742">
        <w:rPr>
          <w:rFonts w:ascii="Arial" w:hAnsi="Arial" w:cs="Arial"/>
          <w:sz w:val="24"/>
          <w:szCs w:val="24"/>
        </w:rPr>
        <w:fldChar w:fldCharType="separate"/>
      </w:r>
      <w:r w:rsidRPr="00C67742">
        <w:rPr>
          <w:rFonts w:ascii="Arial" w:hAnsi="Arial" w:cs="Arial"/>
          <w:noProof/>
          <w:sz w:val="24"/>
          <w:szCs w:val="24"/>
        </w:rPr>
        <w:t>14</w:t>
      </w:r>
      <w:r w:rsidRPr="00C67742">
        <w:rPr>
          <w:rFonts w:ascii="Arial" w:hAnsi="Arial" w:cs="Arial"/>
          <w:sz w:val="24"/>
          <w:szCs w:val="24"/>
        </w:rPr>
        <w:fldChar w:fldCharType="end"/>
      </w:r>
      <w:r w:rsidRPr="00C67742">
        <w:rPr>
          <w:rFonts w:ascii="Arial" w:hAnsi="Arial" w:cs="Arial"/>
          <w:sz w:val="24"/>
          <w:szCs w:val="24"/>
        </w:rPr>
        <w:t xml:space="preserve"> High-Risk Segment Comparison</w:t>
      </w:r>
    </w:p>
    <w:p w14:paraId="65E2A7B7" w14:textId="733749E1" w:rsidR="0015310B" w:rsidRPr="0015310B" w:rsidRDefault="0079691E" w:rsidP="0044504C">
      <w:pPr>
        <w:spacing w:line="360" w:lineRule="auto"/>
        <w:rPr>
          <w:rFonts w:ascii="Arial" w:hAnsi="Arial" w:cs="Arial"/>
          <w:sz w:val="24"/>
          <w:szCs w:val="24"/>
        </w:rPr>
      </w:pPr>
      <w:r w:rsidRPr="0079691E">
        <w:rPr>
          <w:rFonts w:ascii="Arial" w:hAnsi="Arial" w:cs="Arial"/>
          <w:sz w:val="24"/>
          <w:szCs w:val="24"/>
        </w:rPr>
        <w:t>Despite having a smaller population, this segment represents a disproportionately high churn risk. This indicates that the combination of higher pricing and specific customer characteristics contributes strongly to customer attrition, making it a key factor driving churn.</w:t>
      </w:r>
      <w:r w:rsidR="006267B4" w:rsidRPr="00C67742">
        <w:rPr>
          <w:rFonts w:ascii="Arial" w:hAnsi="Arial" w:cs="Arial"/>
          <w:sz w:val="24"/>
          <w:szCs w:val="24"/>
        </w:rPr>
        <w:br w:type="page"/>
      </w:r>
    </w:p>
    <w:p w14:paraId="6CFE2325" w14:textId="70438470" w:rsidR="006267B4" w:rsidRPr="0044504C" w:rsidRDefault="006267B4" w:rsidP="0044504C">
      <w:pPr>
        <w:pStyle w:val="Heading2"/>
        <w:rPr>
          <w:b/>
          <w:bCs/>
        </w:rPr>
      </w:pPr>
      <w:r w:rsidRPr="0044504C">
        <w:rPr>
          <w:b/>
          <w:bCs/>
        </w:rPr>
        <w:lastRenderedPageBreak/>
        <w:t>Senior-Fiber Micro-Segmentation Churn Analysis</w:t>
      </w:r>
    </w:p>
    <w:p w14:paraId="31FEF3D3" w14:textId="77777777" w:rsidR="006267B4" w:rsidRPr="00C67742" w:rsidRDefault="006267B4" w:rsidP="00C67742">
      <w:pPr>
        <w:spacing w:line="360" w:lineRule="auto"/>
        <w:rPr>
          <w:rFonts w:ascii="Arial" w:hAnsi="Arial" w:cs="Arial"/>
          <w:sz w:val="24"/>
          <w:szCs w:val="24"/>
        </w:rPr>
      </w:pPr>
      <w:r w:rsidRPr="00C67742">
        <w:rPr>
          <w:rFonts w:ascii="Arial" w:hAnsi="Arial" w:cs="Arial"/>
          <w:sz w:val="24"/>
          <w:szCs w:val="24"/>
        </w:rPr>
        <w:t xml:space="preserve">This image highlights a micro-segmentation analysis comparing churn rates between the general customer population and a specific high-risk group—senior customers using </w:t>
      </w:r>
      <w:proofErr w:type="spellStart"/>
      <w:r w:rsidRPr="00C67742">
        <w:rPr>
          <w:rFonts w:ascii="Arial" w:hAnsi="Arial" w:cs="Arial"/>
          <w:sz w:val="24"/>
          <w:szCs w:val="24"/>
        </w:rPr>
        <w:t>fiber</w:t>
      </w:r>
      <w:proofErr w:type="spellEnd"/>
      <w:r w:rsidRPr="00C67742">
        <w:rPr>
          <w:rFonts w:ascii="Arial" w:hAnsi="Arial" w:cs="Arial"/>
          <w:sz w:val="24"/>
          <w:szCs w:val="24"/>
        </w:rPr>
        <w:t xml:space="preserve"> services. The chart shows that while the general population has a churn rate of 25.6%, the senior-</w:t>
      </w:r>
      <w:proofErr w:type="spellStart"/>
      <w:r w:rsidRPr="00C67742">
        <w:rPr>
          <w:rFonts w:ascii="Arial" w:hAnsi="Arial" w:cs="Arial"/>
          <w:sz w:val="24"/>
          <w:szCs w:val="24"/>
        </w:rPr>
        <w:t>fiber</w:t>
      </w:r>
      <w:proofErr w:type="spellEnd"/>
      <w:r w:rsidRPr="00C67742">
        <w:rPr>
          <w:rFonts w:ascii="Arial" w:hAnsi="Arial" w:cs="Arial"/>
          <w:sz w:val="24"/>
          <w:szCs w:val="24"/>
        </w:rPr>
        <w:t xml:space="preserve"> segment experiences a significantly higher churn rate of 39.6%. </w:t>
      </w:r>
    </w:p>
    <w:p w14:paraId="5B54DA53" w14:textId="071EDEB3" w:rsidR="006267B4" w:rsidRPr="00C67742" w:rsidRDefault="006267B4" w:rsidP="00C67742">
      <w:pPr>
        <w:spacing w:line="360" w:lineRule="auto"/>
        <w:rPr>
          <w:rFonts w:ascii="Arial" w:hAnsi="Arial" w:cs="Arial"/>
          <w:sz w:val="24"/>
          <w:szCs w:val="24"/>
        </w:rPr>
      </w:pPr>
      <w:r w:rsidRPr="00C67742">
        <w:rPr>
          <w:rFonts w:ascii="Arial" w:hAnsi="Arial" w:cs="Arial"/>
          <w:noProof/>
          <w:sz w:val="24"/>
          <w:szCs w:val="24"/>
        </w:rPr>
        <w:drawing>
          <wp:inline distT="0" distB="0" distL="0" distR="0" wp14:anchorId="50FF96EA" wp14:editId="4ED61CE2">
            <wp:extent cx="5722620" cy="34137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22620" cy="3413760"/>
                    </a:xfrm>
                    <a:prstGeom prst="rect">
                      <a:avLst/>
                    </a:prstGeom>
                    <a:noFill/>
                    <a:ln>
                      <a:noFill/>
                    </a:ln>
                  </pic:spPr>
                </pic:pic>
              </a:graphicData>
            </a:graphic>
          </wp:inline>
        </w:drawing>
      </w:r>
    </w:p>
    <w:p w14:paraId="6C97274B" w14:textId="5A8EC3EB" w:rsidR="006267B4" w:rsidRPr="00C67742" w:rsidRDefault="006267B4" w:rsidP="00C67742">
      <w:pPr>
        <w:spacing w:line="360" w:lineRule="auto"/>
        <w:rPr>
          <w:rFonts w:ascii="Arial" w:hAnsi="Arial" w:cs="Arial"/>
          <w:sz w:val="24"/>
          <w:szCs w:val="24"/>
        </w:rPr>
      </w:pPr>
      <w:r w:rsidRPr="00C67742">
        <w:rPr>
          <w:rFonts w:ascii="Arial" w:hAnsi="Arial" w:cs="Arial"/>
          <w:sz w:val="24"/>
          <w:szCs w:val="24"/>
        </w:rPr>
        <w:t>This sharp increase indicates that the combination of age and service type creates a strong risk factor for customer attrition. It suggests that senior users may face challenges such as higher pricing, service complexity, or lack of tailored support, making them more likely to leave. Overall, the image identifies a critical churn driver that requires focused intervention.</w:t>
      </w:r>
    </w:p>
    <w:p w14:paraId="08B3AEBF" w14:textId="1A280610" w:rsidR="006267B4" w:rsidRPr="00C67742" w:rsidRDefault="006267B4" w:rsidP="0044504C">
      <w:pPr>
        <w:pStyle w:val="Heading2"/>
        <w:spacing w:line="360" w:lineRule="auto"/>
        <w:rPr>
          <w:rFonts w:ascii="Arial" w:hAnsi="Arial" w:cs="Arial"/>
          <w:sz w:val="24"/>
          <w:szCs w:val="24"/>
        </w:rPr>
      </w:pPr>
      <w:r w:rsidRPr="00C67742">
        <w:rPr>
          <w:rFonts w:ascii="Arial" w:hAnsi="Arial" w:cs="Arial"/>
          <w:sz w:val="24"/>
          <w:szCs w:val="24"/>
        </w:rPr>
        <w:br w:type="page"/>
      </w:r>
    </w:p>
    <w:p w14:paraId="2CC52445" w14:textId="271C4317" w:rsidR="006B7322" w:rsidRPr="00C67742" w:rsidRDefault="006B7322" w:rsidP="00BD0428">
      <w:pPr>
        <w:pStyle w:val="Heading1"/>
      </w:pPr>
      <w:r w:rsidRPr="00C67742">
        <w:lastRenderedPageBreak/>
        <w:t>Recommendations for Targeted Retention Strategies</w:t>
      </w:r>
    </w:p>
    <w:p w14:paraId="04DB7E7C" w14:textId="77777777" w:rsidR="00BD0428" w:rsidRPr="00BD0428" w:rsidRDefault="00BD0428" w:rsidP="00BD0428">
      <w:pPr>
        <w:pStyle w:val="NormalWeb"/>
        <w:spacing w:line="360" w:lineRule="auto"/>
        <w:rPr>
          <w:rFonts w:ascii="Arial" w:hAnsi="Arial" w:cs="Arial"/>
        </w:rPr>
      </w:pPr>
      <w:r w:rsidRPr="00BD0428">
        <w:rPr>
          <w:rFonts w:ascii="Arial" w:hAnsi="Arial" w:cs="Arial"/>
        </w:rPr>
        <w:t>To mitigate the identified $2.86M revenue leakage, the following data-driven strategies are recommended:</w:t>
      </w:r>
    </w:p>
    <w:p w14:paraId="73900B26" w14:textId="7D19E979" w:rsidR="00BD0428" w:rsidRPr="00BD0428" w:rsidRDefault="00BD0428" w:rsidP="00BD0428">
      <w:pPr>
        <w:pStyle w:val="NormalWeb"/>
        <w:spacing w:line="360" w:lineRule="auto"/>
        <w:rPr>
          <w:rFonts w:ascii="Arial" w:hAnsi="Arial" w:cs="Arial"/>
        </w:rPr>
      </w:pPr>
      <w:r w:rsidRPr="00BD0428">
        <w:rPr>
          <w:rStyle w:val="Strong"/>
          <w:rFonts w:ascii="Arial" w:hAnsi="Arial" w:cs="Arial"/>
        </w:rPr>
        <w:t>The 8-Month Loyalty Trigger:</w:t>
      </w:r>
      <w:r w:rsidR="00920C20">
        <w:rPr>
          <w:rFonts w:ascii="Arial" w:hAnsi="Arial" w:cs="Arial"/>
        </w:rPr>
        <w:t xml:space="preserve"> </w:t>
      </w:r>
      <w:r w:rsidRPr="00BD0428">
        <w:rPr>
          <w:rFonts w:ascii="Arial" w:hAnsi="Arial" w:cs="Arial"/>
        </w:rPr>
        <w:t>Implement an automated outreach program at the 8-month mark to proactively address the 9.8-month onboarding cliff. This should include personalised incentives such as discounts, service upgrades, or loyalty rewards to strengthen early customer engagement and reduce churn during the most vulnerable lifecycle stage.</w:t>
      </w:r>
    </w:p>
    <w:p w14:paraId="7808A22B" w14:textId="4383BBD2" w:rsidR="00BD0428" w:rsidRPr="00BD0428" w:rsidRDefault="00BD0428" w:rsidP="00BD0428">
      <w:pPr>
        <w:pStyle w:val="NormalWeb"/>
        <w:spacing w:line="360" w:lineRule="auto"/>
        <w:rPr>
          <w:rFonts w:ascii="Arial" w:hAnsi="Arial" w:cs="Arial"/>
        </w:rPr>
      </w:pPr>
      <w:r w:rsidRPr="00BD0428">
        <w:rPr>
          <w:rStyle w:val="Strong"/>
          <w:rFonts w:ascii="Arial" w:hAnsi="Arial" w:cs="Arial"/>
        </w:rPr>
        <w:t>Senior-Fiber Specialized Support:</w:t>
      </w:r>
      <w:r w:rsidR="00920C20">
        <w:rPr>
          <w:rFonts w:ascii="Arial" w:hAnsi="Arial" w:cs="Arial"/>
        </w:rPr>
        <w:t xml:space="preserve"> </w:t>
      </w:r>
      <w:r w:rsidRPr="00BD0428">
        <w:rPr>
          <w:rFonts w:ascii="Arial" w:hAnsi="Arial" w:cs="Arial"/>
        </w:rPr>
        <w:t xml:space="preserve">Establish a dedicated concierge-style support service for senior customers using </w:t>
      </w:r>
      <w:proofErr w:type="spellStart"/>
      <w:r w:rsidRPr="00BD0428">
        <w:rPr>
          <w:rFonts w:ascii="Arial" w:hAnsi="Arial" w:cs="Arial"/>
        </w:rPr>
        <w:t>fiber</w:t>
      </w:r>
      <w:proofErr w:type="spellEnd"/>
      <w:r w:rsidRPr="00BD0428">
        <w:rPr>
          <w:rFonts w:ascii="Arial" w:hAnsi="Arial" w:cs="Arial"/>
        </w:rPr>
        <w:t xml:space="preserve"> internet. This service should focus on simplified onboarding, technical assistance, and personalised guidance to reduce service complexity, improve user experience, and increase perceived value.</w:t>
      </w:r>
    </w:p>
    <w:p w14:paraId="7E424514" w14:textId="55A68E3D" w:rsidR="00BD0428" w:rsidRPr="00BD0428" w:rsidRDefault="00BD0428" w:rsidP="00BD0428">
      <w:pPr>
        <w:pStyle w:val="NormalWeb"/>
        <w:spacing w:line="360" w:lineRule="auto"/>
        <w:rPr>
          <w:rFonts w:ascii="Arial" w:hAnsi="Arial" w:cs="Arial"/>
        </w:rPr>
      </w:pPr>
      <w:r w:rsidRPr="00BD0428">
        <w:rPr>
          <w:rStyle w:val="Strong"/>
          <w:rFonts w:ascii="Arial" w:hAnsi="Arial" w:cs="Arial"/>
        </w:rPr>
        <w:t>Contract Migration Incentives:</w:t>
      </w:r>
      <w:r w:rsidR="00920C20">
        <w:rPr>
          <w:rFonts w:ascii="Arial" w:hAnsi="Arial" w:cs="Arial"/>
        </w:rPr>
        <w:t xml:space="preserve"> </w:t>
      </w:r>
      <w:r w:rsidRPr="00BD0428">
        <w:rPr>
          <w:rFonts w:ascii="Arial" w:hAnsi="Arial" w:cs="Arial"/>
        </w:rPr>
        <w:t>Offer targeted incentives for high-risk customers to transition from month-to-month contracts to longer-term agreements. Discounts, bundled services, or loyalty benefits can be used to increase commitment and reduce churn probability.</w:t>
      </w:r>
    </w:p>
    <w:p w14:paraId="4113A63C" w14:textId="5FE363F4" w:rsidR="00BD0428" w:rsidRPr="00BD0428" w:rsidRDefault="00BD0428" w:rsidP="00BD0428">
      <w:pPr>
        <w:pStyle w:val="NormalWeb"/>
        <w:spacing w:line="360" w:lineRule="auto"/>
        <w:rPr>
          <w:rFonts w:ascii="Arial" w:hAnsi="Arial" w:cs="Arial"/>
        </w:rPr>
      </w:pPr>
      <w:r w:rsidRPr="00BD0428">
        <w:rPr>
          <w:rStyle w:val="Strong"/>
          <w:rFonts w:ascii="Arial" w:hAnsi="Arial" w:cs="Arial"/>
        </w:rPr>
        <w:t>Dynamic Pricing &amp; Value Optimisation:</w:t>
      </w:r>
      <w:r w:rsidR="00920C20">
        <w:rPr>
          <w:rFonts w:ascii="Arial" w:hAnsi="Arial" w:cs="Arial"/>
        </w:rPr>
        <w:t xml:space="preserve"> </w:t>
      </w:r>
      <w:r w:rsidRPr="00BD0428">
        <w:rPr>
          <w:rFonts w:ascii="Arial" w:hAnsi="Arial" w:cs="Arial"/>
        </w:rPr>
        <w:t>Introduce personalised pricing strategies for customers with high monthly charges who are at risk of churn. This may include tailored discounts, flexible payment plans, or bundled service offerings to improve perceived value and reduce price sensitivity.</w:t>
      </w:r>
    </w:p>
    <w:p w14:paraId="29DD1DD8" w14:textId="5A00EB40" w:rsidR="00BD0428" w:rsidRPr="00BD0428" w:rsidRDefault="00BD0428" w:rsidP="00BD0428">
      <w:pPr>
        <w:pStyle w:val="NormalWeb"/>
        <w:spacing w:line="360" w:lineRule="auto"/>
        <w:rPr>
          <w:rFonts w:ascii="Arial" w:hAnsi="Arial" w:cs="Arial"/>
        </w:rPr>
      </w:pPr>
      <w:r w:rsidRPr="00BD0428">
        <w:rPr>
          <w:rStyle w:val="Strong"/>
          <w:rFonts w:ascii="Arial" w:hAnsi="Arial" w:cs="Arial"/>
        </w:rPr>
        <w:t>Early Risk Detection &amp; AI Alerts:</w:t>
      </w:r>
      <w:r w:rsidR="00920C20">
        <w:rPr>
          <w:rFonts w:ascii="Arial" w:hAnsi="Arial" w:cs="Arial"/>
        </w:rPr>
        <w:t xml:space="preserve"> </w:t>
      </w:r>
      <w:r w:rsidRPr="00BD0428">
        <w:rPr>
          <w:rFonts w:ascii="Arial" w:hAnsi="Arial" w:cs="Arial"/>
        </w:rPr>
        <w:t>Leverage the ANN model to continuously monitor customer behaviour and generate real-time churn risk alerts. This enables the organisation to take proactive retention actions before customers decide to leave.</w:t>
      </w:r>
    </w:p>
    <w:p w14:paraId="22CEBD57" w14:textId="73EA1763" w:rsidR="00BD0428" w:rsidRPr="00BD0428" w:rsidRDefault="00BD0428" w:rsidP="00BD0428">
      <w:pPr>
        <w:pStyle w:val="NormalWeb"/>
        <w:spacing w:line="360" w:lineRule="auto"/>
        <w:rPr>
          <w:rFonts w:ascii="Arial" w:hAnsi="Arial" w:cs="Arial"/>
        </w:rPr>
      </w:pPr>
      <w:r w:rsidRPr="00BD0428">
        <w:rPr>
          <w:rStyle w:val="Strong"/>
          <w:rFonts w:ascii="Arial" w:hAnsi="Arial" w:cs="Arial"/>
        </w:rPr>
        <w:t>Personalised Engagement Campaigns:</w:t>
      </w:r>
      <w:r w:rsidR="00920C20">
        <w:rPr>
          <w:rFonts w:ascii="Arial" w:hAnsi="Arial" w:cs="Arial"/>
        </w:rPr>
        <w:t xml:space="preserve"> </w:t>
      </w:r>
      <w:r w:rsidRPr="00BD0428">
        <w:rPr>
          <w:rFonts w:ascii="Arial" w:hAnsi="Arial" w:cs="Arial"/>
        </w:rPr>
        <w:t>Develop targeted marketing campaigns based on customer segmentation (e.g., At-Risk Newbies, Loyal High-Rollers). Personalised communication, offers, and recommendations can improve customer satisfaction and strengthen long-term relationships.</w:t>
      </w:r>
    </w:p>
    <w:p w14:paraId="59EC7DC0" w14:textId="2BF2355F" w:rsidR="006267B4" w:rsidRPr="00C67742" w:rsidRDefault="00BD0428" w:rsidP="001360BF">
      <w:pPr>
        <w:pStyle w:val="NormalWeb"/>
        <w:spacing w:line="360" w:lineRule="auto"/>
        <w:rPr>
          <w:rFonts w:ascii="Arial" w:hAnsi="Arial" w:cs="Arial"/>
        </w:rPr>
      </w:pPr>
      <w:r w:rsidRPr="00BD0428">
        <w:rPr>
          <w:rStyle w:val="Strong"/>
          <w:rFonts w:ascii="Arial" w:hAnsi="Arial" w:cs="Arial"/>
        </w:rPr>
        <w:t>Enhanced Onboarding Experience:</w:t>
      </w:r>
      <w:r w:rsidRPr="00BD0428">
        <w:rPr>
          <w:rFonts w:ascii="Arial" w:hAnsi="Arial" w:cs="Arial"/>
        </w:rPr>
        <w:br/>
        <w:t>Improve the initial customer onboarding process by providing guided setup, tutorials, and follow-up support during the first 3–6 months. A smoother onboarding experience can reduce early dissatisfaction and prevent churn.</w:t>
      </w:r>
    </w:p>
    <w:p w14:paraId="7FEE697A" w14:textId="6D5F9661" w:rsidR="009734E6" w:rsidRDefault="009734E6" w:rsidP="009734E6">
      <w:pPr>
        <w:pStyle w:val="Heading1"/>
        <w:rPr>
          <w:b/>
          <w:bCs/>
        </w:rPr>
      </w:pPr>
      <w:r w:rsidRPr="009734E6">
        <w:rPr>
          <w:b/>
          <w:bCs/>
        </w:rPr>
        <w:lastRenderedPageBreak/>
        <w:t>Documentation of Limitations and Proposed Solutions</w:t>
      </w:r>
    </w:p>
    <w:p w14:paraId="206E2883" w14:textId="77777777" w:rsidR="009734E6" w:rsidRPr="009734E6" w:rsidRDefault="009734E6" w:rsidP="009734E6"/>
    <w:tbl>
      <w:tblPr>
        <w:tblStyle w:val="TableGrid0"/>
        <w:tblW w:w="0" w:type="auto"/>
        <w:tblLook w:val="04A0" w:firstRow="1" w:lastRow="0" w:firstColumn="1" w:lastColumn="0" w:noHBand="0" w:noVBand="1"/>
      </w:tblPr>
      <w:tblGrid>
        <w:gridCol w:w="2547"/>
        <w:gridCol w:w="6469"/>
      </w:tblGrid>
      <w:tr w:rsidR="009734E6" w14:paraId="3506D474" w14:textId="77777777" w:rsidTr="009734E6">
        <w:tc>
          <w:tcPr>
            <w:tcW w:w="2547" w:type="dxa"/>
          </w:tcPr>
          <w:p w14:paraId="4181679E" w14:textId="20FA7CF1" w:rsidR="009734E6" w:rsidRPr="009734E6" w:rsidRDefault="009734E6" w:rsidP="009734E6">
            <w:pPr>
              <w:spacing w:line="360" w:lineRule="auto"/>
              <w:rPr>
                <w:rFonts w:ascii="Arial" w:hAnsi="Arial" w:cs="Arial"/>
                <w:b/>
                <w:bCs/>
                <w:sz w:val="24"/>
                <w:szCs w:val="24"/>
              </w:rPr>
            </w:pPr>
            <w:r w:rsidRPr="009734E6">
              <w:rPr>
                <w:rFonts w:ascii="Arial" w:hAnsi="Arial" w:cs="Arial"/>
                <w:b/>
                <w:bCs/>
                <w:sz w:val="24"/>
                <w:szCs w:val="24"/>
              </w:rPr>
              <w:t>Limitation Encountered</w:t>
            </w:r>
          </w:p>
        </w:tc>
        <w:tc>
          <w:tcPr>
            <w:tcW w:w="6469" w:type="dxa"/>
          </w:tcPr>
          <w:p w14:paraId="1C70F8D5" w14:textId="51F3FFD2" w:rsidR="009734E6" w:rsidRPr="009734E6" w:rsidRDefault="009734E6" w:rsidP="009734E6">
            <w:pPr>
              <w:spacing w:line="360" w:lineRule="auto"/>
              <w:rPr>
                <w:rFonts w:ascii="Arial" w:hAnsi="Arial" w:cs="Arial"/>
                <w:b/>
                <w:bCs/>
                <w:sz w:val="24"/>
                <w:szCs w:val="24"/>
              </w:rPr>
            </w:pPr>
            <w:r w:rsidRPr="009734E6">
              <w:rPr>
                <w:rFonts w:ascii="Arial" w:hAnsi="Arial" w:cs="Arial"/>
                <w:b/>
                <w:bCs/>
                <w:sz w:val="24"/>
                <w:szCs w:val="24"/>
              </w:rPr>
              <w:t>Proposed Solution / Mitigation</w:t>
            </w:r>
          </w:p>
        </w:tc>
      </w:tr>
      <w:tr w:rsidR="009734E6" w14:paraId="2F6AA5F9" w14:textId="77777777" w:rsidTr="009734E6">
        <w:tc>
          <w:tcPr>
            <w:tcW w:w="2547" w:type="dxa"/>
          </w:tcPr>
          <w:p w14:paraId="62112E25" w14:textId="2FF7126C" w:rsidR="009734E6" w:rsidRPr="009734E6" w:rsidRDefault="009734E6" w:rsidP="009734E6">
            <w:pPr>
              <w:spacing w:line="360" w:lineRule="auto"/>
              <w:rPr>
                <w:rFonts w:ascii="Arial" w:hAnsi="Arial" w:cs="Arial"/>
                <w:sz w:val="24"/>
                <w:szCs w:val="24"/>
              </w:rPr>
            </w:pPr>
            <w:r w:rsidRPr="009734E6">
              <w:rPr>
                <w:rFonts w:ascii="Arial" w:hAnsi="Arial" w:cs="Arial"/>
                <w:sz w:val="24"/>
                <w:szCs w:val="24"/>
              </w:rPr>
              <w:t>C</w:t>
            </w:r>
            <w:r w:rsidRPr="009734E6">
              <w:rPr>
                <w:rFonts w:ascii="Arial" w:hAnsi="Arial" w:cs="Arial"/>
                <w:sz w:val="24"/>
                <w:szCs w:val="24"/>
              </w:rPr>
              <w:t>lass Imbalance in Churn Data</w:t>
            </w:r>
          </w:p>
        </w:tc>
        <w:tc>
          <w:tcPr>
            <w:tcW w:w="6469" w:type="dxa"/>
          </w:tcPr>
          <w:p w14:paraId="482430A3" w14:textId="0ADC041B" w:rsidR="009734E6" w:rsidRPr="009734E6" w:rsidRDefault="009734E6" w:rsidP="009734E6">
            <w:pPr>
              <w:spacing w:line="360" w:lineRule="auto"/>
              <w:rPr>
                <w:rFonts w:ascii="Arial" w:hAnsi="Arial" w:cs="Arial"/>
                <w:sz w:val="24"/>
                <w:szCs w:val="24"/>
              </w:rPr>
            </w:pPr>
            <w:r w:rsidRPr="009734E6">
              <w:rPr>
                <w:rFonts w:ascii="Arial" w:hAnsi="Arial" w:cs="Arial"/>
                <w:sz w:val="24"/>
                <w:szCs w:val="24"/>
              </w:rPr>
              <w:t>Utilize SMOTE (Synthetic Minority Over-sampling Technique) or class-weighting methods to balance the dataset. This improves the model’s ability to correctly identify churn cases and reduces bias toward the majority (non-churn) class.</w:t>
            </w:r>
          </w:p>
        </w:tc>
      </w:tr>
      <w:tr w:rsidR="009734E6" w14:paraId="3AD850A5" w14:textId="77777777" w:rsidTr="009734E6">
        <w:tc>
          <w:tcPr>
            <w:tcW w:w="2547" w:type="dxa"/>
          </w:tcPr>
          <w:p w14:paraId="296E033F" w14:textId="7CA0023F" w:rsidR="009734E6" w:rsidRPr="009734E6" w:rsidRDefault="009734E6" w:rsidP="009734E6">
            <w:pPr>
              <w:spacing w:line="360" w:lineRule="auto"/>
              <w:rPr>
                <w:rFonts w:ascii="Arial" w:hAnsi="Arial" w:cs="Arial"/>
                <w:sz w:val="24"/>
                <w:szCs w:val="24"/>
              </w:rPr>
            </w:pPr>
            <w:r w:rsidRPr="009734E6">
              <w:rPr>
                <w:rFonts w:ascii="Arial" w:hAnsi="Arial" w:cs="Arial"/>
                <w:sz w:val="24"/>
                <w:szCs w:val="24"/>
              </w:rPr>
              <w:t>Static Nature of Dataset</w:t>
            </w:r>
          </w:p>
        </w:tc>
        <w:tc>
          <w:tcPr>
            <w:tcW w:w="6469" w:type="dxa"/>
          </w:tcPr>
          <w:p w14:paraId="7C7F4DCB" w14:textId="381E59DE" w:rsidR="009734E6" w:rsidRPr="009734E6" w:rsidRDefault="009734E6" w:rsidP="009734E6">
            <w:pPr>
              <w:spacing w:line="360" w:lineRule="auto"/>
              <w:rPr>
                <w:rFonts w:ascii="Arial" w:hAnsi="Arial" w:cs="Arial"/>
                <w:sz w:val="24"/>
                <w:szCs w:val="24"/>
              </w:rPr>
            </w:pPr>
            <w:r w:rsidRPr="009734E6">
              <w:rPr>
                <w:rFonts w:ascii="Arial" w:hAnsi="Arial" w:cs="Arial"/>
                <w:sz w:val="24"/>
                <w:szCs w:val="24"/>
              </w:rPr>
              <w:t>Integrate real-time or streaming data pipelines to enable continuous model updates. This allows the ANN model to adapt to changing customer behaviour and seasonal trends, improving long-term accuracy.</w:t>
            </w:r>
          </w:p>
        </w:tc>
      </w:tr>
      <w:tr w:rsidR="009734E6" w14:paraId="25C52566" w14:textId="77777777" w:rsidTr="009734E6">
        <w:tc>
          <w:tcPr>
            <w:tcW w:w="2547" w:type="dxa"/>
          </w:tcPr>
          <w:p w14:paraId="179A9300" w14:textId="3D6868FE" w:rsidR="009734E6" w:rsidRPr="009734E6" w:rsidRDefault="009734E6" w:rsidP="009734E6">
            <w:pPr>
              <w:spacing w:line="360" w:lineRule="auto"/>
              <w:rPr>
                <w:rFonts w:ascii="Arial" w:hAnsi="Arial" w:cs="Arial"/>
                <w:sz w:val="24"/>
                <w:szCs w:val="24"/>
              </w:rPr>
            </w:pPr>
            <w:r w:rsidRPr="009734E6">
              <w:rPr>
                <w:rFonts w:ascii="Arial" w:hAnsi="Arial" w:cs="Arial"/>
                <w:sz w:val="24"/>
                <w:szCs w:val="24"/>
              </w:rPr>
              <w:t>External Market Factors Not Included</w:t>
            </w:r>
          </w:p>
        </w:tc>
        <w:tc>
          <w:tcPr>
            <w:tcW w:w="6469" w:type="dxa"/>
          </w:tcPr>
          <w:p w14:paraId="20061E4D" w14:textId="51CB60B2" w:rsidR="009734E6" w:rsidRPr="009734E6" w:rsidRDefault="009734E6" w:rsidP="009734E6">
            <w:pPr>
              <w:spacing w:line="360" w:lineRule="auto"/>
              <w:rPr>
                <w:rFonts w:ascii="Arial" w:hAnsi="Arial" w:cs="Arial"/>
                <w:sz w:val="24"/>
                <w:szCs w:val="24"/>
              </w:rPr>
            </w:pPr>
            <w:r w:rsidRPr="009734E6">
              <w:rPr>
                <w:rFonts w:ascii="Arial" w:hAnsi="Arial" w:cs="Arial"/>
                <w:sz w:val="24"/>
                <w:szCs w:val="24"/>
              </w:rPr>
              <w:t>Incorporate external variables such as competitor pricing, service availability, and regional infrastructure conditions to provide a more holistic and realistic prediction model.</w:t>
            </w:r>
          </w:p>
        </w:tc>
      </w:tr>
      <w:tr w:rsidR="009734E6" w14:paraId="0841EA1F" w14:textId="77777777" w:rsidTr="009734E6">
        <w:tc>
          <w:tcPr>
            <w:tcW w:w="2547" w:type="dxa"/>
          </w:tcPr>
          <w:p w14:paraId="17388117" w14:textId="647E0268" w:rsidR="009734E6" w:rsidRPr="009734E6" w:rsidRDefault="009734E6" w:rsidP="009734E6">
            <w:pPr>
              <w:spacing w:line="360" w:lineRule="auto"/>
              <w:rPr>
                <w:rFonts w:ascii="Arial" w:hAnsi="Arial" w:cs="Arial"/>
                <w:sz w:val="24"/>
                <w:szCs w:val="24"/>
              </w:rPr>
            </w:pPr>
            <w:r w:rsidRPr="009734E6">
              <w:rPr>
                <w:rFonts w:ascii="Arial" w:hAnsi="Arial" w:cs="Arial"/>
                <w:sz w:val="24"/>
                <w:szCs w:val="24"/>
              </w:rPr>
              <w:t>Limited Feature Scope</w:t>
            </w:r>
          </w:p>
        </w:tc>
        <w:tc>
          <w:tcPr>
            <w:tcW w:w="6469" w:type="dxa"/>
          </w:tcPr>
          <w:p w14:paraId="6DBD0A52" w14:textId="5FC9131A" w:rsidR="009734E6" w:rsidRPr="009734E6" w:rsidRDefault="009734E6" w:rsidP="009734E6">
            <w:pPr>
              <w:spacing w:line="360" w:lineRule="auto"/>
              <w:rPr>
                <w:rFonts w:ascii="Arial" w:hAnsi="Arial" w:cs="Arial"/>
                <w:sz w:val="24"/>
                <w:szCs w:val="24"/>
              </w:rPr>
            </w:pPr>
            <w:r w:rsidRPr="009734E6">
              <w:rPr>
                <w:rFonts w:ascii="Arial" w:hAnsi="Arial" w:cs="Arial"/>
                <w:sz w:val="24"/>
                <w:szCs w:val="24"/>
              </w:rPr>
              <w:t>Expand the dataset to include additional features such as payment methods, customer support interactions, service usage patterns, and customer satisfaction scores to improve predictive depth.</w:t>
            </w:r>
          </w:p>
        </w:tc>
      </w:tr>
      <w:tr w:rsidR="009734E6" w14:paraId="74484645" w14:textId="77777777" w:rsidTr="009734E6">
        <w:tc>
          <w:tcPr>
            <w:tcW w:w="2547" w:type="dxa"/>
          </w:tcPr>
          <w:p w14:paraId="63BF6454" w14:textId="3018C36E" w:rsidR="009734E6" w:rsidRPr="009734E6" w:rsidRDefault="009734E6" w:rsidP="009734E6">
            <w:pPr>
              <w:spacing w:line="360" w:lineRule="auto"/>
              <w:rPr>
                <w:rFonts w:ascii="Arial" w:hAnsi="Arial" w:cs="Arial"/>
                <w:sz w:val="24"/>
                <w:szCs w:val="24"/>
              </w:rPr>
            </w:pPr>
            <w:r w:rsidRPr="009734E6">
              <w:rPr>
                <w:rFonts w:ascii="Arial" w:hAnsi="Arial" w:cs="Arial"/>
                <w:sz w:val="24"/>
                <w:szCs w:val="24"/>
              </w:rPr>
              <w:t>Model Simplicity (Basic ANN Architecture)</w:t>
            </w:r>
          </w:p>
        </w:tc>
        <w:tc>
          <w:tcPr>
            <w:tcW w:w="6469" w:type="dxa"/>
          </w:tcPr>
          <w:p w14:paraId="4078C5C7" w14:textId="0FFDDB23" w:rsidR="009734E6" w:rsidRPr="009734E6" w:rsidRDefault="009734E6" w:rsidP="009734E6">
            <w:pPr>
              <w:spacing w:line="360" w:lineRule="auto"/>
              <w:rPr>
                <w:rFonts w:ascii="Arial" w:hAnsi="Arial" w:cs="Arial"/>
                <w:sz w:val="24"/>
                <w:szCs w:val="24"/>
              </w:rPr>
            </w:pPr>
            <w:r w:rsidRPr="009734E6">
              <w:rPr>
                <w:rFonts w:ascii="Arial" w:hAnsi="Arial" w:cs="Arial"/>
                <w:sz w:val="24"/>
                <w:szCs w:val="24"/>
              </w:rPr>
              <w:t>Enhance the ANN model by tuning hyperparameters, increasing hidden layers, and applying cross-validation techniques to improve predictive performance and robustness.</w:t>
            </w:r>
          </w:p>
        </w:tc>
      </w:tr>
      <w:tr w:rsidR="009734E6" w14:paraId="6F754FCC" w14:textId="77777777" w:rsidTr="009734E6">
        <w:tc>
          <w:tcPr>
            <w:tcW w:w="2547" w:type="dxa"/>
          </w:tcPr>
          <w:p w14:paraId="0F15C5BC" w14:textId="4D1AAA0D" w:rsidR="009734E6" w:rsidRPr="009734E6" w:rsidRDefault="009734E6" w:rsidP="009734E6">
            <w:pPr>
              <w:spacing w:line="360" w:lineRule="auto"/>
              <w:rPr>
                <w:rFonts w:ascii="Arial" w:hAnsi="Arial" w:cs="Arial"/>
                <w:sz w:val="24"/>
                <w:szCs w:val="24"/>
              </w:rPr>
            </w:pPr>
            <w:r w:rsidRPr="009734E6">
              <w:rPr>
                <w:rFonts w:ascii="Arial" w:hAnsi="Arial" w:cs="Arial"/>
                <w:sz w:val="24"/>
                <w:szCs w:val="24"/>
              </w:rPr>
              <w:t>Lack of Behavioural / Real-Time Signals</w:t>
            </w:r>
          </w:p>
        </w:tc>
        <w:tc>
          <w:tcPr>
            <w:tcW w:w="6469" w:type="dxa"/>
          </w:tcPr>
          <w:p w14:paraId="514F6F80" w14:textId="60326D7C" w:rsidR="009734E6" w:rsidRPr="009734E6" w:rsidRDefault="009734E6" w:rsidP="009734E6">
            <w:pPr>
              <w:spacing w:line="360" w:lineRule="auto"/>
              <w:rPr>
                <w:rFonts w:ascii="Arial" w:hAnsi="Arial" w:cs="Arial"/>
                <w:sz w:val="24"/>
                <w:szCs w:val="24"/>
              </w:rPr>
            </w:pPr>
            <w:r w:rsidRPr="009734E6">
              <w:rPr>
                <w:rFonts w:ascii="Arial" w:hAnsi="Arial" w:cs="Arial"/>
                <w:sz w:val="24"/>
                <w:szCs w:val="24"/>
              </w:rPr>
              <w:t>Implement behavioural tracking (e.g., usage frequency, complaints, login activity) to capture early warning signs of churn and improve prediction accuracy.</w:t>
            </w:r>
          </w:p>
        </w:tc>
      </w:tr>
    </w:tbl>
    <w:p w14:paraId="630930C8" w14:textId="77777777" w:rsidR="009734E6" w:rsidRPr="009734E6" w:rsidRDefault="009734E6" w:rsidP="009734E6"/>
    <w:p w14:paraId="0F69DAE7" w14:textId="1C705687" w:rsidR="006B7322" w:rsidRPr="00C67742" w:rsidRDefault="006B7322" w:rsidP="00C67742">
      <w:pPr>
        <w:spacing w:line="360" w:lineRule="auto"/>
        <w:rPr>
          <w:rFonts w:ascii="Arial" w:hAnsi="Arial" w:cs="Arial"/>
          <w:sz w:val="24"/>
          <w:szCs w:val="24"/>
        </w:rPr>
      </w:pPr>
      <w:r w:rsidRPr="00C67742">
        <w:rPr>
          <w:rFonts w:ascii="Arial" w:hAnsi="Arial" w:cs="Arial"/>
          <w:sz w:val="24"/>
          <w:szCs w:val="24"/>
        </w:rPr>
        <w:t xml:space="preserve"> </w:t>
      </w:r>
    </w:p>
    <w:p w14:paraId="7C959756" w14:textId="77777777" w:rsidR="006267B4" w:rsidRPr="00C67742" w:rsidRDefault="006267B4" w:rsidP="00C67742">
      <w:pPr>
        <w:spacing w:line="360" w:lineRule="auto"/>
        <w:rPr>
          <w:rFonts w:ascii="Arial" w:eastAsiaTheme="majorEastAsia" w:hAnsi="Arial" w:cs="Arial"/>
          <w:color w:val="0F4761" w:themeColor="accent1" w:themeShade="BF"/>
          <w:sz w:val="24"/>
          <w:szCs w:val="24"/>
        </w:rPr>
      </w:pPr>
      <w:r w:rsidRPr="00C67742">
        <w:rPr>
          <w:rFonts w:ascii="Arial" w:hAnsi="Arial" w:cs="Arial"/>
          <w:sz w:val="24"/>
          <w:szCs w:val="24"/>
        </w:rPr>
        <w:br w:type="page"/>
      </w:r>
    </w:p>
    <w:p w14:paraId="40861FEE" w14:textId="7A8933CF" w:rsidR="006267B4" w:rsidRPr="00C67742" w:rsidRDefault="006267B4" w:rsidP="00C67742">
      <w:pPr>
        <w:pStyle w:val="Heading2"/>
        <w:spacing w:line="360" w:lineRule="auto"/>
        <w:rPr>
          <w:rFonts w:ascii="Arial" w:hAnsi="Arial" w:cs="Arial"/>
          <w:sz w:val="24"/>
          <w:szCs w:val="24"/>
        </w:rPr>
      </w:pPr>
      <w:r w:rsidRPr="00C67742">
        <w:rPr>
          <w:rFonts w:ascii="Arial" w:hAnsi="Arial" w:cs="Arial"/>
          <w:sz w:val="24"/>
          <w:szCs w:val="24"/>
        </w:rPr>
        <w:lastRenderedPageBreak/>
        <w:t>Data Preparation &amp; Encoding Summary</w:t>
      </w:r>
    </w:p>
    <w:p w14:paraId="2396EDC2" w14:textId="77777777" w:rsidR="006267B4" w:rsidRPr="00C67742" w:rsidRDefault="006267B4" w:rsidP="00C67742">
      <w:pPr>
        <w:spacing w:line="360" w:lineRule="auto"/>
        <w:rPr>
          <w:rFonts w:ascii="Arial" w:hAnsi="Arial" w:cs="Arial"/>
          <w:sz w:val="24"/>
          <w:szCs w:val="24"/>
        </w:rPr>
      </w:pPr>
      <w:r w:rsidRPr="006267B4">
        <w:rPr>
          <w:rFonts w:ascii="Arial" w:hAnsi="Arial" w:cs="Arial"/>
          <w:sz w:val="24"/>
          <w:szCs w:val="24"/>
        </w:rPr>
        <w:t xml:space="preserve">This image shows the data preparation phase, confirming that there are no missing values across all variables and that encoding has been successfully completed, resulting in a final dataset of 7,043 records and 11 features. While this indicates a clean and well-prepared dataset, it also highlights a limitation—real-world data is rarely perfect. </w:t>
      </w:r>
    </w:p>
    <w:p w14:paraId="35DD5F39" w14:textId="77777777" w:rsidR="006267B4" w:rsidRPr="00C67742" w:rsidRDefault="006267B4" w:rsidP="00C67742">
      <w:pPr>
        <w:keepNext/>
        <w:spacing w:line="360" w:lineRule="auto"/>
        <w:rPr>
          <w:rFonts w:ascii="Arial" w:hAnsi="Arial" w:cs="Arial"/>
          <w:sz w:val="24"/>
          <w:szCs w:val="24"/>
        </w:rPr>
      </w:pPr>
      <w:r w:rsidRPr="00C67742">
        <w:rPr>
          <w:rFonts w:ascii="Arial" w:hAnsi="Arial" w:cs="Arial"/>
          <w:noProof/>
          <w:sz w:val="24"/>
          <w:szCs w:val="24"/>
        </w:rPr>
        <w:drawing>
          <wp:inline distT="0" distB="0" distL="0" distR="0" wp14:anchorId="11AD7B96" wp14:editId="01D25B3F">
            <wp:extent cx="5730240" cy="2667000"/>
            <wp:effectExtent l="0" t="0" r="381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0240" cy="2667000"/>
                    </a:xfrm>
                    <a:prstGeom prst="rect">
                      <a:avLst/>
                    </a:prstGeom>
                    <a:noFill/>
                    <a:ln>
                      <a:noFill/>
                    </a:ln>
                  </pic:spPr>
                </pic:pic>
              </a:graphicData>
            </a:graphic>
          </wp:inline>
        </w:drawing>
      </w:r>
    </w:p>
    <w:p w14:paraId="5EE3FF00" w14:textId="1E2161ED" w:rsidR="006267B4" w:rsidRPr="00C67742" w:rsidRDefault="006267B4" w:rsidP="00C67742">
      <w:pPr>
        <w:pStyle w:val="Caption"/>
        <w:spacing w:line="360" w:lineRule="auto"/>
        <w:jc w:val="center"/>
        <w:rPr>
          <w:rFonts w:ascii="Arial" w:hAnsi="Arial" w:cs="Arial"/>
          <w:sz w:val="24"/>
          <w:szCs w:val="24"/>
        </w:rPr>
      </w:pPr>
      <w:r w:rsidRPr="00C67742">
        <w:rPr>
          <w:rFonts w:ascii="Arial" w:hAnsi="Arial" w:cs="Arial"/>
          <w:sz w:val="24"/>
          <w:szCs w:val="24"/>
        </w:rPr>
        <w:t xml:space="preserve">Figure </w:t>
      </w:r>
      <w:r w:rsidRPr="00C67742">
        <w:rPr>
          <w:rFonts w:ascii="Arial" w:hAnsi="Arial" w:cs="Arial"/>
          <w:sz w:val="24"/>
          <w:szCs w:val="24"/>
        </w:rPr>
        <w:fldChar w:fldCharType="begin"/>
      </w:r>
      <w:r w:rsidRPr="00C67742">
        <w:rPr>
          <w:rFonts w:ascii="Arial" w:hAnsi="Arial" w:cs="Arial"/>
          <w:sz w:val="24"/>
          <w:szCs w:val="24"/>
        </w:rPr>
        <w:instrText xml:space="preserve"> SEQ Figure \* ARABIC </w:instrText>
      </w:r>
      <w:r w:rsidRPr="00C67742">
        <w:rPr>
          <w:rFonts w:ascii="Arial" w:hAnsi="Arial" w:cs="Arial"/>
          <w:sz w:val="24"/>
          <w:szCs w:val="24"/>
        </w:rPr>
        <w:fldChar w:fldCharType="separate"/>
      </w:r>
      <w:r w:rsidR="005C1A5B" w:rsidRPr="00C67742">
        <w:rPr>
          <w:rFonts w:ascii="Arial" w:hAnsi="Arial" w:cs="Arial"/>
          <w:noProof/>
          <w:sz w:val="24"/>
          <w:szCs w:val="24"/>
        </w:rPr>
        <w:t>18</w:t>
      </w:r>
      <w:r w:rsidRPr="00C67742">
        <w:rPr>
          <w:rFonts w:ascii="Arial" w:hAnsi="Arial" w:cs="Arial"/>
          <w:sz w:val="24"/>
          <w:szCs w:val="24"/>
        </w:rPr>
        <w:fldChar w:fldCharType="end"/>
      </w:r>
      <w:r w:rsidRPr="00C67742">
        <w:rPr>
          <w:rFonts w:ascii="Arial" w:hAnsi="Arial" w:cs="Arial"/>
          <w:sz w:val="24"/>
          <w:szCs w:val="24"/>
        </w:rPr>
        <w:t xml:space="preserve"> Data Preparation and Encoding</w:t>
      </w:r>
    </w:p>
    <w:p w14:paraId="0014148B" w14:textId="777D78F9" w:rsidR="006267B4" w:rsidRPr="006267B4" w:rsidRDefault="006267B4" w:rsidP="00C67742">
      <w:pPr>
        <w:spacing w:line="360" w:lineRule="auto"/>
        <w:rPr>
          <w:rFonts w:ascii="Arial" w:hAnsi="Arial" w:cs="Arial"/>
          <w:sz w:val="24"/>
          <w:szCs w:val="24"/>
        </w:rPr>
      </w:pPr>
      <w:r w:rsidRPr="006267B4">
        <w:rPr>
          <w:rFonts w:ascii="Arial" w:hAnsi="Arial" w:cs="Arial"/>
          <w:sz w:val="24"/>
          <w:szCs w:val="24"/>
        </w:rPr>
        <w:t>The absence of missing values suggests the dataset may not fully capture real-world complexities, potentially reducing the model’s ability to generalise. This reinforces the need for future improvements such as incorporating more diverse data sources and handling real-world data inconsistencies.</w:t>
      </w:r>
    </w:p>
    <w:p w14:paraId="480AA5CB" w14:textId="77777777" w:rsidR="00696B62" w:rsidRPr="00C67742" w:rsidRDefault="00696B62" w:rsidP="00C67742">
      <w:pPr>
        <w:spacing w:line="360" w:lineRule="auto"/>
        <w:rPr>
          <w:rFonts w:ascii="Arial" w:hAnsi="Arial" w:cs="Arial"/>
          <w:sz w:val="24"/>
          <w:szCs w:val="24"/>
        </w:rPr>
      </w:pPr>
    </w:p>
    <w:sectPr w:rsidR="00696B62" w:rsidRPr="00C6774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4803E8F"/>
    <w:multiLevelType w:val="hybridMultilevel"/>
    <w:tmpl w:val="0614720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3715532A"/>
    <w:multiLevelType w:val="hybridMultilevel"/>
    <w:tmpl w:val="D044567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772A632F"/>
    <w:multiLevelType w:val="hybridMultilevel"/>
    <w:tmpl w:val="116A538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68425925">
    <w:abstractNumId w:val="0"/>
  </w:num>
  <w:num w:numId="2" w16cid:durableId="108621723">
    <w:abstractNumId w:val="1"/>
  </w:num>
  <w:num w:numId="3" w16cid:durableId="6224680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6B3C"/>
    <w:rsid w:val="00057699"/>
    <w:rsid w:val="001360BF"/>
    <w:rsid w:val="0015310B"/>
    <w:rsid w:val="001947B6"/>
    <w:rsid w:val="00264184"/>
    <w:rsid w:val="00314CED"/>
    <w:rsid w:val="0044504C"/>
    <w:rsid w:val="005B725E"/>
    <w:rsid w:val="005C1A5B"/>
    <w:rsid w:val="006267B4"/>
    <w:rsid w:val="00696B62"/>
    <w:rsid w:val="006B7322"/>
    <w:rsid w:val="006D78BC"/>
    <w:rsid w:val="007179D8"/>
    <w:rsid w:val="00736F3D"/>
    <w:rsid w:val="00750247"/>
    <w:rsid w:val="0079691E"/>
    <w:rsid w:val="00866B3C"/>
    <w:rsid w:val="008F7150"/>
    <w:rsid w:val="00920C20"/>
    <w:rsid w:val="00923DD7"/>
    <w:rsid w:val="009414F5"/>
    <w:rsid w:val="009703F9"/>
    <w:rsid w:val="009734E6"/>
    <w:rsid w:val="00977D24"/>
    <w:rsid w:val="009A5AEF"/>
    <w:rsid w:val="00B96817"/>
    <w:rsid w:val="00BD0428"/>
    <w:rsid w:val="00C0783C"/>
    <w:rsid w:val="00C67742"/>
    <w:rsid w:val="00C74374"/>
    <w:rsid w:val="00CF5917"/>
    <w:rsid w:val="00D624AE"/>
    <w:rsid w:val="00E179DF"/>
    <w:rsid w:val="00E22CC8"/>
    <w:rsid w:val="00E5164E"/>
    <w:rsid w:val="00E51FA4"/>
    <w:rsid w:val="00EF7B4B"/>
    <w:rsid w:val="00F22730"/>
    <w:rsid w:val="00FF726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B5F35F"/>
  <w15:chartTrackingRefBased/>
  <w15:docId w15:val="{5D8EFC01-C0D6-488B-A54D-934DEB36EC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6B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66B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66B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6B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6B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6B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6B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6B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6B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6B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66B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66B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6B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6B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6B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6B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6B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6B3C"/>
    <w:rPr>
      <w:rFonts w:eastAsiaTheme="majorEastAsia" w:cstheme="majorBidi"/>
      <w:color w:val="272727" w:themeColor="text1" w:themeTint="D8"/>
    </w:rPr>
  </w:style>
  <w:style w:type="paragraph" w:styleId="Title">
    <w:name w:val="Title"/>
    <w:basedOn w:val="Normal"/>
    <w:next w:val="Normal"/>
    <w:link w:val="TitleChar"/>
    <w:uiPriority w:val="10"/>
    <w:qFormat/>
    <w:rsid w:val="00866B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6B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6B3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6B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6B3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66B3C"/>
    <w:rPr>
      <w:i/>
      <w:iCs/>
      <w:color w:val="404040" w:themeColor="text1" w:themeTint="BF"/>
    </w:rPr>
  </w:style>
  <w:style w:type="paragraph" w:styleId="ListParagraph">
    <w:name w:val="List Paragraph"/>
    <w:basedOn w:val="Normal"/>
    <w:uiPriority w:val="34"/>
    <w:qFormat/>
    <w:rsid w:val="00866B3C"/>
    <w:pPr>
      <w:ind w:left="720"/>
      <w:contextualSpacing/>
    </w:pPr>
  </w:style>
  <w:style w:type="character" w:styleId="IntenseEmphasis">
    <w:name w:val="Intense Emphasis"/>
    <w:basedOn w:val="DefaultParagraphFont"/>
    <w:uiPriority w:val="21"/>
    <w:qFormat/>
    <w:rsid w:val="00866B3C"/>
    <w:rPr>
      <w:i/>
      <w:iCs/>
      <w:color w:val="0F4761" w:themeColor="accent1" w:themeShade="BF"/>
    </w:rPr>
  </w:style>
  <w:style w:type="paragraph" w:styleId="IntenseQuote">
    <w:name w:val="Intense Quote"/>
    <w:basedOn w:val="Normal"/>
    <w:next w:val="Normal"/>
    <w:link w:val="IntenseQuoteChar"/>
    <w:uiPriority w:val="30"/>
    <w:qFormat/>
    <w:rsid w:val="00866B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6B3C"/>
    <w:rPr>
      <w:i/>
      <w:iCs/>
      <w:color w:val="0F4761" w:themeColor="accent1" w:themeShade="BF"/>
    </w:rPr>
  </w:style>
  <w:style w:type="character" w:styleId="IntenseReference">
    <w:name w:val="Intense Reference"/>
    <w:basedOn w:val="DefaultParagraphFont"/>
    <w:uiPriority w:val="32"/>
    <w:qFormat/>
    <w:rsid w:val="00866B3C"/>
    <w:rPr>
      <w:b/>
      <w:bCs/>
      <w:smallCaps/>
      <w:color w:val="0F4761" w:themeColor="accent1" w:themeShade="BF"/>
      <w:spacing w:val="5"/>
    </w:rPr>
  </w:style>
  <w:style w:type="paragraph" w:styleId="Caption">
    <w:name w:val="caption"/>
    <w:basedOn w:val="Normal"/>
    <w:next w:val="Normal"/>
    <w:uiPriority w:val="35"/>
    <w:unhideWhenUsed/>
    <w:qFormat/>
    <w:rsid w:val="006B7322"/>
    <w:pPr>
      <w:spacing w:after="200" w:line="240" w:lineRule="auto"/>
    </w:pPr>
    <w:rPr>
      <w:i/>
      <w:iCs/>
      <w:color w:val="0E2841" w:themeColor="text2"/>
      <w:sz w:val="18"/>
      <w:szCs w:val="18"/>
    </w:rPr>
  </w:style>
  <w:style w:type="table" w:customStyle="1" w:styleId="TableGrid">
    <w:name w:val="TableGrid"/>
    <w:rsid w:val="00F22730"/>
    <w:pPr>
      <w:spacing w:after="0" w:line="240" w:lineRule="auto"/>
    </w:pPr>
    <w:rPr>
      <w:rFonts w:eastAsiaTheme="minorEastAsia"/>
      <w:sz w:val="24"/>
      <w:szCs w:val="24"/>
      <w:lang w:eastAsia="en-AU"/>
    </w:rPr>
    <w:tblPr>
      <w:tblCellMar>
        <w:top w:w="0" w:type="dxa"/>
        <w:left w:w="0" w:type="dxa"/>
        <w:bottom w:w="0" w:type="dxa"/>
        <w:right w:w="0" w:type="dxa"/>
      </w:tblCellMar>
    </w:tblPr>
  </w:style>
  <w:style w:type="paragraph" w:styleId="NormalWeb">
    <w:name w:val="Normal (Web)"/>
    <w:basedOn w:val="Normal"/>
    <w:uiPriority w:val="99"/>
    <w:unhideWhenUsed/>
    <w:rsid w:val="0015310B"/>
    <w:rPr>
      <w:rFonts w:ascii="Times New Roman" w:hAnsi="Times New Roman" w:cs="Times New Roman"/>
      <w:sz w:val="24"/>
      <w:szCs w:val="24"/>
    </w:rPr>
  </w:style>
  <w:style w:type="table" w:styleId="TableGrid0">
    <w:name w:val="Table Grid"/>
    <w:basedOn w:val="TableNormal"/>
    <w:uiPriority w:val="39"/>
    <w:rsid w:val="00FF72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BD042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18196">
      <w:bodyDiv w:val="1"/>
      <w:marLeft w:val="0"/>
      <w:marRight w:val="0"/>
      <w:marTop w:val="0"/>
      <w:marBottom w:val="0"/>
      <w:divBdr>
        <w:top w:val="none" w:sz="0" w:space="0" w:color="auto"/>
        <w:left w:val="none" w:sz="0" w:space="0" w:color="auto"/>
        <w:bottom w:val="none" w:sz="0" w:space="0" w:color="auto"/>
        <w:right w:val="none" w:sz="0" w:space="0" w:color="auto"/>
      </w:divBdr>
    </w:div>
    <w:div w:id="40981814">
      <w:bodyDiv w:val="1"/>
      <w:marLeft w:val="0"/>
      <w:marRight w:val="0"/>
      <w:marTop w:val="0"/>
      <w:marBottom w:val="0"/>
      <w:divBdr>
        <w:top w:val="none" w:sz="0" w:space="0" w:color="auto"/>
        <w:left w:val="none" w:sz="0" w:space="0" w:color="auto"/>
        <w:bottom w:val="none" w:sz="0" w:space="0" w:color="auto"/>
        <w:right w:val="none" w:sz="0" w:space="0" w:color="auto"/>
      </w:divBdr>
    </w:div>
    <w:div w:id="100074109">
      <w:bodyDiv w:val="1"/>
      <w:marLeft w:val="0"/>
      <w:marRight w:val="0"/>
      <w:marTop w:val="0"/>
      <w:marBottom w:val="0"/>
      <w:divBdr>
        <w:top w:val="none" w:sz="0" w:space="0" w:color="auto"/>
        <w:left w:val="none" w:sz="0" w:space="0" w:color="auto"/>
        <w:bottom w:val="none" w:sz="0" w:space="0" w:color="auto"/>
        <w:right w:val="none" w:sz="0" w:space="0" w:color="auto"/>
      </w:divBdr>
    </w:div>
    <w:div w:id="205063620">
      <w:bodyDiv w:val="1"/>
      <w:marLeft w:val="0"/>
      <w:marRight w:val="0"/>
      <w:marTop w:val="0"/>
      <w:marBottom w:val="0"/>
      <w:divBdr>
        <w:top w:val="none" w:sz="0" w:space="0" w:color="auto"/>
        <w:left w:val="none" w:sz="0" w:space="0" w:color="auto"/>
        <w:bottom w:val="none" w:sz="0" w:space="0" w:color="auto"/>
        <w:right w:val="none" w:sz="0" w:space="0" w:color="auto"/>
      </w:divBdr>
    </w:div>
    <w:div w:id="321811022">
      <w:bodyDiv w:val="1"/>
      <w:marLeft w:val="0"/>
      <w:marRight w:val="0"/>
      <w:marTop w:val="0"/>
      <w:marBottom w:val="0"/>
      <w:divBdr>
        <w:top w:val="none" w:sz="0" w:space="0" w:color="auto"/>
        <w:left w:val="none" w:sz="0" w:space="0" w:color="auto"/>
        <w:bottom w:val="none" w:sz="0" w:space="0" w:color="auto"/>
        <w:right w:val="none" w:sz="0" w:space="0" w:color="auto"/>
      </w:divBdr>
    </w:div>
    <w:div w:id="347415438">
      <w:bodyDiv w:val="1"/>
      <w:marLeft w:val="0"/>
      <w:marRight w:val="0"/>
      <w:marTop w:val="0"/>
      <w:marBottom w:val="0"/>
      <w:divBdr>
        <w:top w:val="none" w:sz="0" w:space="0" w:color="auto"/>
        <w:left w:val="none" w:sz="0" w:space="0" w:color="auto"/>
        <w:bottom w:val="none" w:sz="0" w:space="0" w:color="auto"/>
        <w:right w:val="none" w:sz="0" w:space="0" w:color="auto"/>
      </w:divBdr>
    </w:div>
    <w:div w:id="359401555">
      <w:bodyDiv w:val="1"/>
      <w:marLeft w:val="0"/>
      <w:marRight w:val="0"/>
      <w:marTop w:val="0"/>
      <w:marBottom w:val="0"/>
      <w:divBdr>
        <w:top w:val="none" w:sz="0" w:space="0" w:color="auto"/>
        <w:left w:val="none" w:sz="0" w:space="0" w:color="auto"/>
        <w:bottom w:val="none" w:sz="0" w:space="0" w:color="auto"/>
        <w:right w:val="none" w:sz="0" w:space="0" w:color="auto"/>
      </w:divBdr>
      <w:divsChild>
        <w:div w:id="1813282395">
          <w:marLeft w:val="0"/>
          <w:marRight w:val="0"/>
          <w:marTop w:val="0"/>
          <w:marBottom w:val="0"/>
          <w:divBdr>
            <w:top w:val="none" w:sz="0" w:space="0" w:color="auto"/>
            <w:left w:val="none" w:sz="0" w:space="0" w:color="auto"/>
            <w:bottom w:val="none" w:sz="0" w:space="0" w:color="auto"/>
            <w:right w:val="none" w:sz="0" w:space="0" w:color="auto"/>
          </w:divBdr>
          <w:divsChild>
            <w:div w:id="1885753269">
              <w:marLeft w:val="0"/>
              <w:marRight w:val="0"/>
              <w:marTop w:val="0"/>
              <w:marBottom w:val="0"/>
              <w:divBdr>
                <w:top w:val="none" w:sz="0" w:space="0" w:color="auto"/>
                <w:left w:val="none" w:sz="0" w:space="0" w:color="auto"/>
                <w:bottom w:val="none" w:sz="0" w:space="0" w:color="auto"/>
                <w:right w:val="none" w:sz="0" w:space="0" w:color="auto"/>
              </w:divBdr>
              <w:divsChild>
                <w:div w:id="1682244111">
                  <w:marLeft w:val="0"/>
                  <w:marRight w:val="0"/>
                  <w:marTop w:val="0"/>
                  <w:marBottom w:val="0"/>
                  <w:divBdr>
                    <w:top w:val="none" w:sz="0" w:space="0" w:color="auto"/>
                    <w:left w:val="none" w:sz="0" w:space="0" w:color="auto"/>
                    <w:bottom w:val="none" w:sz="0" w:space="0" w:color="auto"/>
                    <w:right w:val="none" w:sz="0" w:space="0" w:color="auto"/>
                  </w:divBdr>
                  <w:divsChild>
                    <w:div w:id="1896743742">
                      <w:marLeft w:val="0"/>
                      <w:marRight w:val="0"/>
                      <w:marTop w:val="0"/>
                      <w:marBottom w:val="0"/>
                      <w:divBdr>
                        <w:top w:val="none" w:sz="0" w:space="0" w:color="auto"/>
                        <w:left w:val="none" w:sz="0" w:space="0" w:color="auto"/>
                        <w:bottom w:val="none" w:sz="0" w:space="0" w:color="auto"/>
                        <w:right w:val="none" w:sz="0" w:space="0" w:color="auto"/>
                      </w:divBdr>
                      <w:divsChild>
                        <w:div w:id="2100642066">
                          <w:marLeft w:val="0"/>
                          <w:marRight w:val="0"/>
                          <w:marTop w:val="0"/>
                          <w:marBottom w:val="0"/>
                          <w:divBdr>
                            <w:top w:val="none" w:sz="0" w:space="0" w:color="auto"/>
                            <w:left w:val="none" w:sz="0" w:space="0" w:color="auto"/>
                            <w:bottom w:val="none" w:sz="0" w:space="0" w:color="auto"/>
                            <w:right w:val="none" w:sz="0" w:space="0" w:color="auto"/>
                          </w:divBdr>
                          <w:divsChild>
                            <w:div w:id="241107050">
                              <w:marLeft w:val="0"/>
                              <w:marRight w:val="0"/>
                              <w:marTop w:val="0"/>
                              <w:marBottom w:val="0"/>
                              <w:divBdr>
                                <w:top w:val="none" w:sz="0" w:space="0" w:color="auto"/>
                                <w:left w:val="none" w:sz="0" w:space="0" w:color="auto"/>
                                <w:bottom w:val="none" w:sz="0" w:space="0" w:color="auto"/>
                                <w:right w:val="none" w:sz="0" w:space="0" w:color="auto"/>
                              </w:divBdr>
                              <w:divsChild>
                                <w:div w:id="1401975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80399219">
      <w:bodyDiv w:val="1"/>
      <w:marLeft w:val="0"/>
      <w:marRight w:val="0"/>
      <w:marTop w:val="0"/>
      <w:marBottom w:val="0"/>
      <w:divBdr>
        <w:top w:val="none" w:sz="0" w:space="0" w:color="auto"/>
        <w:left w:val="none" w:sz="0" w:space="0" w:color="auto"/>
        <w:bottom w:val="none" w:sz="0" w:space="0" w:color="auto"/>
        <w:right w:val="none" w:sz="0" w:space="0" w:color="auto"/>
      </w:divBdr>
    </w:div>
    <w:div w:id="399787521">
      <w:bodyDiv w:val="1"/>
      <w:marLeft w:val="0"/>
      <w:marRight w:val="0"/>
      <w:marTop w:val="0"/>
      <w:marBottom w:val="0"/>
      <w:divBdr>
        <w:top w:val="none" w:sz="0" w:space="0" w:color="auto"/>
        <w:left w:val="none" w:sz="0" w:space="0" w:color="auto"/>
        <w:bottom w:val="none" w:sz="0" w:space="0" w:color="auto"/>
        <w:right w:val="none" w:sz="0" w:space="0" w:color="auto"/>
      </w:divBdr>
    </w:div>
    <w:div w:id="405080632">
      <w:bodyDiv w:val="1"/>
      <w:marLeft w:val="0"/>
      <w:marRight w:val="0"/>
      <w:marTop w:val="0"/>
      <w:marBottom w:val="0"/>
      <w:divBdr>
        <w:top w:val="none" w:sz="0" w:space="0" w:color="auto"/>
        <w:left w:val="none" w:sz="0" w:space="0" w:color="auto"/>
        <w:bottom w:val="none" w:sz="0" w:space="0" w:color="auto"/>
        <w:right w:val="none" w:sz="0" w:space="0" w:color="auto"/>
      </w:divBdr>
      <w:divsChild>
        <w:div w:id="752701980">
          <w:marLeft w:val="0"/>
          <w:marRight w:val="0"/>
          <w:marTop w:val="0"/>
          <w:marBottom w:val="0"/>
          <w:divBdr>
            <w:top w:val="none" w:sz="0" w:space="0" w:color="auto"/>
            <w:left w:val="none" w:sz="0" w:space="0" w:color="auto"/>
            <w:bottom w:val="none" w:sz="0" w:space="0" w:color="auto"/>
            <w:right w:val="none" w:sz="0" w:space="0" w:color="auto"/>
          </w:divBdr>
          <w:divsChild>
            <w:div w:id="2059627839">
              <w:marLeft w:val="0"/>
              <w:marRight w:val="0"/>
              <w:marTop w:val="0"/>
              <w:marBottom w:val="0"/>
              <w:divBdr>
                <w:top w:val="none" w:sz="0" w:space="0" w:color="auto"/>
                <w:left w:val="none" w:sz="0" w:space="0" w:color="auto"/>
                <w:bottom w:val="none" w:sz="0" w:space="0" w:color="auto"/>
                <w:right w:val="none" w:sz="0" w:space="0" w:color="auto"/>
              </w:divBdr>
              <w:divsChild>
                <w:div w:id="1616448059">
                  <w:marLeft w:val="0"/>
                  <w:marRight w:val="0"/>
                  <w:marTop w:val="0"/>
                  <w:marBottom w:val="0"/>
                  <w:divBdr>
                    <w:top w:val="none" w:sz="0" w:space="0" w:color="auto"/>
                    <w:left w:val="none" w:sz="0" w:space="0" w:color="auto"/>
                    <w:bottom w:val="none" w:sz="0" w:space="0" w:color="auto"/>
                    <w:right w:val="none" w:sz="0" w:space="0" w:color="auto"/>
                  </w:divBdr>
                  <w:divsChild>
                    <w:div w:id="209847916">
                      <w:marLeft w:val="0"/>
                      <w:marRight w:val="0"/>
                      <w:marTop w:val="0"/>
                      <w:marBottom w:val="0"/>
                      <w:divBdr>
                        <w:top w:val="none" w:sz="0" w:space="0" w:color="auto"/>
                        <w:left w:val="none" w:sz="0" w:space="0" w:color="auto"/>
                        <w:bottom w:val="none" w:sz="0" w:space="0" w:color="auto"/>
                        <w:right w:val="none" w:sz="0" w:space="0" w:color="auto"/>
                      </w:divBdr>
                      <w:divsChild>
                        <w:div w:id="1484001972">
                          <w:marLeft w:val="0"/>
                          <w:marRight w:val="0"/>
                          <w:marTop w:val="0"/>
                          <w:marBottom w:val="0"/>
                          <w:divBdr>
                            <w:top w:val="none" w:sz="0" w:space="0" w:color="auto"/>
                            <w:left w:val="none" w:sz="0" w:space="0" w:color="auto"/>
                            <w:bottom w:val="none" w:sz="0" w:space="0" w:color="auto"/>
                            <w:right w:val="none" w:sz="0" w:space="0" w:color="auto"/>
                          </w:divBdr>
                          <w:divsChild>
                            <w:div w:id="1904245621">
                              <w:marLeft w:val="0"/>
                              <w:marRight w:val="0"/>
                              <w:marTop w:val="0"/>
                              <w:marBottom w:val="0"/>
                              <w:divBdr>
                                <w:top w:val="none" w:sz="0" w:space="0" w:color="auto"/>
                                <w:left w:val="none" w:sz="0" w:space="0" w:color="auto"/>
                                <w:bottom w:val="none" w:sz="0" w:space="0" w:color="auto"/>
                                <w:right w:val="none" w:sz="0" w:space="0" w:color="auto"/>
                              </w:divBdr>
                              <w:divsChild>
                                <w:div w:id="1619795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35910779">
      <w:bodyDiv w:val="1"/>
      <w:marLeft w:val="0"/>
      <w:marRight w:val="0"/>
      <w:marTop w:val="0"/>
      <w:marBottom w:val="0"/>
      <w:divBdr>
        <w:top w:val="none" w:sz="0" w:space="0" w:color="auto"/>
        <w:left w:val="none" w:sz="0" w:space="0" w:color="auto"/>
        <w:bottom w:val="none" w:sz="0" w:space="0" w:color="auto"/>
        <w:right w:val="none" w:sz="0" w:space="0" w:color="auto"/>
      </w:divBdr>
    </w:div>
    <w:div w:id="455030701">
      <w:bodyDiv w:val="1"/>
      <w:marLeft w:val="0"/>
      <w:marRight w:val="0"/>
      <w:marTop w:val="0"/>
      <w:marBottom w:val="0"/>
      <w:divBdr>
        <w:top w:val="none" w:sz="0" w:space="0" w:color="auto"/>
        <w:left w:val="none" w:sz="0" w:space="0" w:color="auto"/>
        <w:bottom w:val="none" w:sz="0" w:space="0" w:color="auto"/>
        <w:right w:val="none" w:sz="0" w:space="0" w:color="auto"/>
      </w:divBdr>
    </w:div>
    <w:div w:id="465005528">
      <w:bodyDiv w:val="1"/>
      <w:marLeft w:val="0"/>
      <w:marRight w:val="0"/>
      <w:marTop w:val="0"/>
      <w:marBottom w:val="0"/>
      <w:divBdr>
        <w:top w:val="none" w:sz="0" w:space="0" w:color="auto"/>
        <w:left w:val="none" w:sz="0" w:space="0" w:color="auto"/>
        <w:bottom w:val="none" w:sz="0" w:space="0" w:color="auto"/>
        <w:right w:val="none" w:sz="0" w:space="0" w:color="auto"/>
      </w:divBdr>
    </w:div>
    <w:div w:id="515272496">
      <w:bodyDiv w:val="1"/>
      <w:marLeft w:val="0"/>
      <w:marRight w:val="0"/>
      <w:marTop w:val="0"/>
      <w:marBottom w:val="0"/>
      <w:divBdr>
        <w:top w:val="none" w:sz="0" w:space="0" w:color="auto"/>
        <w:left w:val="none" w:sz="0" w:space="0" w:color="auto"/>
        <w:bottom w:val="none" w:sz="0" w:space="0" w:color="auto"/>
        <w:right w:val="none" w:sz="0" w:space="0" w:color="auto"/>
      </w:divBdr>
    </w:div>
    <w:div w:id="598951880">
      <w:bodyDiv w:val="1"/>
      <w:marLeft w:val="0"/>
      <w:marRight w:val="0"/>
      <w:marTop w:val="0"/>
      <w:marBottom w:val="0"/>
      <w:divBdr>
        <w:top w:val="none" w:sz="0" w:space="0" w:color="auto"/>
        <w:left w:val="none" w:sz="0" w:space="0" w:color="auto"/>
        <w:bottom w:val="none" w:sz="0" w:space="0" w:color="auto"/>
        <w:right w:val="none" w:sz="0" w:space="0" w:color="auto"/>
      </w:divBdr>
    </w:div>
    <w:div w:id="624970370">
      <w:bodyDiv w:val="1"/>
      <w:marLeft w:val="0"/>
      <w:marRight w:val="0"/>
      <w:marTop w:val="0"/>
      <w:marBottom w:val="0"/>
      <w:divBdr>
        <w:top w:val="none" w:sz="0" w:space="0" w:color="auto"/>
        <w:left w:val="none" w:sz="0" w:space="0" w:color="auto"/>
        <w:bottom w:val="none" w:sz="0" w:space="0" w:color="auto"/>
        <w:right w:val="none" w:sz="0" w:space="0" w:color="auto"/>
      </w:divBdr>
    </w:div>
    <w:div w:id="627856809">
      <w:bodyDiv w:val="1"/>
      <w:marLeft w:val="0"/>
      <w:marRight w:val="0"/>
      <w:marTop w:val="0"/>
      <w:marBottom w:val="0"/>
      <w:divBdr>
        <w:top w:val="none" w:sz="0" w:space="0" w:color="auto"/>
        <w:left w:val="none" w:sz="0" w:space="0" w:color="auto"/>
        <w:bottom w:val="none" w:sz="0" w:space="0" w:color="auto"/>
        <w:right w:val="none" w:sz="0" w:space="0" w:color="auto"/>
      </w:divBdr>
      <w:divsChild>
        <w:div w:id="719284349">
          <w:marLeft w:val="0"/>
          <w:marRight w:val="0"/>
          <w:marTop w:val="0"/>
          <w:marBottom w:val="0"/>
          <w:divBdr>
            <w:top w:val="none" w:sz="0" w:space="0" w:color="auto"/>
            <w:left w:val="none" w:sz="0" w:space="0" w:color="auto"/>
            <w:bottom w:val="none" w:sz="0" w:space="0" w:color="auto"/>
            <w:right w:val="none" w:sz="0" w:space="0" w:color="auto"/>
          </w:divBdr>
          <w:divsChild>
            <w:div w:id="1529027113">
              <w:marLeft w:val="0"/>
              <w:marRight w:val="0"/>
              <w:marTop w:val="0"/>
              <w:marBottom w:val="0"/>
              <w:divBdr>
                <w:top w:val="none" w:sz="0" w:space="0" w:color="auto"/>
                <w:left w:val="none" w:sz="0" w:space="0" w:color="auto"/>
                <w:bottom w:val="none" w:sz="0" w:space="0" w:color="auto"/>
                <w:right w:val="none" w:sz="0" w:space="0" w:color="auto"/>
              </w:divBdr>
              <w:divsChild>
                <w:div w:id="434135236">
                  <w:marLeft w:val="0"/>
                  <w:marRight w:val="0"/>
                  <w:marTop w:val="0"/>
                  <w:marBottom w:val="0"/>
                  <w:divBdr>
                    <w:top w:val="none" w:sz="0" w:space="0" w:color="auto"/>
                    <w:left w:val="none" w:sz="0" w:space="0" w:color="auto"/>
                    <w:bottom w:val="none" w:sz="0" w:space="0" w:color="auto"/>
                    <w:right w:val="none" w:sz="0" w:space="0" w:color="auto"/>
                  </w:divBdr>
                  <w:divsChild>
                    <w:div w:id="1816724434">
                      <w:marLeft w:val="0"/>
                      <w:marRight w:val="0"/>
                      <w:marTop w:val="0"/>
                      <w:marBottom w:val="0"/>
                      <w:divBdr>
                        <w:top w:val="none" w:sz="0" w:space="0" w:color="auto"/>
                        <w:left w:val="none" w:sz="0" w:space="0" w:color="auto"/>
                        <w:bottom w:val="none" w:sz="0" w:space="0" w:color="auto"/>
                        <w:right w:val="none" w:sz="0" w:space="0" w:color="auto"/>
                      </w:divBdr>
                      <w:divsChild>
                        <w:div w:id="1862664662">
                          <w:marLeft w:val="0"/>
                          <w:marRight w:val="0"/>
                          <w:marTop w:val="0"/>
                          <w:marBottom w:val="0"/>
                          <w:divBdr>
                            <w:top w:val="none" w:sz="0" w:space="0" w:color="auto"/>
                            <w:left w:val="none" w:sz="0" w:space="0" w:color="auto"/>
                            <w:bottom w:val="none" w:sz="0" w:space="0" w:color="auto"/>
                            <w:right w:val="none" w:sz="0" w:space="0" w:color="auto"/>
                          </w:divBdr>
                          <w:divsChild>
                            <w:div w:id="1829248695">
                              <w:marLeft w:val="0"/>
                              <w:marRight w:val="0"/>
                              <w:marTop w:val="0"/>
                              <w:marBottom w:val="0"/>
                              <w:divBdr>
                                <w:top w:val="none" w:sz="0" w:space="0" w:color="auto"/>
                                <w:left w:val="none" w:sz="0" w:space="0" w:color="auto"/>
                                <w:bottom w:val="none" w:sz="0" w:space="0" w:color="auto"/>
                                <w:right w:val="none" w:sz="0" w:space="0" w:color="auto"/>
                              </w:divBdr>
                              <w:divsChild>
                                <w:div w:id="1268152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8309789">
      <w:bodyDiv w:val="1"/>
      <w:marLeft w:val="0"/>
      <w:marRight w:val="0"/>
      <w:marTop w:val="0"/>
      <w:marBottom w:val="0"/>
      <w:divBdr>
        <w:top w:val="none" w:sz="0" w:space="0" w:color="auto"/>
        <w:left w:val="none" w:sz="0" w:space="0" w:color="auto"/>
        <w:bottom w:val="none" w:sz="0" w:space="0" w:color="auto"/>
        <w:right w:val="none" w:sz="0" w:space="0" w:color="auto"/>
      </w:divBdr>
    </w:div>
    <w:div w:id="659040195">
      <w:bodyDiv w:val="1"/>
      <w:marLeft w:val="0"/>
      <w:marRight w:val="0"/>
      <w:marTop w:val="0"/>
      <w:marBottom w:val="0"/>
      <w:divBdr>
        <w:top w:val="none" w:sz="0" w:space="0" w:color="auto"/>
        <w:left w:val="none" w:sz="0" w:space="0" w:color="auto"/>
        <w:bottom w:val="none" w:sz="0" w:space="0" w:color="auto"/>
        <w:right w:val="none" w:sz="0" w:space="0" w:color="auto"/>
      </w:divBdr>
    </w:div>
    <w:div w:id="770201841">
      <w:bodyDiv w:val="1"/>
      <w:marLeft w:val="0"/>
      <w:marRight w:val="0"/>
      <w:marTop w:val="0"/>
      <w:marBottom w:val="0"/>
      <w:divBdr>
        <w:top w:val="none" w:sz="0" w:space="0" w:color="auto"/>
        <w:left w:val="none" w:sz="0" w:space="0" w:color="auto"/>
        <w:bottom w:val="none" w:sz="0" w:space="0" w:color="auto"/>
        <w:right w:val="none" w:sz="0" w:space="0" w:color="auto"/>
      </w:divBdr>
    </w:div>
    <w:div w:id="859859860">
      <w:bodyDiv w:val="1"/>
      <w:marLeft w:val="0"/>
      <w:marRight w:val="0"/>
      <w:marTop w:val="0"/>
      <w:marBottom w:val="0"/>
      <w:divBdr>
        <w:top w:val="none" w:sz="0" w:space="0" w:color="auto"/>
        <w:left w:val="none" w:sz="0" w:space="0" w:color="auto"/>
        <w:bottom w:val="none" w:sz="0" w:space="0" w:color="auto"/>
        <w:right w:val="none" w:sz="0" w:space="0" w:color="auto"/>
      </w:divBdr>
    </w:div>
    <w:div w:id="890458669">
      <w:bodyDiv w:val="1"/>
      <w:marLeft w:val="0"/>
      <w:marRight w:val="0"/>
      <w:marTop w:val="0"/>
      <w:marBottom w:val="0"/>
      <w:divBdr>
        <w:top w:val="none" w:sz="0" w:space="0" w:color="auto"/>
        <w:left w:val="none" w:sz="0" w:space="0" w:color="auto"/>
        <w:bottom w:val="none" w:sz="0" w:space="0" w:color="auto"/>
        <w:right w:val="none" w:sz="0" w:space="0" w:color="auto"/>
      </w:divBdr>
    </w:div>
    <w:div w:id="973560053">
      <w:bodyDiv w:val="1"/>
      <w:marLeft w:val="0"/>
      <w:marRight w:val="0"/>
      <w:marTop w:val="0"/>
      <w:marBottom w:val="0"/>
      <w:divBdr>
        <w:top w:val="none" w:sz="0" w:space="0" w:color="auto"/>
        <w:left w:val="none" w:sz="0" w:space="0" w:color="auto"/>
        <w:bottom w:val="none" w:sz="0" w:space="0" w:color="auto"/>
        <w:right w:val="none" w:sz="0" w:space="0" w:color="auto"/>
      </w:divBdr>
    </w:div>
    <w:div w:id="1002779298">
      <w:bodyDiv w:val="1"/>
      <w:marLeft w:val="0"/>
      <w:marRight w:val="0"/>
      <w:marTop w:val="0"/>
      <w:marBottom w:val="0"/>
      <w:divBdr>
        <w:top w:val="none" w:sz="0" w:space="0" w:color="auto"/>
        <w:left w:val="none" w:sz="0" w:space="0" w:color="auto"/>
        <w:bottom w:val="none" w:sz="0" w:space="0" w:color="auto"/>
        <w:right w:val="none" w:sz="0" w:space="0" w:color="auto"/>
      </w:divBdr>
    </w:div>
    <w:div w:id="1090811963">
      <w:bodyDiv w:val="1"/>
      <w:marLeft w:val="0"/>
      <w:marRight w:val="0"/>
      <w:marTop w:val="0"/>
      <w:marBottom w:val="0"/>
      <w:divBdr>
        <w:top w:val="none" w:sz="0" w:space="0" w:color="auto"/>
        <w:left w:val="none" w:sz="0" w:space="0" w:color="auto"/>
        <w:bottom w:val="none" w:sz="0" w:space="0" w:color="auto"/>
        <w:right w:val="none" w:sz="0" w:space="0" w:color="auto"/>
      </w:divBdr>
    </w:div>
    <w:div w:id="1151101204">
      <w:bodyDiv w:val="1"/>
      <w:marLeft w:val="0"/>
      <w:marRight w:val="0"/>
      <w:marTop w:val="0"/>
      <w:marBottom w:val="0"/>
      <w:divBdr>
        <w:top w:val="none" w:sz="0" w:space="0" w:color="auto"/>
        <w:left w:val="none" w:sz="0" w:space="0" w:color="auto"/>
        <w:bottom w:val="none" w:sz="0" w:space="0" w:color="auto"/>
        <w:right w:val="none" w:sz="0" w:space="0" w:color="auto"/>
      </w:divBdr>
    </w:div>
    <w:div w:id="1167020311">
      <w:bodyDiv w:val="1"/>
      <w:marLeft w:val="0"/>
      <w:marRight w:val="0"/>
      <w:marTop w:val="0"/>
      <w:marBottom w:val="0"/>
      <w:divBdr>
        <w:top w:val="none" w:sz="0" w:space="0" w:color="auto"/>
        <w:left w:val="none" w:sz="0" w:space="0" w:color="auto"/>
        <w:bottom w:val="none" w:sz="0" w:space="0" w:color="auto"/>
        <w:right w:val="none" w:sz="0" w:space="0" w:color="auto"/>
      </w:divBdr>
    </w:div>
    <w:div w:id="1178352300">
      <w:bodyDiv w:val="1"/>
      <w:marLeft w:val="0"/>
      <w:marRight w:val="0"/>
      <w:marTop w:val="0"/>
      <w:marBottom w:val="0"/>
      <w:divBdr>
        <w:top w:val="none" w:sz="0" w:space="0" w:color="auto"/>
        <w:left w:val="none" w:sz="0" w:space="0" w:color="auto"/>
        <w:bottom w:val="none" w:sz="0" w:space="0" w:color="auto"/>
        <w:right w:val="none" w:sz="0" w:space="0" w:color="auto"/>
      </w:divBdr>
      <w:divsChild>
        <w:div w:id="1644776839">
          <w:marLeft w:val="0"/>
          <w:marRight w:val="0"/>
          <w:marTop w:val="0"/>
          <w:marBottom w:val="0"/>
          <w:divBdr>
            <w:top w:val="none" w:sz="0" w:space="0" w:color="auto"/>
            <w:left w:val="none" w:sz="0" w:space="0" w:color="auto"/>
            <w:bottom w:val="none" w:sz="0" w:space="0" w:color="auto"/>
            <w:right w:val="none" w:sz="0" w:space="0" w:color="auto"/>
          </w:divBdr>
          <w:divsChild>
            <w:div w:id="1955987645">
              <w:marLeft w:val="0"/>
              <w:marRight w:val="0"/>
              <w:marTop w:val="0"/>
              <w:marBottom w:val="0"/>
              <w:divBdr>
                <w:top w:val="none" w:sz="0" w:space="0" w:color="auto"/>
                <w:left w:val="none" w:sz="0" w:space="0" w:color="auto"/>
                <w:bottom w:val="none" w:sz="0" w:space="0" w:color="auto"/>
                <w:right w:val="none" w:sz="0" w:space="0" w:color="auto"/>
              </w:divBdr>
              <w:divsChild>
                <w:div w:id="1479229040">
                  <w:marLeft w:val="0"/>
                  <w:marRight w:val="0"/>
                  <w:marTop w:val="0"/>
                  <w:marBottom w:val="0"/>
                  <w:divBdr>
                    <w:top w:val="none" w:sz="0" w:space="0" w:color="auto"/>
                    <w:left w:val="none" w:sz="0" w:space="0" w:color="auto"/>
                    <w:bottom w:val="none" w:sz="0" w:space="0" w:color="auto"/>
                    <w:right w:val="none" w:sz="0" w:space="0" w:color="auto"/>
                  </w:divBdr>
                  <w:divsChild>
                    <w:div w:id="793596252">
                      <w:marLeft w:val="0"/>
                      <w:marRight w:val="0"/>
                      <w:marTop w:val="0"/>
                      <w:marBottom w:val="0"/>
                      <w:divBdr>
                        <w:top w:val="none" w:sz="0" w:space="0" w:color="auto"/>
                        <w:left w:val="none" w:sz="0" w:space="0" w:color="auto"/>
                        <w:bottom w:val="none" w:sz="0" w:space="0" w:color="auto"/>
                        <w:right w:val="none" w:sz="0" w:space="0" w:color="auto"/>
                      </w:divBdr>
                      <w:divsChild>
                        <w:div w:id="1670601572">
                          <w:marLeft w:val="0"/>
                          <w:marRight w:val="0"/>
                          <w:marTop w:val="0"/>
                          <w:marBottom w:val="0"/>
                          <w:divBdr>
                            <w:top w:val="none" w:sz="0" w:space="0" w:color="auto"/>
                            <w:left w:val="none" w:sz="0" w:space="0" w:color="auto"/>
                            <w:bottom w:val="none" w:sz="0" w:space="0" w:color="auto"/>
                            <w:right w:val="none" w:sz="0" w:space="0" w:color="auto"/>
                          </w:divBdr>
                          <w:divsChild>
                            <w:div w:id="1205678550">
                              <w:marLeft w:val="0"/>
                              <w:marRight w:val="0"/>
                              <w:marTop w:val="0"/>
                              <w:marBottom w:val="0"/>
                              <w:divBdr>
                                <w:top w:val="none" w:sz="0" w:space="0" w:color="auto"/>
                                <w:left w:val="none" w:sz="0" w:space="0" w:color="auto"/>
                                <w:bottom w:val="none" w:sz="0" w:space="0" w:color="auto"/>
                                <w:right w:val="none" w:sz="0" w:space="0" w:color="auto"/>
                              </w:divBdr>
                              <w:divsChild>
                                <w:div w:id="890000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94735404">
      <w:bodyDiv w:val="1"/>
      <w:marLeft w:val="0"/>
      <w:marRight w:val="0"/>
      <w:marTop w:val="0"/>
      <w:marBottom w:val="0"/>
      <w:divBdr>
        <w:top w:val="none" w:sz="0" w:space="0" w:color="auto"/>
        <w:left w:val="none" w:sz="0" w:space="0" w:color="auto"/>
        <w:bottom w:val="none" w:sz="0" w:space="0" w:color="auto"/>
        <w:right w:val="none" w:sz="0" w:space="0" w:color="auto"/>
      </w:divBdr>
    </w:div>
    <w:div w:id="1200245262">
      <w:bodyDiv w:val="1"/>
      <w:marLeft w:val="0"/>
      <w:marRight w:val="0"/>
      <w:marTop w:val="0"/>
      <w:marBottom w:val="0"/>
      <w:divBdr>
        <w:top w:val="none" w:sz="0" w:space="0" w:color="auto"/>
        <w:left w:val="none" w:sz="0" w:space="0" w:color="auto"/>
        <w:bottom w:val="none" w:sz="0" w:space="0" w:color="auto"/>
        <w:right w:val="none" w:sz="0" w:space="0" w:color="auto"/>
      </w:divBdr>
    </w:div>
    <w:div w:id="1221939984">
      <w:bodyDiv w:val="1"/>
      <w:marLeft w:val="0"/>
      <w:marRight w:val="0"/>
      <w:marTop w:val="0"/>
      <w:marBottom w:val="0"/>
      <w:divBdr>
        <w:top w:val="none" w:sz="0" w:space="0" w:color="auto"/>
        <w:left w:val="none" w:sz="0" w:space="0" w:color="auto"/>
        <w:bottom w:val="none" w:sz="0" w:space="0" w:color="auto"/>
        <w:right w:val="none" w:sz="0" w:space="0" w:color="auto"/>
      </w:divBdr>
    </w:div>
    <w:div w:id="1384600847">
      <w:bodyDiv w:val="1"/>
      <w:marLeft w:val="0"/>
      <w:marRight w:val="0"/>
      <w:marTop w:val="0"/>
      <w:marBottom w:val="0"/>
      <w:divBdr>
        <w:top w:val="none" w:sz="0" w:space="0" w:color="auto"/>
        <w:left w:val="none" w:sz="0" w:space="0" w:color="auto"/>
        <w:bottom w:val="none" w:sz="0" w:space="0" w:color="auto"/>
        <w:right w:val="none" w:sz="0" w:space="0" w:color="auto"/>
      </w:divBdr>
    </w:div>
    <w:div w:id="1438716955">
      <w:bodyDiv w:val="1"/>
      <w:marLeft w:val="0"/>
      <w:marRight w:val="0"/>
      <w:marTop w:val="0"/>
      <w:marBottom w:val="0"/>
      <w:divBdr>
        <w:top w:val="none" w:sz="0" w:space="0" w:color="auto"/>
        <w:left w:val="none" w:sz="0" w:space="0" w:color="auto"/>
        <w:bottom w:val="none" w:sz="0" w:space="0" w:color="auto"/>
        <w:right w:val="none" w:sz="0" w:space="0" w:color="auto"/>
      </w:divBdr>
    </w:div>
    <w:div w:id="1499808081">
      <w:bodyDiv w:val="1"/>
      <w:marLeft w:val="0"/>
      <w:marRight w:val="0"/>
      <w:marTop w:val="0"/>
      <w:marBottom w:val="0"/>
      <w:divBdr>
        <w:top w:val="none" w:sz="0" w:space="0" w:color="auto"/>
        <w:left w:val="none" w:sz="0" w:space="0" w:color="auto"/>
        <w:bottom w:val="none" w:sz="0" w:space="0" w:color="auto"/>
        <w:right w:val="none" w:sz="0" w:space="0" w:color="auto"/>
      </w:divBdr>
    </w:div>
    <w:div w:id="1501235328">
      <w:bodyDiv w:val="1"/>
      <w:marLeft w:val="0"/>
      <w:marRight w:val="0"/>
      <w:marTop w:val="0"/>
      <w:marBottom w:val="0"/>
      <w:divBdr>
        <w:top w:val="none" w:sz="0" w:space="0" w:color="auto"/>
        <w:left w:val="none" w:sz="0" w:space="0" w:color="auto"/>
        <w:bottom w:val="none" w:sz="0" w:space="0" w:color="auto"/>
        <w:right w:val="none" w:sz="0" w:space="0" w:color="auto"/>
      </w:divBdr>
      <w:divsChild>
        <w:div w:id="788668614">
          <w:marLeft w:val="0"/>
          <w:marRight w:val="0"/>
          <w:marTop w:val="0"/>
          <w:marBottom w:val="0"/>
          <w:divBdr>
            <w:top w:val="none" w:sz="0" w:space="0" w:color="auto"/>
            <w:left w:val="none" w:sz="0" w:space="0" w:color="auto"/>
            <w:bottom w:val="none" w:sz="0" w:space="0" w:color="auto"/>
            <w:right w:val="none" w:sz="0" w:space="0" w:color="auto"/>
          </w:divBdr>
          <w:divsChild>
            <w:div w:id="759764581">
              <w:marLeft w:val="0"/>
              <w:marRight w:val="0"/>
              <w:marTop w:val="0"/>
              <w:marBottom w:val="0"/>
              <w:divBdr>
                <w:top w:val="none" w:sz="0" w:space="0" w:color="auto"/>
                <w:left w:val="none" w:sz="0" w:space="0" w:color="auto"/>
                <w:bottom w:val="none" w:sz="0" w:space="0" w:color="auto"/>
                <w:right w:val="none" w:sz="0" w:space="0" w:color="auto"/>
              </w:divBdr>
              <w:divsChild>
                <w:div w:id="134876445">
                  <w:marLeft w:val="0"/>
                  <w:marRight w:val="0"/>
                  <w:marTop w:val="0"/>
                  <w:marBottom w:val="0"/>
                  <w:divBdr>
                    <w:top w:val="none" w:sz="0" w:space="0" w:color="auto"/>
                    <w:left w:val="none" w:sz="0" w:space="0" w:color="auto"/>
                    <w:bottom w:val="none" w:sz="0" w:space="0" w:color="auto"/>
                    <w:right w:val="none" w:sz="0" w:space="0" w:color="auto"/>
                  </w:divBdr>
                  <w:divsChild>
                    <w:div w:id="1704089279">
                      <w:marLeft w:val="0"/>
                      <w:marRight w:val="0"/>
                      <w:marTop w:val="0"/>
                      <w:marBottom w:val="0"/>
                      <w:divBdr>
                        <w:top w:val="none" w:sz="0" w:space="0" w:color="auto"/>
                        <w:left w:val="none" w:sz="0" w:space="0" w:color="auto"/>
                        <w:bottom w:val="none" w:sz="0" w:space="0" w:color="auto"/>
                        <w:right w:val="none" w:sz="0" w:space="0" w:color="auto"/>
                      </w:divBdr>
                      <w:divsChild>
                        <w:div w:id="2047019782">
                          <w:marLeft w:val="0"/>
                          <w:marRight w:val="0"/>
                          <w:marTop w:val="0"/>
                          <w:marBottom w:val="0"/>
                          <w:divBdr>
                            <w:top w:val="none" w:sz="0" w:space="0" w:color="auto"/>
                            <w:left w:val="none" w:sz="0" w:space="0" w:color="auto"/>
                            <w:bottom w:val="none" w:sz="0" w:space="0" w:color="auto"/>
                            <w:right w:val="none" w:sz="0" w:space="0" w:color="auto"/>
                          </w:divBdr>
                          <w:divsChild>
                            <w:div w:id="997612607">
                              <w:marLeft w:val="0"/>
                              <w:marRight w:val="0"/>
                              <w:marTop w:val="0"/>
                              <w:marBottom w:val="0"/>
                              <w:divBdr>
                                <w:top w:val="none" w:sz="0" w:space="0" w:color="auto"/>
                                <w:left w:val="none" w:sz="0" w:space="0" w:color="auto"/>
                                <w:bottom w:val="none" w:sz="0" w:space="0" w:color="auto"/>
                                <w:right w:val="none" w:sz="0" w:space="0" w:color="auto"/>
                              </w:divBdr>
                              <w:divsChild>
                                <w:div w:id="797990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16114345">
      <w:bodyDiv w:val="1"/>
      <w:marLeft w:val="0"/>
      <w:marRight w:val="0"/>
      <w:marTop w:val="0"/>
      <w:marBottom w:val="0"/>
      <w:divBdr>
        <w:top w:val="none" w:sz="0" w:space="0" w:color="auto"/>
        <w:left w:val="none" w:sz="0" w:space="0" w:color="auto"/>
        <w:bottom w:val="none" w:sz="0" w:space="0" w:color="auto"/>
        <w:right w:val="none" w:sz="0" w:space="0" w:color="auto"/>
      </w:divBdr>
      <w:divsChild>
        <w:div w:id="1013608285">
          <w:marLeft w:val="0"/>
          <w:marRight w:val="0"/>
          <w:marTop w:val="0"/>
          <w:marBottom w:val="0"/>
          <w:divBdr>
            <w:top w:val="none" w:sz="0" w:space="0" w:color="auto"/>
            <w:left w:val="none" w:sz="0" w:space="0" w:color="auto"/>
            <w:bottom w:val="none" w:sz="0" w:space="0" w:color="auto"/>
            <w:right w:val="none" w:sz="0" w:space="0" w:color="auto"/>
          </w:divBdr>
          <w:divsChild>
            <w:div w:id="798570885">
              <w:marLeft w:val="0"/>
              <w:marRight w:val="0"/>
              <w:marTop w:val="0"/>
              <w:marBottom w:val="0"/>
              <w:divBdr>
                <w:top w:val="none" w:sz="0" w:space="0" w:color="auto"/>
                <w:left w:val="none" w:sz="0" w:space="0" w:color="auto"/>
                <w:bottom w:val="none" w:sz="0" w:space="0" w:color="auto"/>
                <w:right w:val="none" w:sz="0" w:space="0" w:color="auto"/>
              </w:divBdr>
              <w:divsChild>
                <w:div w:id="1535001159">
                  <w:marLeft w:val="0"/>
                  <w:marRight w:val="0"/>
                  <w:marTop w:val="0"/>
                  <w:marBottom w:val="0"/>
                  <w:divBdr>
                    <w:top w:val="none" w:sz="0" w:space="0" w:color="auto"/>
                    <w:left w:val="none" w:sz="0" w:space="0" w:color="auto"/>
                    <w:bottom w:val="none" w:sz="0" w:space="0" w:color="auto"/>
                    <w:right w:val="none" w:sz="0" w:space="0" w:color="auto"/>
                  </w:divBdr>
                  <w:divsChild>
                    <w:div w:id="1748501530">
                      <w:marLeft w:val="0"/>
                      <w:marRight w:val="0"/>
                      <w:marTop w:val="0"/>
                      <w:marBottom w:val="0"/>
                      <w:divBdr>
                        <w:top w:val="none" w:sz="0" w:space="0" w:color="auto"/>
                        <w:left w:val="none" w:sz="0" w:space="0" w:color="auto"/>
                        <w:bottom w:val="none" w:sz="0" w:space="0" w:color="auto"/>
                        <w:right w:val="none" w:sz="0" w:space="0" w:color="auto"/>
                      </w:divBdr>
                      <w:divsChild>
                        <w:div w:id="1079711955">
                          <w:marLeft w:val="0"/>
                          <w:marRight w:val="0"/>
                          <w:marTop w:val="0"/>
                          <w:marBottom w:val="0"/>
                          <w:divBdr>
                            <w:top w:val="none" w:sz="0" w:space="0" w:color="auto"/>
                            <w:left w:val="none" w:sz="0" w:space="0" w:color="auto"/>
                            <w:bottom w:val="none" w:sz="0" w:space="0" w:color="auto"/>
                            <w:right w:val="none" w:sz="0" w:space="0" w:color="auto"/>
                          </w:divBdr>
                          <w:divsChild>
                            <w:div w:id="2111123624">
                              <w:marLeft w:val="0"/>
                              <w:marRight w:val="0"/>
                              <w:marTop w:val="0"/>
                              <w:marBottom w:val="0"/>
                              <w:divBdr>
                                <w:top w:val="none" w:sz="0" w:space="0" w:color="auto"/>
                                <w:left w:val="none" w:sz="0" w:space="0" w:color="auto"/>
                                <w:bottom w:val="none" w:sz="0" w:space="0" w:color="auto"/>
                                <w:right w:val="none" w:sz="0" w:space="0" w:color="auto"/>
                              </w:divBdr>
                              <w:divsChild>
                                <w:div w:id="1880968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07040171">
      <w:bodyDiv w:val="1"/>
      <w:marLeft w:val="0"/>
      <w:marRight w:val="0"/>
      <w:marTop w:val="0"/>
      <w:marBottom w:val="0"/>
      <w:divBdr>
        <w:top w:val="none" w:sz="0" w:space="0" w:color="auto"/>
        <w:left w:val="none" w:sz="0" w:space="0" w:color="auto"/>
        <w:bottom w:val="none" w:sz="0" w:space="0" w:color="auto"/>
        <w:right w:val="none" w:sz="0" w:space="0" w:color="auto"/>
      </w:divBdr>
    </w:div>
    <w:div w:id="1690372253">
      <w:bodyDiv w:val="1"/>
      <w:marLeft w:val="0"/>
      <w:marRight w:val="0"/>
      <w:marTop w:val="0"/>
      <w:marBottom w:val="0"/>
      <w:divBdr>
        <w:top w:val="none" w:sz="0" w:space="0" w:color="auto"/>
        <w:left w:val="none" w:sz="0" w:space="0" w:color="auto"/>
        <w:bottom w:val="none" w:sz="0" w:space="0" w:color="auto"/>
        <w:right w:val="none" w:sz="0" w:space="0" w:color="auto"/>
      </w:divBdr>
    </w:div>
    <w:div w:id="1711539381">
      <w:bodyDiv w:val="1"/>
      <w:marLeft w:val="0"/>
      <w:marRight w:val="0"/>
      <w:marTop w:val="0"/>
      <w:marBottom w:val="0"/>
      <w:divBdr>
        <w:top w:val="none" w:sz="0" w:space="0" w:color="auto"/>
        <w:left w:val="none" w:sz="0" w:space="0" w:color="auto"/>
        <w:bottom w:val="none" w:sz="0" w:space="0" w:color="auto"/>
        <w:right w:val="none" w:sz="0" w:space="0" w:color="auto"/>
      </w:divBdr>
    </w:div>
    <w:div w:id="1830242859">
      <w:bodyDiv w:val="1"/>
      <w:marLeft w:val="0"/>
      <w:marRight w:val="0"/>
      <w:marTop w:val="0"/>
      <w:marBottom w:val="0"/>
      <w:divBdr>
        <w:top w:val="none" w:sz="0" w:space="0" w:color="auto"/>
        <w:left w:val="none" w:sz="0" w:space="0" w:color="auto"/>
        <w:bottom w:val="none" w:sz="0" w:space="0" w:color="auto"/>
        <w:right w:val="none" w:sz="0" w:space="0" w:color="auto"/>
      </w:divBdr>
    </w:div>
    <w:div w:id="1837304749">
      <w:bodyDiv w:val="1"/>
      <w:marLeft w:val="0"/>
      <w:marRight w:val="0"/>
      <w:marTop w:val="0"/>
      <w:marBottom w:val="0"/>
      <w:divBdr>
        <w:top w:val="none" w:sz="0" w:space="0" w:color="auto"/>
        <w:left w:val="none" w:sz="0" w:space="0" w:color="auto"/>
        <w:bottom w:val="none" w:sz="0" w:space="0" w:color="auto"/>
        <w:right w:val="none" w:sz="0" w:space="0" w:color="auto"/>
      </w:divBdr>
      <w:divsChild>
        <w:div w:id="781341815">
          <w:marLeft w:val="0"/>
          <w:marRight w:val="0"/>
          <w:marTop w:val="0"/>
          <w:marBottom w:val="0"/>
          <w:divBdr>
            <w:top w:val="none" w:sz="0" w:space="0" w:color="auto"/>
            <w:left w:val="none" w:sz="0" w:space="0" w:color="auto"/>
            <w:bottom w:val="none" w:sz="0" w:space="0" w:color="auto"/>
            <w:right w:val="none" w:sz="0" w:space="0" w:color="auto"/>
          </w:divBdr>
          <w:divsChild>
            <w:div w:id="1238326703">
              <w:marLeft w:val="0"/>
              <w:marRight w:val="0"/>
              <w:marTop w:val="0"/>
              <w:marBottom w:val="0"/>
              <w:divBdr>
                <w:top w:val="none" w:sz="0" w:space="0" w:color="auto"/>
                <w:left w:val="none" w:sz="0" w:space="0" w:color="auto"/>
                <w:bottom w:val="none" w:sz="0" w:space="0" w:color="auto"/>
                <w:right w:val="none" w:sz="0" w:space="0" w:color="auto"/>
              </w:divBdr>
              <w:divsChild>
                <w:div w:id="255292236">
                  <w:marLeft w:val="0"/>
                  <w:marRight w:val="0"/>
                  <w:marTop w:val="0"/>
                  <w:marBottom w:val="0"/>
                  <w:divBdr>
                    <w:top w:val="none" w:sz="0" w:space="0" w:color="auto"/>
                    <w:left w:val="none" w:sz="0" w:space="0" w:color="auto"/>
                    <w:bottom w:val="none" w:sz="0" w:space="0" w:color="auto"/>
                    <w:right w:val="none" w:sz="0" w:space="0" w:color="auto"/>
                  </w:divBdr>
                  <w:divsChild>
                    <w:div w:id="218908560">
                      <w:marLeft w:val="0"/>
                      <w:marRight w:val="0"/>
                      <w:marTop w:val="0"/>
                      <w:marBottom w:val="0"/>
                      <w:divBdr>
                        <w:top w:val="none" w:sz="0" w:space="0" w:color="auto"/>
                        <w:left w:val="none" w:sz="0" w:space="0" w:color="auto"/>
                        <w:bottom w:val="none" w:sz="0" w:space="0" w:color="auto"/>
                        <w:right w:val="none" w:sz="0" w:space="0" w:color="auto"/>
                      </w:divBdr>
                      <w:divsChild>
                        <w:div w:id="849490517">
                          <w:marLeft w:val="0"/>
                          <w:marRight w:val="0"/>
                          <w:marTop w:val="0"/>
                          <w:marBottom w:val="0"/>
                          <w:divBdr>
                            <w:top w:val="none" w:sz="0" w:space="0" w:color="auto"/>
                            <w:left w:val="none" w:sz="0" w:space="0" w:color="auto"/>
                            <w:bottom w:val="none" w:sz="0" w:space="0" w:color="auto"/>
                            <w:right w:val="none" w:sz="0" w:space="0" w:color="auto"/>
                          </w:divBdr>
                          <w:divsChild>
                            <w:div w:id="1464998658">
                              <w:marLeft w:val="0"/>
                              <w:marRight w:val="0"/>
                              <w:marTop w:val="0"/>
                              <w:marBottom w:val="0"/>
                              <w:divBdr>
                                <w:top w:val="none" w:sz="0" w:space="0" w:color="auto"/>
                                <w:left w:val="none" w:sz="0" w:space="0" w:color="auto"/>
                                <w:bottom w:val="none" w:sz="0" w:space="0" w:color="auto"/>
                                <w:right w:val="none" w:sz="0" w:space="0" w:color="auto"/>
                              </w:divBdr>
                              <w:divsChild>
                                <w:div w:id="768506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85484406">
      <w:bodyDiv w:val="1"/>
      <w:marLeft w:val="0"/>
      <w:marRight w:val="0"/>
      <w:marTop w:val="0"/>
      <w:marBottom w:val="0"/>
      <w:divBdr>
        <w:top w:val="none" w:sz="0" w:space="0" w:color="auto"/>
        <w:left w:val="none" w:sz="0" w:space="0" w:color="auto"/>
        <w:bottom w:val="none" w:sz="0" w:space="0" w:color="auto"/>
        <w:right w:val="none" w:sz="0" w:space="0" w:color="auto"/>
      </w:divBdr>
    </w:div>
    <w:div w:id="1965890679">
      <w:bodyDiv w:val="1"/>
      <w:marLeft w:val="0"/>
      <w:marRight w:val="0"/>
      <w:marTop w:val="0"/>
      <w:marBottom w:val="0"/>
      <w:divBdr>
        <w:top w:val="none" w:sz="0" w:space="0" w:color="auto"/>
        <w:left w:val="none" w:sz="0" w:space="0" w:color="auto"/>
        <w:bottom w:val="none" w:sz="0" w:space="0" w:color="auto"/>
        <w:right w:val="none" w:sz="0" w:space="0" w:color="auto"/>
      </w:divBdr>
    </w:div>
    <w:div w:id="1999652756">
      <w:bodyDiv w:val="1"/>
      <w:marLeft w:val="0"/>
      <w:marRight w:val="0"/>
      <w:marTop w:val="0"/>
      <w:marBottom w:val="0"/>
      <w:divBdr>
        <w:top w:val="none" w:sz="0" w:space="0" w:color="auto"/>
        <w:left w:val="none" w:sz="0" w:space="0" w:color="auto"/>
        <w:bottom w:val="none" w:sz="0" w:space="0" w:color="auto"/>
        <w:right w:val="none" w:sz="0" w:space="0" w:color="auto"/>
      </w:divBdr>
    </w:div>
    <w:div w:id="2134320863">
      <w:bodyDiv w:val="1"/>
      <w:marLeft w:val="0"/>
      <w:marRight w:val="0"/>
      <w:marTop w:val="0"/>
      <w:marBottom w:val="0"/>
      <w:divBdr>
        <w:top w:val="none" w:sz="0" w:space="0" w:color="auto"/>
        <w:left w:val="none" w:sz="0" w:space="0" w:color="auto"/>
        <w:bottom w:val="none" w:sz="0" w:space="0" w:color="auto"/>
        <w:right w:val="none" w:sz="0" w:space="0" w:color="auto"/>
      </w:divBdr>
    </w:div>
    <w:div w:id="21383360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TotalTime>
  <Pages>25</Pages>
  <Words>3333</Words>
  <Characters>19002</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Sudarsan Udash</dc:creator>
  <cp:keywords/>
  <dc:description/>
  <cp:lastModifiedBy>Sudarsan Udash</cp:lastModifiedBy>
  <cp:revision>10</cp:revision>
  <dcterms:created xsi:type="dcterms:W3CDTF">2026-04-25T02:50:00Z</dcterms:created>
  <dcterms:modified xsi:type="dcterms:W3CDTF">2026-04-25T03:36:00Z</dcterms:modified>
</cp:coreProperties>
</file>