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Pr>
        <w:t>Ideation Phase</w:t>
      </w:r>
    </w:p>
    <w:p>
      <w:pPr>
        <w:spacing w:after="0"/>
        <w:jc w:val="center"/>
        <w:rPr>
          <w:b/>
          <w:sz w:val="28"/>
          <w:szCs w:val="28"/>
        </w:rPr>
      </w:pPr>
      <w:r>
        <w:rPr>
          <w:b/>
          <w:sz w:val="28"/>
          <w:szCs w:val="28"/>
        </w:rPr>
        <w:t>Define the Problem Statements</w:t>
      </w:r>
    </w:p>
    <w:p>
      <w:pPr>
        <w:spacing w:after="0"/>
        <w:jc w:val="center"/>
        <w:rPr>
          <w:b/>
          <w:sz w:val="28"/>
          <w:szCs w:val="28"/>
        </w:rP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23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bookmarkStart w:id="0" w:name="_GoBack" w:colFirst="1" w:colLast="1"/>
            <w:r>
              <w:t>Team ID</w:t>
            </w:r>
          </w:p>
        </w:tc>
        <w:tc>
          <w:tcPr>
            <w:tcW w:w="4508" w:type="dxa"/>
            <w:vAlign w:val="top"/>
          </w:tcPr>
          <w:p>
            <w:pPr>
              <w:spacing w:after="0" w:line="240" w:lineRule="auto"/>
              <w:rPr>
                <w:rFonts w:hint="default" w:ascii="Calibri" w:hAnsi="Calibri" w:eastAsia="Calibri" w:cs="Calibri"/>
                <w:sz w:val="22"/>
                <w:szCs w:val="22"/>
                <w:lang w:val="en-US" w:eastAsia="en-US" w:bidi="ar-SA"/>
              </w:rPr>
            </w:pPr>
            <w:r>
              <w:t>NM2023TMID11</w:t>
            </w:r>
            <w:r>
              <w:rPr>
                <w:rFonts w:hint="default"/>
                <w:lang w:val="en-IN"/>
              </w:rPr>
              <w:t>307</w:t>
            </w:r>
          </w:p>
        </w:tc>
      </w:tr>
      <w:bookmarkEnd w:id="0"/>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Project Name</w:t>
            </w:r>
          </w:p>
        </w:tc>
        <w:tc>
          <w:tcPr>
            <w:tcW w:w="4508" w:type="dxa"/>
          </w:tcPr>
          <w:p>
            <w:pPr>
              <w:spacing w:after="0" w:line="240" w:lineRule="auto"/>
            </w:pPr>
            <w:r>
              <w:t>Estimation and Prediction of Hospitalization and Medical Care Costs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2 Marks</w:t>
            </w:r>
          </w:p>
        </w:tc>
      </w:tr>
    </w:tbl>
    <w:p>
      <w:pPr>
        <w:rPr>
          <w:b/>
          <w:sz w:val="24"/>
          <w:szCs w:val="24"/>
        </w:rPr>
      </w:pPr>
    </w:p>
    <w:p>
      <w:pPr>
        <w:rPr>
          <w:b/>
          <w:sz w:val="24"/>
          <w:szCs w:val="24"/>
        </w:rPr>
      </w:pPr>
      <w:r>
        <w:rPr>
          <w:b/>
          <w:sz w:val="24"/>
          <w:szCs w:val="24"/>
        </w:rPr>
        <w:t>Customer Problem Statement Template:</w:t>
      </w:r>
    </w:p>
    <w:p>
      <w:pPr>
        <w:rPr>
          <w:b/>
          <w:sz w:val="24"/>
          <w:szCs w:val="24"/>
        </w:rPr>
      </w:pPr>
      <w:r>
        <w:rPr>
          <w:rFonts w:ascii="Arial" w:hAnsi="Arial" w:cs="Arial"/>
          <w:sz w:val="21"/>
          <w:szCs w:val="21"/>
        </w:rPr>
        <w:t>The customer, a healthcare organization or government agency, is seeking an estimation of healthcare expenditures related to obesity in order to develop cost-effective prevention strategies</w:t>
      </w:r>
      <w:r>
        <w:rPr>
          <w:b/>
          <w:sz w:val="24"/>
          <w:szCs w:val="24"/>
        </w:rPr>
        <w:t>.</w:t>
      </w:r>
    </w:p>
    <w:p>
      <w:pPr>
        <w:rPr>
          <w:rFonts w:ascii="Arial" w:hAnsi="Arial" w:cs="Arial"/>
          <w:sz w:val="21"/>
          <w:szCs w:val="21"/>
        </w:rPr>
      </w:pPr>
      <w:r>
        <w:rPr>
          <w:rFonts w:ascii="Arial" w:hAnsi="Arial" w:cs="Arial"/>
          <w:sz w:val="21"/>
          <w:szCs w:val="21"/>
        </w:rPr>
        <w:t>Obesity is a significant public health concern worldwide, associated with numerous health risks and substantial healthcare costs. The customer recognizes the need to address obesity through effective prevention strategies to reduce the burden on the healthcare system and improve overall population health. However, limited resources require a cost-effective approach, necessitating an estimation of healthcare expenditures associated with obesity to guide the development and implementation of prevention programs.</w:t>
      </w:r>
    </w:p>
    <w:p>
      <w:pPr>
        <w:rPr>
          <w:sz w:val="24"/>
          <w:szCs w:val="24"/>
        </w:rPr>
      </w:pPr>
    </w:p>
    <w:p>
      <w:pPr>
        <w:rPr>
          <w:b/>
          <w:sz w:val="24"/>
          <w:szCs w:val="24"/>
        </w:rPr>
      </w:pPr>
      <w:r>
        <w:rPr>
          <w:b/>
          <w:sz w:val="24"/>
          <w:szCs w:val="24"/>
        </w:rPr>
        <w:t>Example:</w:t>
      </w:r>
    </w:p>
    <w:p>
      <w:pPr>
        <w:rPr>
          <w:sz w:val="24"/>
          <w:szCs w:val="24"/>
        </w:rPr>
      </w:pPr>
      <w:r>
        <w:rPr>
          <w:sz w:val="24"/>
          <w:szCs w:val="24"/>
          <w:lang w:eastAsia="en-IN"/>
        </w:rPr>
        <w:drawing>
          <wp:inline distT="0" distB="0" distL="0" distR="0">
            <wp:extent cx="5953125" cy="3657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53125" cy="3657600"/>
                    </a:xfrm>
                    <a:prstGeom prst="rect">
                      <a:avLst/>
                    </a:prstGeom>
                  </pic:spPr>
                </pic:pic>
              </a:graphicData>
            </a:graphic>
          </wp:inline>
        </w:drawing>
      </w:r>
    </w:p>
    <w:tbl>
      <w:tblPr>
        <w:tblStyle w:val="19"/>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577"/>
        <w:gridCol w:w="1350"/>
        <w:gridCol w:w="1440"/>
        <w:gridCol w:w="1800"/>
        <w:gridCol w:w="20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after="0" w:line="240" w:lineRule="auto"/>
              <w:rPr>
                <w:b/>
                <w:sz w:val="24"/>
                <w:szCs w:val="24"/>
              </w:rPr>
            </w:pPr>
            <w:r>
              <w:rPr>
                <w:b/>
                <w:sz w:val="24"/>
                <w:szCs w:val="24"/>
              </w:rPr>
              <w:t>Problem Statement (PS)</w:t>
            </w:r>
          </w:p>
        </w:tc>
        <w:tc>
          <w:tcPr>
            <w:tcW w:w="1577" w:type="dxa"/>
          </w:tcPr>
          <w:p>
            <w:pPr>
              <w:spacing w:after="0" w:line="240" w:lineRule="auto"/>
              <w:rPr>
                <w:b/>
                <w:sz w:val="24"/>
                <w:szCs w:val="24"/>
              </w:rPr>
            </w:pPr>
            <w:r>
              <w:rPr>
                <w:b/>
                <w:sz w:val="24"/>
                <w:szCs w:val="24"/>
              </w:rPr>
              <w:t>I am (Customer)</w:t>
            </w:r>
          </w:p>
        </w:tc>
        <w:tc>
          <w:tcPr>
            <w:tcW w:w="1350" w:type="dxa"/>
          </w:tcPr>
          <w:p>
            <w:pPr>
              <w:spacing w:after="0" w:line="240" w:lineRule="auto"/>
              <w:rPr>
                <w:b/>
                <w:sz w:val="24"/>
                <w:szCs w:val="24"/>
              </w:rPr>
            </w:pPr>
            <w:r>
              <w:rPr>
                <w:b/>
                <w:sz w:val="24"/>
                <w:szCs w:val="24"/>
              </w:rPr>
              <w:t>I’m trying to</w:t>
            </w:r>
          </w:p>
        </w:tc>
        <w:tc>
          <w:tcPr>
            <w:tcW w:w="1440" w:type="dxa"/>
          </w:tcPr>
          <w:p>
            <w:pPr>
              <w:spacing w:after="0" w:line="240" w:lineRule="auto"/>
              <w:rPr>
                <w:b/>
                <w:sz w:val="24"/>
                <w:szCs w:val="24"/>
              </w:rPr>
            </w:pPr>
            <w:r>
              <w:rPr>
                <w:b/>
                <w:sz w:val="24"/>
                <w:szCs w:val="24"/>
              </w:rPr>
              <w:t>But</w:t>
            </w:r>
          </w:p>
        </w:tc>
        <w:tc>
          <w:tcPr>
            <w:tcW w:w="1800" w:type="dxa"/>
          </w:tcPr>
          <w:p>
            <w:pPr>
              <w:spacing w:after="0" w:line="240" w:lineRule="auto"/>
              <w:rPr>
                <w:b/>
                <w:sz w:val="24"/>
                <w:szCs w:val="24"/>
              </w:rPr>
            </w:pPr>
            <w:r>
              <w:rPr>
                <w:b/>
                <w:sz w:val="24"/>
                <w:szCs w:val="24"/>
              </w:rPr>
              <w:t>Because</w:t>
            </w:r>
          </w:p>
        </w:tc>
        <w:tc>
          <w:tcPr>
            <w:tcW w:w="2055" w:type="dxa"/>
          </w:tcPr>
          <w:p>
            <w:pPr>
              <w:spacing w:after="0" w:line="240" w:lineRule="auto"/>
              <w:rPr>
                <w:b/>
                <w:sz w:val="24"/>
                <w:szCs w:val="24"/>
              </w:rPr>
            </w:pPr>
            <w:r>
              <w:rPr>
                <w:b/>
                <w:sz w:val="24"/>
                <w:szCs w:val="24"/>
              </w:rPr>
              <w:t>Which makes me feel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pPr>
              <w:spacing w:after="0" w:line="240" w:lineRule="auto"/>
              <w:rPr>
                <w:sz w:val="24"/>
                <w:szCs w:val="24"/>
              </w:rPr>
            </w:pPr>
            <w:r>
              <w:rPr>
                <w:sz w:val="24"/>
                <w:szCs w:val="24"/>
              </w:rPr>
              <w:t>PS-1</w:t>
            </w:r>
          </w:p>
        </w:tc>
        <w:tc>
          <w:tcPr>
            <w:tcW w:w="1577" w:type="dxa"/>
          </w:tcPr>
          <w:p>
            <w:pPr>
              <w:spacing w:after="0" w:line="240" w:lineRule="auto"/>
              <w:rPr>
                <w:sz w:val="24"/>
                <w:szCs w:val="24"/>
              </w:rPr>
            </w:pPr>
            <w:r>
              <w:rPr>
                <w:sz w:val="24"/>
                <w:szCs w:val="24"/>
              </w:rPr>
              <w:t>Lack of Transparency</w:t>
            </w:r>
          </w:p>
        </w:tc>
        <w:tc>
          <w:tcPr>
            <w:tcW w:w="1350" w:type="dxa"/>
          </w:tcPr>
          <w:p>
            <w:pPr>
              <w:spacing w:after="0" w:line="240" w:lineRule="auto"/>
              <w:rPr>
                <w:sz w:val="24"/>
                <w:szCs w:val="24"/>
              </w:rPr>
            </w:pPr>
            <w:r>
              <w:rPr>
                <w:sz w:val="24"/>
                <w:szCs w:val="24"/>
              </w:rPr>
              <w:t>Inaccurate CostEstimations</w:t>
            </w:r>
          </w:p>
        </w:tc>
        <w:tc>
          <w:tcPr>
            <w:tcW w:w="1440" w:type="dxa"/>
          </w:tcPr>
          <w:p>
            <w:pPr>
              <w:spacing w:after="0" w:line="240" w:lineRule="auto"/>
              <w:rPr>
                <w:sz w:val="24"/>
                <w:szCs w:val="24"/>
              </w:rPr>
            </w:pPr>
            <w:r>
              <w:rPr>
                <w:sz w:val="24"/>
                <w:szCs w:val="24"/>
              </w:rPr>
              <w:t>Complex Billing Structures</w:t>
            </w:r>
          </w:p>
        </w:tc>
        <w:tc>
          <w:tcPr>
            <w:tcW w:w="1800" w:type="dxa"/>
          </w:tcPr>
          <w:p>
            <w:pPr>
              <w:spacing w:after="0" w:line="240" w:lineRule="auto"/>
              <w:rPr>
                <w:sz w:val="24"/>
                <w:szCs w:val="24"/>
              </w:rPr>
            </w:pPr>
            <w:r>
              <w:rPr>
                <w:sz w:val="24"/>
                <w:szCs w:val="24"/>
              </w:rPr>
              <w:t>Lack of Personalized Predictions</w:t>
            </w:r>
          </w:p>
        </w:tc>
        <w:tc>
          <w:tcPr>
            <w:tcW w:w="2055" w:type="dxa"/>
          </w:tcPr>
          <w:p>
            <w:pPr>
              <w:spacing w:after="0" w:line="240" w:lineRule="auto"/>
              <w:rPr>
                <w:sz w:val="24"/>
                <w:szCs w:val="24"/>
              </w:rPr>
            </w:pPr>
            <w:r>
              <w:rPr>
                <w:sz w:val="24"/>
                <w:szCs w:val="24"/>
              </w:rPr>
              <w:t>Limited Access to Data and Tools</w:t>
            </w:r>
          </w:p>
        </w:tc>
      </w:tr>
    </w:tbl>
    <w:p>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172"/>
    <w:rsid w:val="001D39E8"/>
    <w:rsid w:val="00361172"/>
    <w:rsid w:val="00646615"/>
    <w:rsid w:val="0089261A"/>
    <w:rsid w:val="00AF034F"/>
    <w:rsid w:val="00B20D41"/>
    <w:rsid w:val="00FD1FC4"/>
    <w:rsid w:val="2298C756"/>
    <w:rsid w:val="79913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22"/>
    <w:semiHidden/>
    <w:unhideWhenUsed/>
    <w:uiPriority w:val="99"/>
    <w:pPr>
      <w:spacing w:after="0" w:line="240" w:lineRule="auto"/>
    </w:pPr>
    <w:rPr>
      <w:rFonts w:ascii="Tahoma" w:hAnsi="Tahoma" w:cs="Tahoma"/>
      <w:sz w:val="16"/>
      <w:szCs w:val="16"/>
    </w:rPr>
  </w:style>
  <w:style w:type="paragraph" w:styleId="11">
    <w:name w:val="footer"/>
    <w:basedOn w:val="1"/>
    <w:link w:val="21"/>
    <w:unhideWhenUsed/>
    <w:uiPriority w:val="99"/>
    <w:pPr>
      <w:tabs>
        <w:tab w:val="center" w:pos="4680"/>
        <w:tab w:val="right" w:pos="9360"/>
      </w:tabs>
      <w:spacing w:after="0" w:line="240" w:lineRule="auto"/>
    </w:pPr>
  </w:style>
  <w:style w:type="paragraph" w:styleId="12">
    <w:name w:val="header"/>
    <w:basedOn w:val="1"/>
    <w:link w:val="20"/>
    <w:unhideWhenUsed/>
    <w:uiPriority w:val="99"/>
    <w:pPr>
      <w:tabs>
        <w:tab w:val="center" w:pos="4680"/>
        <w:tab w:val="right" w:pos="9360"/>
      </w:tabs>
      <w:spacing w:after="0" w:line="240" w:lineRule="auto"/>
    </w:pPr>
  </w:style>
  <w:style w:type="character" w:styleId="13">
    <w:name w:val="Hyperlink"/>
    <w:basedOn w:val="8"/>
    <w:unhideWhenUsed/>
    <w:uiPriority w:val="99"/>
    <w:rPr>
      <w:color w:val="0563C1" w:themeColor="hyperlink"/>
      <w:u w:val="single"/>
      <w14:textFill>
        <w14:solidFill>
          <w14:schemeClr w14:val="hlink"/>
        </w14:solidFill>
      </w14:textFill>
    </w:rPr>
  </w:style>
  <w:style w:type="paragraph" w:styleId="14">
    <w:name w:val="Subtitle"/>
    <w:basedOn w:val="1"/>
    <w:next w:val="1"/>
    <w:uiPriority w:val="0"/>
    <w:pPr>
      <w:keepNext/>
      <w:keepLines/>
      <w:spacing w:before="360" w:after="80"/>
    </w:pPr>
    <w:rPr>
      <w:rFonts w:ascii="Georgia" w:hAnsi="Georgia" w:eastAsia="Georgia" w:cs="Georgia"/>
      <w:i/>
      <w:color w:val="666666"/>
      <w:sz w:val="48"/>
      <w:szCs w:val="48"/>
    </w:rPr>
  </w:style>
  <w:style w:type="table" w:styleId="15">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6">
    <w:name w:val="Title"/>
    <w:basedOn w:val="1"/>
    <w:next w:val="1"/>
    <w:qFormat/>
    <w:uiPriority w:val="0"/>
    <w:pPr>
      <w:keepNext/>
      <w:keepLines/>
      <w:spacing w:before="480" w:after="120"/>
    </w:pPr>
    <w:rPr>
      <w:b/>
      <w:sz w:val="72"/>
      <w:szCs w:val="72"/>
    </w:rPr>
  </w:style>
  <w:style w:type="character" w:customStyle="1" w:styleId="17">
    <w:name w:val="Unresolved Mention"/>
    <w:basedOn w:val="8"/>
    <w:semiHidden/>
    <w:unhideWhenUsed/>
    <w:uiPriority w:val="99"/>
    <w:rPr>
      <w:color w:val="605E5C"/>
      <w:shd w:val="clear" w:color="auto" w:fill="E1DFDD"/>
    </w:rPr>
  </w:style>
  <w:style w:type="table" w:customStyle="1" w:styleId="18">
    <w:name w:val="_Style 14"/>
    <w:basedOn w:val="9"/>
    <w:uiPriority w:val="0"/>
    <w:pPr>
      <w:spacing w:after="0" w:line="240" w:lineRule="auto"/>
    </w:pPr>
    <w:tblPr>
      <w:tblCellMar>
        <w:top w:w="0" w:type="dxa"/>
        <w:left w:w="108" w:type="dxa"/>
        <w:bottom w:w="0" w:type="dxa"/>
        <w:right w:w="108" w:type="dxa"/>
      </w:tblCellMar>
    </w:tblPr>
  </w:style>
  <w:style w:type="table" w:customStyle="1" w:styleId="19">
    <w:name w:val="_Style 15"/>
    <w:basedOn w:val="9"/>
    <w:uiPriority w:val="0"/>
    <w:pPr>
      <w:spacing w:after="0" w:line="240" w:lineRule="auto"/>
    </w:pPr>
    <w:tblPr>
      <w:tblCellMar>
        <w:top w:w="0" w:type="dxa"/>
        <w:left w:w="108" w:type="dxa"/>
        <w:bottom w:w="0" w:type="dxa"/>
        <w:right w:w="108" w:type="dxa"/>
      </w:tblCellMar>
    </w:tblPr>
  </w:style>
  <w:style w:type="character" w:customStyle="1" w:styleId="20">
    <w:name w:val="Header Char"/>
    <w:basedOn w:val="8"/>
    <w:link w:val="12"/>
    <w:uiPriority w:val="99"/>
  </w:style>
  <w:style w:type="character" w:customStyle="1" w:styleId="21">
    <w:name w:val="Footer Char"/>
    <w:basedOn w:val="8"/>
    <w:link w:val="11"/>
    <w:uiPriority w:val="99"/>
  </w:style>
  <w:style w:type="character" w:customStyle="1" w:styleId="22">
    <w:name w:val="Balloon Text Char"/>
    <w:basedOn w:val="8"/>
    <w:link w:val="10"/>
    <w:semiHidden/>
    <w:uiPriority w:val="99"/>
    <w:rPr>
      <w:rFonts w:ascii="Tahoma" w:hAnsi="Tahoma" w:cs="Tahoma"/>
      <w:sz w:val="16"/>
      <w:szCs w:val="16"/>
    </w:rPr>
  </w:style>
  <w:style w:type="table" w:customStyle="1" w:styleId="23">
    <w:name w:val="_Style 16"/>
    <w:basedOn w:val="9"/>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176</Words>
  <Characters>1009</Characters>
  <Lines>8</Lines>
  <Paragraphs>2</Paragraphs>
  <TotalTime>1</TotalTime>
  <ScaleCrop>false</ScaleCrop>
  <LinksUpToDate>false</LinksUpToDate>
  <CharactersWithSpaces>1183</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sudarshana v</cp:lastModifiedBy>
  <dcterms:modified xsi:type="dcterms:W3CDTF">2023-05-24T10:49:30Z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7D6FC3A0BD234A369E55182477532A2B</vt:lpwstr>
  </property>
</Properties>
</file>