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24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 xml:space="preserve">pappu sudarshini (individual participant)</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 xml:space="preserve">Medical Diagnostic Centre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509930"/>
            <wp:effectExtent l="0" t="0" r="0" b="6350"/>
            <wp:docPr id="2" name="image1.png" descr="Problem-Solution Fit canvas for the Medical Diagnostic Centre"/>
            <wp:cNvGraphicFramePr/>
            <a:graphic xmlns:a="http://schemas.openxmlformats.org/drawingml/2006/main">
              <a:graphicData uri="http://schemas.openxmlformats.org/drawingml/2006/picture">
                <pic:pic xmlns:pic="http://schemas.openxmlformats.org/drawingml/2006/picture">
                  <pic:nvPicPr>
                    <pic:cNvPr id="0" name="image1.png" descr="Problem-Solution Fit canvas for the Medical Diagnostic Centre"/>
                    <pic:cNvPicPr preferRelativeResize="0"/>
                  </pic:nvPicPr>
                  <pic:blipFill>
                    <a:blip r:embed="rId6"/>
                    <a:srcRect/>
                    <a:stretch>
                      <a:fillRect/>
                    </a:stretch>
                  </pic:blipFill>
                  <pic:spPr>
                    <a:xfrm>
                      <a:off x="0" y="0"/>
                      <a:ext cx="5492750" cy="350993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