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t>24 October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 xml:space="preserve">pappu sudarshini (individual participant)</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 xml:space="preserve">Medical Diagnostic Centre</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 xml:space="preserve">Patients who need diagnostic tests (for example a blood test) have to visit or phone the centre to book, and cannot see whether their request is approved, in progress or finished. Staff process requests manually, so tasks are missed and records are scattered.</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 xml:space="preserve">A custom self-service portal (/mdc) built on the ServiceNow platform. Patients search diagnostic services, pick a catalog item such as "Book a Blood Test", fill in medical and contact details and submit. Flow Designer routes the request through approval and creates tasks (REQ, RITM, SCTASK) for medical agents. A live tracker shows Waiting for Approval, Assess or Scope Task, Provide Service and Closed Complete, and the stage bar updates when an agent closes a task.</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 xml:space="preserve">Combines online test booking, automated approval and task creation, and real-time status tracking in one workflow. The patient's stage bar updates instantly from the back end, and ACLs mean patients see only their own requests.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 xml:space="preserve">Patients save time and travel, always know the status of their request, and feel more confident and less anxious. Staff get an organised task queue with fewer missed or lost requests.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 xml:space="preserve">This is a student project, so it has no revenue model yet. If used commercially, a diagnostic centre could offer it as a subscription service or charge a small fee per online booking.</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 xml:space="preserve">New diagnostic services are added as extra catalog items without rebuilding the portal. The application is exported as an XML Update Set and stored on GitHub, so it can be deployed to other ServiceNow instances for more centres.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