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– DEMO ONLY. Fictional company, products and people.</w:t>
      </w:r>
    </w:p>
    <w:p>
      <w:r>
        <w:rPr>
          <w:b/>
        </w:rPr>
        <w:t>NorthBridge CDMO, site NB-1 — Cleaning and Disinfection of Isolator ISO-2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SOP-ENG-080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Head of Engineering</w:t>
            </w:r>
          </w:p>
        </w:tc>
      </w:tr>
    </w:tbl>
    <w:p>
      <w:pPr>
        <w:pStyle w:val="Heading1"/>
      </w:pPr>
      <w:r>
        <w:t>1. Purpose</w:t>
      </w:r>
    </w:p>
    <w:p>
      <w:r>
        <w:t>To define the cleaning and disinfection of Grade A isolator ISO-2 on fill line FL-2.</w:t>
      </w:r>
    </w:p>
    <w:p>
      <w:pPr>
        <w:pStyle w:val="Heading1"/>
      </w:pPr>
      <w:r>
        <w:t>2. Scope</w:t>
      </w:r>
    </w:p>
    <w:p>
      <w:r>
        <w:t>Isolator ISO-2, its gloves and transfer ports. Applies to all products filled on FL-2.</w:t>
      </w:r>
    </w:p>
    <w:p>
      <w:pPr>
        <w:pStyle w:val="Heading1"/>
      </w:pPr>
      <w:r>
        <w:t>3. Responsibilities</w:t>
      </w:r>
    </w:p>
    <w:p>
      <w:r>
        <w:t>Production operators perform the cleaning. QA reviews the cleaning records with the batch record.</w:t>
      </w:r>
    </w:p>
    <w:p>
      <w:pPr>
        <w:pStyle w:val="Heading1"/>
      </w:pPr>
      <w:r>
        <w:t>4.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70 % isopropyl alcohol (sterile)</w:t>
            </w:r>
          </w:p>
        </w:tc>
        <w:tc>
          <w:tcPr>
            <w:tcW w:type="dxa" w:w="4320"/>
          </w:tcPr>
          <w:p>
            <w:r>
              <w:t>Routine wipe after each filling session</w:t>
            </w:r>
          </w:p>
        </w:tc>
      </w:tr>
      <w:tr>
        <w:tc>
          <w:tcPr>
            <w:tcW w:type="dxa" w:w="4320"/>
          </w:tcPr>
          <w:p>
            <w:r>
              <w:t>Sporicide DS-14 (hydrogen peroxide / peracetic acid)</w:t>
            </w:r>
          </w:p>
        </w:tc>
        <w:tc>
          <w:tcPr>
            <w:tcW w:type="dxa" w:w="4320"/>
          </w:tcPr>
          <w:p>
            <w:r>
              <w:t>Weekly sporicidal disinfection</w:t>
            </w:r>
          </w:p>
        </w:tc>
      </w:tr>
      <w:tr>
        <w:tc>
          <w:tcPr>
            <w:tcW w:type="dxa" w:w="4320"/>
          </w:tcPr>
          <w:p>
            <w:r>
              <w:t>Vaporised hydrogen peroxide (VHP)</w:t>
            </w:r>
          </w:p>
        </w:tc>
        <w:tc>
          <w:tcPr>
            <w:tcW w:type="dxa" w:w="4320"/>
          </w:tcPr>
          <w:p>
            <w:r>
              <w:t>Bio-decontamination cycle</w:t>
            </w:r>
          </w:p>
        </w:tc>
      </w:tr>
    </w:tbl>
    <w:p>
      <w:pPr>
        <w:pStyle w:val="Heading1"/>
      </w:pPr>
      <w:r>
        <w:t>5. Procedure</w:t>
      </w:r>
    </w:p>
    <w:p>
      <w:pPr>
        <w:pStyle w:val="Heading2"/>
      </w:pPr>
      <w:r>
        <w:t>5.1 Routine cleaning after each filling session</w:t>
      </w:r>
    </w:p>
    <w:p>
      <w:r>
        <w:t>Remove all materials from the isolator. Wipe all internal surfaces, gloves and the filling needle holder with sterile 70 % isopropyl alcohol, working from clean to less clean areas.</w:t>
      </w:r>
    </w:p>
    <w:p>
      <w:pPr>
        <w:pStyle w:val="Heading2"/>
      </w:pPr>
      <w:r>
        <w:t>5.2 Weekly sporicidal disinfection</w:t>
      </w:r>
    </w:p>
    <w:p>
      <w:r>
        <w:t>Once per week, and after any Grade A environmental monitoring excursion, apply sporicide DS-14 to all internal surfaces. The surfaces must remain wet for a contact time of at least 10 minutes. Then remove residues with sterile water for injection, followed by 70 % isopropyl alcohol.</w:t>
      </w:r>
    </w:p>
    <w:p>
      <w:pPr>
        <w:pStyle w:val="Heading2"/>
      </w:pPr>
      <w:r>
        <w:t>5.3 VHP bio-decontamination cycle</w:t>
      </w:r>
    </w:p>
    <w:p>
      <w:r>
        <w:t>Run the validated VHP cycle VHP-ISO2-03 before each filling campaign and after any loss of isolator integrity. Release the isolator for use only after the chemical indicators show a pass.</w:t>
      </w:r>
    </w:p>
    <w:p>
      <w:pPr>
        <w:pStyle w:val="Heading1"/>
      </w:pPr>
      <w:r>
        <w:t>6. Records</w:t>
      </w:r>
    </w:p>
    <w:p>
      <w:r>
        <w:t>Record each cleaning in the ISO-2 equipment logbook. Records are retained per SOP-QA-030.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