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11BF" w14:textId="77777777" w:rsid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India's carbon registry, part of the </w:t>
      </w:r>
      <w:hyperlink r:id="rId5" w:tgtFrame="_blank" w:history="1">
        <w:r w:rsidRPr="00042DDA">
          <w:rPr>
            <w:rFonts w:ascii="Arial" w:eastAsia="Times New Roman" w:hAnsi="Arial" w:cs="Arial"/>
            <w:kern w:val="0"/>
            <w:sz w:val="28"/>
            <w:szCs w:val="28"/>
            <w:u w:val="single"/>
            <w:lang w:eastAsia="en-IN"/>
            <w14:ligatures w14:val="none"/>
          </w:rPr>
          <w:t>Indian Carbon Market (ICM)</w:t>
        </w:r>
      </w:hyperlink>
      <w:r w:rsidRPr="00042DDA">
        <w:rPr>
          <w:rFonts w:ascii="Arial" w:eastAsia="Times New Roman" w:hAnsi="Arial" w:cs="Arial"/>
          <w:kern w:val="0"/>
          <w:sz w:val="28"/>
          <w:szCs w:val="28"/>
          <w:lang w:eastAsia="en-IN"/>
          <w14:ligatures w14:val="none"/>
        </w:rPr>
        <w:t> under the Carbon Credit Trading Scheme (CCTS), is managed by the </w:t>
      </w:r>
      <w:r w:rsidRPr="00042DDA">
        <w:rPr>
          <w:rFonts w:ascii="Arial" w:eastAsia="Times New Roman" w:hAnsi="Arial" w:cs="Arial"/>
          <w:b/>
          <w:bCs/>
          <w:kern w:val="0"/>
          <w:sz w:val="28"/>
          <w:szCs w:val="28"/>
          <w:lang w:eastAsia="en-IN"/>
          <w14:ligatures w14:val="none"/>
        </w:rPr>
        <w:t>Grid Controller of India (GCI)</w:t>
      </w:r>
      <w:r w:rsidRPr="00042DDA">
        <w:rPr>
          <w:rFonts w:ascii="Arial" w:eastAsia="Times New Roman" w:hAnsi="Arial" w:cs="Arial"/>
          <w:kern w:val="0"/>
          <w:sz w:val="28"/>
          <w:szCs w:val="28"/>
          <w:lang w:eastAsia="en-IN"/>
          <w14:ligatures w14:val="none"/>
        </w:rPr>
        <w:t> as the registry operator, while the </w:t>
      </w:r>
      <w:hyperlink r:id="rId6" w:history="1">
        <w:r w:rsidRPr="00042DDA">
          <w:rPr>
            <w:rFonts w:ascii="Arial" w:eastAsia="Times New Roman" w:hAnsi="Arial" w:cs="Arial"/>
            <w:b/>
            <w:bCs/>
            <w:kern w:val="0"/>
            <w:sz w:val="28"/>
            <w:szCs w:val="28"/>
            <w:u w:val="single"/>
            <w:lang w:eastAsia="en-IN"/>
            <w14:ligatures w14:val="none"/>
          </w:rPr>
          <w:t>Bureau of Energy Efficiency</w:t>
        </w:r>
      </w:hyperlink>
      <w:r w:rsidRPr="00042DDA">
        <w:rPr>
          <w:rFonts w:ascii="Arial" w:eastAsia="Times New Roman" w:hAnsi="Arial" w:cs="Arial"/>
          <w:b/>
          <w:bCs/>
          <w:kern w:val="0"/>
          <w:sz w:val="28"/>
          <w:szCs w:val="28"/>
          <w:lang w:eastAsia="en-IN"/>
          <w14:ligatures w14:val="none"/>
        </w:rPr>
        <w:t> (BEE)</w:t>
      </w:r>
      <w:r w:rsidRPr="00042DDA">
        <w:rPr>
          <w:rFonts w:ascii="Arial" w:eastAsia="Times New Roman" w:hAnsi="Arial" w:cs="Arial"/>
          <w:kern w:val="0"/>
          <w:sz w:val="28"/>
          <w:szCs w:val="28"/>
          <w:lang w:eastAsia="en-IN"/>
          <w14:ligatures w14:val="none"/>
        </w:rPr>
        <w:t xml:space="preserve"> serves as the Administrator. </w:t>
      </w:r>
    </w:p>
    <w:p w14:paraId="29BCE285" w14:textId="77777777" w:rsidR="00042DDA" w:rsidRDefault="00042DDA" w:rsidP="00D0075C">
      <w:pPr>
        <w:shd w:val="clear" w:color="auto" w:fill="FFFFFF"/>
        <w:spacing w:after="0" w:line="360" w:lineRule="atLeast"/>
        <w:rPr>
          <w:rFonts w:ascii="Arial" w:eastAsia="Times New Roman" w:hAnsi="Arial" w:cs="Arial"/>
          <w:kern w:val="0"/>
          <w:sz w:val="28"/>
          <w:szCs w:val="28"/>
          <w:lang w:eastAsia="en-IN"/>
          <w14:ligatures w14:val="none"/>
        </w:rPr>
      </w:pPr>
    </w:p>
    <w:p w14:paraId="627B5B7F" w14:textId="58AAC10D"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GCI maintains the secure national registry, tracking entities and carbon credits, with oversight from the National Steering Committee (NSC-ICM) co-chaired by Ministry of Power and Environment Secretaries. </w:t>
      </w:r>
    </w:p>
    <w:p w14:paraId="68A67A0E"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317212C5"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b/>
          <w:bCs/>
          <w:kern w:val="0"/>
          <w:sz w:val="28"/>
          <w:szCs w:val="28"/>
          <w:lang w:eastAsia="en-IN"/>
          <w14:ligatures w14:val="none"/>
        </w:rPr>
        <w:t>Key Bodies &amp; Roles:</w:t>
      </w:r>
    </w:p>
    <w:p w14:paraId="0046DE2C" w14:textId="77777777" w:rsidR="00D0075C" w:rsidRPr="00042DDA" w:rsidRDefault="00D0075C" w:rsidP="00D0075C">
      <w:pPr>
        <w:numPr>
          <w:ilvl w:val="0"/>
          <w:numId w:val="1"/>
        </w:numPr>
        <w:shd w:val="clear" w:color="auto" w:fill="FFFFFF"/>
        <w:spacing w:after="180" w:line="360" w:lineRule="atLeast"/>
        <w:rPr>
          <w:rFonts w:ascii="Arial" w:eastAsia="Times New Roman" w:hAnsi="Arial" w:cs="Arial"/>
          <w:kern w:val="0"/>
          <w:sz w:val="28"/>
          <w:szCs w:val="28"/>
          <w:lang w:eastAsia="en-IN"/>
          <w14:ligatures w14:val="none"/>
        </w:rPr>
      </w:pPr>
      <w:hyperlink r:id="rId7" w:history="1">
        <w:r w:rsidRPr="00042DDA">
          <w:rPr>
            <w:rFonts w:ascii="Arial" w:eastAsia="Times New Roman" w:hAnsi="Arial" w:cs="Arial"/>
            <w:b/>
            <w:bCs/>
            <w:kern w:val="0"/>
            <w:sz w:val="28"/>
            <w:szCs w:val="28"/>
            <w:u w:val="single"/>
            <w:lang w:eastAsia="en-IN"/>
            <w14:ligatures w14:val="none"/>
          </w:rPr>
          <w:t>Grid Controller of India (GCI)</w:t>
        </w:r>
      </w:hyperlink>
      <w:r w:rsidRPr="00042DDA">
        <w:rPr>
          <w:rFonts w:ascii="Arial" w:eastAsia="Times New Roman" w:hAnsi="Arial" w:cs="Arial"/>
          <w:b/>
          <w:bCs/>
          <w:kern w:val="0"/>
          <w:sz w:val="28"/>
          <w:szCs w:val="28"/>
          <w:lang w:eastAsia="en-IN"/>
          <w14:ligatures w14:val="none"/>
        </w:rPr>
        <w:t>:</w:t>
      </w:r>
      <w:r w:rsidRPr="00042DDA">
        <w:rPr>
          <w:rFonts w:ascii="Arial" w:eastAsia="Times New Roman" w:hAnsi="Arial" w:cs="Arial"/>
          <w:kern w:val="0"/>
          <w:sz w:val="28"/>
          <w:szCs w:val="28"/>
          <w:lang w:eastAsia="en-IN"/>
          <w14:ligatures w14:val="none"/>
        </w:rPr>
        <w:t> The technical operator, managing the registry's database, credit accounts, and facilitating transactions.</w:t>
      </w:r>
    </w:p>
    <w:p w14:paraId="39C5DFDA" w14:textId="77777777" w:rsidR="00D0075C" w:rsidRPr="00042DDA" w:rsidRDefault="00D0075C" w:rsidP="00D0075C">
      <w:pPr>
        <w:numPr>
          <w:ilvl w:val="0"/>
          <w:numId w:val="1"/>
        </w:numPr>
        <w:shd w:val="clear" w:color="auto" w:fill="FFFFFF"/>
        <w:spacing w:after="180" w:line="360" w:lineRule="atLeast"/>
        <w:rPr>
          <w:rFonts w:ascii="Arial" w:eastAsia="Times New Roman" w:hAnsi="Arial" w:cs="Arial"/>
          <w:kern w:val="0"/>
          <w:sz w:val="28"/>
          <w:szCs w:val="28"/>
          <w:lang w:eastAsia="en-IN"/>
          <w14:ligatures w14:val="none"/>
        </w:rPr>
      </w:pPr>
      <w:hyperlink r:id="rId8" w:history="1">
        <w:r w:rsidRPr="00042DDA">
          <w:rPr>
            <w:rFonts w:ascii="Arial" w:eastAsia="Times New Roman" w:hAnsi="Arial" w:cs="Arial"/>
            <w:b/>
            <w:bCs/>
            <w:kern w:val="0"/>
            <w:sz w:val="28"/>
            <w:szCs w:val="28"/>
            <w:u w:val="single"/>
            <w:lang w:eastAsia="en-IN"/>
            <w14:ligatures w14:val="none"/>
          </w:rPr>
          <w:t>Bureau of Energy Efficiency</w:t>
        </w:r>
      </w:hyperlink>
      <w:r w:rsidRPr="00042DDA">
        <w:rPr>
          <w:rFonts w:ascii="Arial" w:eastAsia="Times New Roman" w:hAnsi="Arial" w:cs="Arial"/>
          <w:b/>
          <w:bCs/>
          <w:kern w:val="0"/>
          <w:sz w:val="28"/>
          <w:szCs w:val="28"/>
          <w:lang w:eastAsia="en-IN"/>
          <w14:ligatures w14:val="none"/>
        </w:rPr>
        <w:t> (BEE):</w:t>
      </w:r>
      <w:r w:rsidRPr="00042DDA">
        <w:rPr>
          <w:rFonts w:ascii="Arial" w:eastAsia="Times New Roman" w:hAnsi="Arial" w:cs="Arial"/>
          <w:kern w:val="0"/>
          <w:sz w:val="28"/>
          <w:szCs w:val="28"/>
          <w:lang w:eastAsia="en-IN"/>
          <w14:ligatures w14:val="none"/>
        </w:rPr>
        <w:t> The overall scheme administrator, creating rules, standards, and overseeing the market's functioning.</w:t>
      </w:r>
    </w:p>
    <w:p w14:paraId="77298BEE" w14:textId="77777777" w:rsidR="00D0075C" w:rsidRPr="00042DDA" w:rsidRDefault="00D0075C" w:rsidP="00D0075C">
      <w:pPr>
        <w:numPr>
          <w:ilvl w:val="0"/>
          <w:numId w:val="1"/>
        </w:numPr>
        <w:shd w:val="clear" w:color="auto" w:fill="FFFFFF"/>
        <w:spacing w:after="18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b/>
          <w:bCs/>
          <w:kern w:val="0"/>
          <w:sz w:val="28"/>
          <w:szCs w:val="28"/>
          <w:lang w:eastAsia="en-IN"/>
          <w14:ligatures w14:val="none"/>
        </w:rPr>
        <w:t>National Steering Committee (NSC-ICM):</w:t>
      </w:r>
      <w:r w:rsidRPr="00042DDA">
        <w:rPr>
          <w:rFonts w:ascii="Arial" w:eastAsia="Times New Roman" w:hAnsi="Arial" w:cs="Arial"/>
          <w:kern w:val="0"/>
          <w:sz w:val="28"/>
          <w:szCs w:val="28"/>
          <w:lang w:eastAsia="en-IN"/>
          <w14:ligatures w14:val="none"/>
        </w:rPr>
        <w:t> The highest authority, guiding policy, targets, and guidelines for the carbon market.</w:t>
      </w:r>
    </w:p>
    <w:p w14:paraId="0FEA1A9B" w14:textId="77777777" w:rsidR="00D0075C" w:rsidRPr="00042DDA" w:rsidRDefault="00D0075C" w:rsidP="00D0075C">
      <w:pPr>
        <w:numPr>
          <w:ilvl w:val="0"/>
          <w:numId w:val="1"/>
        </w:numPr>
        <w:shd w:val="clear" w:color="auto" w:fill="FFFFFF"/>
        <w:spacing w:after="18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b/>
          <w:bCs/>
          <w:kern w:val="0"/>
          <w:sz w:val="28"/>
          <w:szCs w:val="28"/>
          <w:lang w:eastAsia="en-IN"/>
          <w14:ligatures w14:val="none"/>
        </w:rPr>
        <w:t>Central Electricity Regulatory Commission (CERC):</w:t>
      </w:r>
      <w:r w:rsidRPr="00042DDA">
        <w:rPr>
          <w:rFonts w:ascii="Arial" w:eastAsia="Times New Roman" w:hAnsi="Arial" w:cs="Arial"/>
          <w:kern w:val="0"/>
          <w:sz w:val="28"/>
          <w:szCs w:val="28"/>
          <w:lang w:eastAsia="en-IN"/>
          <w14:ligatures w14:val="none"/>
        </w:rPr>
        <w:t> Regulates trading activities on exchanges, preventing fraud. </w:t>
      </w:r>
    </w:p>
    <w:p w14:paraId="230B6A93"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In essence, GCI runs the registry platform, BEE manages the overall system, and the NSC-ICM provides top-level governance for India's carbon market. </w:t>
      </w:r>
    </w:p>
    <w:p w14:paraId="51670E9C" w14:textId="77777777" w:rsidR="00E4232B" w:rsidRPr="00042DDA" w:rsidRDefault="00E4232B" w:rsidP="00D0075C">
      <w:pPr>
        <w:shd w:val="clear" w:color="auto" w:fill="FFFFFF"/>
        <w:spacing w:after="0" w:line="360" w:lineRule="atLeast"/>
        <w:rPr>
          <w:rFonts w:ascii="Arial" w:eastAsia="Times New Roman" w:hAnsi="Arial" w:cs="Arial"/>
          <w:kern w:val="0"/>
          <w:sz w:val="28"/>
          <w:szCs w:val="28"/>
          <w:lang w:eastAsia="en-IN"/>
          <w14:ligatures w14:val="none"/>
        </w:rPr>
      </w:pPr>
    </w:p>
    <w:p w14:paraId="6E699CF2" w14:textId="7506109C" w:rsidR="00E4232B" w:rsidRPr="00042DDA" w:rsidRDefault="00E4232B" w:rsidP="00E4232B">
      <w:pPr>
        <w:spacing w:after="0" w:line="240" w:lineRule="auto"/>
        <w:rPr>
          <w:rFonts w:ascii="Arial" w:hAnsi="Arial" w:cs="Arial"/>
          <w:kern w:val="0"/>
          <w:sz w:val="28"/>
          <w:szCs w:val="28"/>
          <w14:ligatures w14:val="none"/>
        </w:rPr>
      </w:pPr>
      <w:r w:rsidRPr="00042DDA">
        <w:rPr>
          <w:rFonts w:ascii="Arial" w:hAnsi="Arial" w:cs="Arial"/>
          <w:b/>
          <w:bCs/>
          <w:kern w:val="0"/>
          <w:sz w:val="28"/>
          <w:szCs w:val="28"/>
          <w14:ligatures w14:val="none"/>
        </w:rPr>
        <w:t>Carbon Credit Trading Scheme</w:t>
      </w:r>
      <w:r w:rsidRPr="00042DDA">
        <w:rPr>
          <w:rFonts w:ascii="Arial" w:hAnsi="Arial" w:cs="Arial"/>
          <w:kern w:val="0"/>
          <w:sz w:val="28"/>
          <w:szCs w:val="28"/>
          <w14:ligatures w14:val="none"/>
        </w:rPr>
        <w:t xml:space="preserve"> (CCTS) - </w:t>
      </w:r>
      <w:r w:rsidRPr="00042DDA">
        <w:rPr>
          <w:rFonts w:ascii="Arial" w:hAnsi="Arial" w:cs="Arial"/>
          <w:b/>
          <w:bCs/>
          <w:kern w:val="0"/>
          <w:sz w:val="28"/>
          <w:szCs w:val="28"/>
          <w14:ligatures w14:val="none"/>
        </w:rPr>
        <w:t>Indian Carbon Market</w:t>
      </w:r>
      <w:r w:rsidRPr="00042DDA">
        <w:rPr>
          <w:rFonts w:ascii="Arial" w:hAnsi="Arial" w:cs="Arial"/>
          <w:kern w:val="0"/>
          <w:sz w:val="28"/>
          <w:szCs w:val="28"/>
          <w14:ligatures w14:val="none"/>
        </w:rPr>
        <w:t xml:space="preserve"> registry is managed and operated by the Grid Controller of India (GCI), with BEE being scheme administrator, pertains to the national </w:t>
      </w:r>
    </w:p>
    <w:p w14:paraId="64B6D61D" w14:textId="77777777" w:rsidR="00E4232B" w:rsidRPr="00042DDA" w:rsidRDefault="00E4232B" w:rsidP="00E4232B">
      <w:pPr>
        <w:spacing w:after="0" w:line="240" w:lineRule="auto"/>
        <w:rPr>
          <w:rFonts w:ascii="Arial" w:hAnsi="Arial" w:cs="Arial"/>
          <w:kern w:val="0"/>
          <w:sz w:val="28"/>
          <w:szCs w:val="28"/>
          <w14:ligatures w14:val="none"/>
        </w:rPr>
      </w:pPr>
    </w:p>
    <w:p w14:paraId="0E1C2D77" w14:textId="631DA5D3" w:rsidR="00D0075C" w:rsidRPr="00042DDA" w:rsidRDefault="00E4232B" w:rsidP="00E4232B">
      <w:pPr>
        <w:spacing w:after="0" w:line="240" w:lineRule="auto"/>
        <w:rPr>
          <w:rFonts w:ascii="Arial" w:eastAsia="Times New Roman" w:hAnsi="Arial" w:cs="Arial"/>
          <w:kern w:val="0"/>
          <w:sz w:val="28"/>
          <w:szCs w:val="28"/>
          <w:lang w:eastAsia="en-IN"/>
          <w14:ligatures w14:val="none"/>
        </w:rPr>
      </w:pPr>
      <w:r w:rsidRPr="00042DDA">
        <w:rPr>
          <w:rFonts w:ascii="Arial" w:hAnsi="Arial" w:cs="Arial"/>
          <w:b/>
          <w:bCs/>
          <w:kern w:val="0"/>
          <w:sz w:val="28"/>
          <w:szCs w:val="28"/>
          <w14:ligatures w14:val="none"/>
        </w:rPr>
        <w:t>Voluntary Carbon Market in India</w:t>
      </w:r>
      <w:r w:rsidRPr="00042DDA">
        <w:rPr>
          <w:rFonts w:ascii="Arial" w:hAnsi="Arial" w:cs="Arial"/>
          <w:kern w:val="0"/>
          <w:sz w:val="28"/>
          <w:szCs w:val="28"/>
          <w14:ligatures w14:val="none"/>
        </w:rPr>
        <w:t xml:space="preserve">, registries are manged by private and non-governmental entities, that are aligned with international standards (Verra, Gold Standard, etc), </w:t>
      </w:r>
      <w:proofErr w:type="spellStart"/>
      <w:r w:rsidRPr="00042DDA">
        <w:rPr>
          <w:rFonts w:ascii="Arial" w:hAnsi="Arial" w:cs="Arial"/>
          <w:kern w:val="0"/>
          <w:sz w:val="28"/>
          <w:szCs w:val="28"/>
          <w14:ligatures w14:val="none"/>
        </w:rPr>
        <w:t>eg</w:t>
      </w:r>
      <w:proofErr w:type="spellEnd"/>
      <w:r w:rsidRPr="00042DDA">
        <w:rPr>
          <w:rFonts w:ascii="Arial" w:hAnsi="Arial" w:cs="Arial"/>
          <w:kern w:val="0"/>
          <w:sz w:val="28"/>
          <w:szCs w:val="28"/>
          <w14:ligatures w14:val="none"/>
        </w:rPr>
        <w:t xml:space="preserve"> </w:t>
      </w:r>
      <w:r w:rsidRPr="00042DDA">
        <w:rPr>
          <w:rFonts w:ascii="Arial" w:hAnsi="Arial" w:cs="Arial"/>
          <w:b/>
          <w:bCs/>
          <w:kern w:val="0"/>
          <w:sz w:val="28"/>
          <w:szCs w:val="28"/>
          <w14:ligatures w14:val="none"/>
        </w:rPr>
        <w:t>Carbon Registry – India</w:t>
      </w:r>
      <w:r w:rsidRPr="00042DDA">
        <w:rPr>
          <w:rFonts w:ascii="Arial" w:hAnsi="Arial" w:cs="Arial"/>
          <w:kern w:val="0"/>
          <w:sz w:val="28"/>
          <w:szCs w:val="28"/>
          <w14:ligatures w14:val="none"/>
        </w:rPr>
        <w:t>, established by Network for Certification and Conservation of Forests (NCCF),</w:t>
      </w:r>
    </w:p>
    <w:p w14:paraId="6FD0A50E"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1BB338CE"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66A47320" w14:textId="77777777" w:rsidR="00E4232B" w:rsidRPr="00042DDA" w:rsidRDefault="00E4232B" w:rsidP="00D0075C">
      <w:pPr>
        <w:shd w:val="clear" w:color="auto" w:fill="FFFFFF"/>
        <w:spacing w:after="0" w:line="360" w:lineRule="atLeast"/>
        <w:rPr>
          <w:rFonts w:ascii="Arial" w:eastAsia="Times New Roman" w:hAnsi="Arial" w:cs="Arial"/>
          <w:kern w:val="0"/>
          <w:sz w:val="28"/>
          <w:szCs w:val="28"/>
          <w:lang w:eastAsia="en-IN"/>
          <w14:ligatures w14:val="none"/>
        </w:rPr>
      </w:pPr>
    </w:p>
    <w:p w14:paraId="5D5853E6" w14:textId="77777777" w:rsidR="00E4232B" w:rsidRPr="00042DDA" w:rsidRDefault="00E4232B" w:rsidP="00D0075C">
      <w:pPr>
        <w:shd w:val="clear" w:color="auto" w:fill="FFFFFF"/>
        <w:spacing w:after="0" w:line="360" w:lineRule="atLeast"/>
        <w:rPr>
          <w:rFonts w:ascii="Arial" w:eastAsia="Times New Roman" w:hAnsi="Arial" w:cs="Arial"/>
          <w:kern w:val="0"/>
          <w:sz w:val="28"/>
          <w:szCs w:val="28"/>
          <w:lang w:eastAsia="en-IN"/>
          <w14:ligatures w14:val="none"/>
        </w:rPr>
      </w:pPr>
    </w:p>
    <w:p w14:paraId="02403994" w14:textId="4DE17528"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lastRenderedPageBreak/>
        <w:t xml:space="preserve">India's official carbon registry for the national Carbon Credit Trading Scheme (CCTS) is managed and operated by the Grid Controller of India (GCI). The registry is also referred to as the Indian Carbon Market (ICM) registry. </w:t>
      </w:r>
    </w:p>
    <w:p w14:paraId="39D1919D"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57CC6FAA" w14:textId="720C7C8A"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t xml:space="preserve">Roles and Responsibilities: </w:t>
      </w:r>
      <w:r w:rsidRPr="00042DDA">
        <w:rPr>
          <w:rFonts w:ascii="Arial" w:eastAsia="Times New Roman" w:hAnsi="Arial" w:cs="Arial"/>
          <w:kern w:val="0"/>
          <w:sz w:val="28"/>
          <w:szCs w:val="28"/>
          <w:lang w:eastAsia="en-IN"/>
          <w14:ligatures w14:val="none"/>
        </w:rPr>
        <w:t xml:space="preserve">The institutional framework for the Indian Carbon Market (ICM) involves several key government bodies: </w:t>
      </w:r>
    </w:p>
    <w:p w14:paraId="2879D05A"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58E4B6C8"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t>Registry Operator:</w:t>
      </w:r>
      <w:r w:rsidRPr="00042DDA">
        <w:rPr>
          <w:rFonts w:ascii="Arial" w:eastAsia="Times New Roman" w:hAnsi="Arial" w:cs="Arial"/>
          <w:kern w:val="0"/>
          <w:sz w:val="28"/>
          <w:szCs w:val="28"/>
          <w:lang w:eastAsia="en-IN"/>
          <w14:ligatures w14:val="none"/>
        </w:rPr>
        <w:t xml:space="preserve"> The Grid Controller of India (GCI) is responsible for the operational management of the electronic registry platform. Its functions include:</w:t>
      </w:r>
    </w:p>
    <w:p w14:paraId="5944F151"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Registering entities in the carbon market.</w:t>
      </w:r>
    </w:p>
    <w:p w14:paraId="44EAA863"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Maintaining accounts of all issued carbon credits.</w:t>
      </w:r>
    </w:p>
    <w:p w14:paraId="794AB062"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Facilitating the transactions of credits on the trading platform.</w:t>
      </w:r>
    </w:p>
    <w:p w14:paraId="415D9850"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Functioning as the meta-registry for the country and maintaining a secure database.</w:t>
      </w:r>
    </w:p>
    <w:p w14:paraId="41D35124"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3EA90084"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t>Scheme Administrator</w:t>
      </w:r>
      <w:r w:rsidRPr="00042DDA">
        <w:rPr>
          <w:rFonts w:ascii="Arial" w:eastAsia="Times New Roman" w:hAnsi="Arial" w:cs="Arial"/>
          <w:kern w:val="0"/>
          <w:sz w:val="28"/>
          <w:szCs w:val="28"/>
          <w:lang w:eastAsia="en-IN"/>
          <w14:ligatures w14:val="none"/>
        </w:rPr>
        <w:t>: The Bureau of Energy Efficiency (BEE), under the Ministry of Power, acts as the administrator of the CCTS. It is responsible for developing technical procedures, identifying sectors, issuing the Carbon Credit Certificates (CCCs), and overseeing monitoring, reporting, and verification (MRV) activities.</w:t>
      </w:r>
    </w:p>
    <w:p w14:paraId="6D02BCEB"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74859E6B" w14:textId="77777777" w:rsidR="00D0075C" w:rsidRPr="00042DDA" w:rsidRDefault="00D0075C" w:rsidP="00D0075C">
      <w:pPr>
        <w:shd w:val="clear" w:color="auto" w:fill="FFFFFF"/>
        <w:spacing w:after="0" w:line="360" w:lineRule="atLeast"/>
        <w:rPr>
          <w:rFonts w:ascii="Algerian" w:eastAsia="Times New Roman" w:hAnsi="Algerian"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t>Oversight and Policy:</w:t>
      </w:r>
    </w:p>
    <w:p w14:paraId="451B603D"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A National Steering Committee for the Indian Carbon Market (NSCICM) provides overall guidance and oversight.</w:t>
      </w:r>
    </w:p>
    <w:p w14:paraId="4647D741"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The Central Electricity Regulatory Commission (CERC) regulates the trading activities of the carbon credits on the power exchanges.</w:t>
      </w:r>
    </w:p>
    <w:p w14:paraId="4D19C350"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The Ministry of Environment, Forest and Climate Change (</w:t>
      </w:r>
      <w:proofErr w:type="spellStart"/>
      <w:r w:rsidRPr="00042DDA">
        <w:rPr>
          <w:rFonts w:ascii="Arial" w:eastAsia="Times New Roman" w:hAnsi="Arial" w:cs="Arial"/>
          <w:kern w:val="0"/>
          <w:sz w:val="28"/>
          <w:szCs w:val="28"/>
          <w:lang w:eastAsia="en-IN"/>
          <w14:ligatures w14:val="none"/>
        </w:rPr>
        <w:t>MoEFCC</w:t>
      </w:r>
      <w:proofErr w:type="spellEnd"/>
      <w:r w:rsidRPr="00042DDA">
        <w:rPr>
          <w:rFonts w:ascii="Arial" w:eastAsia="Times New Roman" w:hAnsi="Arial" w:cs="Arial"/>
          <w:kern w:val="0"/>
          <w:sz w:val="28"/>
          <w:szCs w:val="28"/>
          <w:lang w:eastAsia="en-IN"/>
          <w14:ligatures w14:val="none"/>
        </w:rPr>
        <w:t xml:space="preserve">) formally notifies the GHG emission targets and designates the obligated entities under the Environment Protection Act, 1986. </w:t>
      </w:r>
    </w:p>
    <w:p w14:paraId="16CC715D"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7066A0B6" w14:textId="77777777" w:rsidR="00D0075C" w:rsidRPr="00042DDA" w:rsidRDefault="00D0075C" w:rsidP="00D0075C">
      <w:pPr>
        <w:shd w:val="clear" w:color="auto" w:fill="FFFFFF"/>
        <w:spacing w:after="0" w:line="360" w:lineRule="atLeast"/>
        <w:rPr>
          <w:rFonts w:ascii="Algerian" w:eastAsia="Times New Roman" w:hAnsi="Algerian"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t>Voluntary Registries</w:t>
      </w:r>
    </w:p>
    <w:p w14:paraId="4783A816" w14:textId="77777777" w:rsid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For the voluntary carbon market in India, several private and non-governmental entities also operate registries that align with international standards (like Verra or Gold Standard).</w:t>
      </w:r>
    </w:p>
    <w:p w14:paraId="2C305F5A" w14:textId="407AF130"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lgerian" w:eastAsia="Times New Roman" w:hAnsi="Algerian" w:cs="Arial"/>
          <w:kern w:val="0"/>
          <w:sz w:val="28"/>
          <w:szCs w:val="28"/>
          <w:lang w:eastAsia="en-IN"/>
          <w14:ligatures w14:val="none"/>
        </w:rPr>
        <w:lastRenderedPageBreak/>
        <w:t>Carbon Registry – India (CR-I),</w:t>
      </w:r>
      <w:r w:rsidRPr="00042DDA">
        <w:rPr>
          <w:rFonts w:ascii="Arial" w:eastAsia="Times New Roman" w:hAnsi="Arial" w:cs="Arial"/>
          <w:kern w:val="0"/>
          <w:sz w:val="28"/>
          <w:szCs w:val="28"/>
          <w:lang w:eastAsia="en-IN"/>
          <w14:ligatures w14:val="none"/>
        </w:rPr>
        <w:t xml:space="preserve"> an initiative by the Network for Certification and Conservation of Forests (NCCF), which facilitates voluntary project listing, tracking, and trading. </w:t>
      </w:r>
    </w:p>
    <w:p w14:paraId="252C7788"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280D851C" w14:textId="4EEF7942"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Carbon Registry – India, https://cri.nccf.in</w:t>
      </w:r>
    </w:p>
    <w:p w14:paraId="6A716189" w14:textId="62D501C3"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4CEB1D32"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Network for Certification and Conservation of Forests (NCCF), came into existence in January 2015 as a registered society, comprising experts, professionals, and stakeholders of natural resources, engaged in the development of India specific and globally benchmarked sustainability standards, as its core working area, apart from working for policy advocacy, training and capacity building through multi-stakeholder engagement.</w:t>
      </w:r>
    </w:p>
    <w:p w14:paraId="72CBF874" w14:textId="77777777"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p>
    <w:p w14:paraId="56DEC0CA" w14:textId="16076C8F" w:rsidR="00D0075C" w:rsidRPr="00042DDA" w:rsidRDefault="00D0075C" w:rsidP="00D0075C">
      <w:pPr>
        <w:shd w:val="clear" w:color="auto" w:fill="FFFFFF"/>
        <w:spacing w:after="0" w:line="360" w:lineRule="atLeast"/>
        <w:rPr>
          <w:rFonts w:ascii="Arial" w:eastAsia="Times New Roman" w:hAnsi="Arial" w:cs="Arial"/>
          <w:kern w:val="0"/>
          <w:sz w:val="28"/>
          <w:szCs w:val="28"/>
          <w:lang w:eastAsia="en-IN"/>
          <w14:ligatures w14:val="none"/>
        </w:rPr>
      </w:pPr>
      <w:r w:rsidRPr="00042DDA">
        <w:rPr>
          <w:rFonts w:ascii="Arial" w:eastAsia="Times New Roman" w:hAnsi="Arial" w:cs="Arial"/>
          <w:kern w:val="0"/>
          <w:sz w:val="28"/>
          <w:szCs w:val="28"/>
          <w:lang w:eastAsia="en-IN"/>
          <w14:ligatures w14:val="none"/>
        </w:rPr>
        <w:t>NCCF is a Member of the PEFC Alliance from India, a member of IUCN, and has got Observer Status with the UNCCD as a Civil Society Organization.</w:t>
      </w:r>
    </w:p>
    <w:p w14:paraId="07740B1F" w14:textId="77777777" w:rsidR="002B4DAD" w:rsidRPr="00042DDA" w:rsidRDefault="002B4DAD"/>
    <w:sectPr w:rsidR="002B4DAD" w:rsidRPr="00042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710F7"/>
    <w:multiLevelType w:val="multilevel"/>
    <w:tmpl w:val="76C4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32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5C"/>
    <w:rsid w:val="00042DDA"/>
    <w:rsid w:val="00113D56"/>
    <w:rsid w:val="002B4DAD"/>
    <w:rsid w:val="005C75A7"/>
    <w:rsid w:val="00794020"/>
    <w:rsid w:val="00873273"/>
    <w:rsid w:val="00920209"/>
    <w:rsid w:val="00D0075C"/>
    <w:rsid w:val="00E4232B"/>
    <w:rsid w:val="00E73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FC4D"/>
  <w15:chartTrackingRefBased/>
  <w15:docId w15:val="{23A0ADCA-5850-4D5D-A717-517EC83C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75C"/>
    <w:rPr>
      <w:rFonts w:eastAsiaTheme="majorEastAsia" w:cstheme="majorBidi"/>
      <w:color w:val="272727" w:themeColor="text1" w:themeTint="D8"/>
    </w:rPr>
  </w:style>
  <w:style w:type="paragraph" w:styleId="Title">
    <w:name w:val="Title"/>
    <w:basedOn w:val="Normal"/>
    <w:next w:val="Normal"/>
    <w:link w:val="TitleChar"/>
    <w:uiPriority w:val="10"/>
    <w:qFormat/>
    <w:rsid w:val="00D0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75C"/>
    <w:pPr>
      <w:spacing w:before="160"/>
      <w:jc w:val="center"/>
    </w:pPr>
    <w:rPr>
      <w:i/>
      <w:iCs/>
      <w:color w:val="404040" w:themeColor="text1" w:themeTint="BF"/>
    </w:rPr>
  </w:style>
  <w:style w:type="character" w:customStyle="1" w:styleId="QuoteChar">
    <w:name w:val="Quote Char"/>
    <w:basedOn w:val="DefaultParagraphFont"/>
    <w:link w:val="Quote"/>
    <w:uiPriority w:val="29"/>
    <w:rsid w:val="00D0075C"/>
    <w:rPr>
      <w:i/>
      <w:iCs/>
      <w:color w:val="404040" w:themeColor="text1" w:themeTint="BF"/>
    </w:rPr>
  </w:style>
  <w:style w:type="paragraph" w:styleId="ListParagraph">
    <w:name w:val="List Paragraph"/>
    <w:basedOn w:val="Normal"/>
    <w:uiPriority w:val="34"/>
    <w:qFormat/>
    <w:rsid w:val="00D0075C"/>
    <w:pPr>
      <w:ind w:left="720"/>
      <w:contextualSpacing/>
    </w:pPr>
  </w:style>
  <w:style w:type="character" w:styleId="IntenseEmphasis">
    <w:name w:val="Intense Emphasis"/>
    <w:basedOn w:val="DefaultParagraphFont"/>
    <w:uiPriority w:val="21"/>
    <w:qFormat/>
    <w:rsid w:val="00D0075C"/>
    <w:rPr>
      <w:i/>
      <w:iCs/>
      <w:color w:val="0F4761" w:themeColor="accent1" w:themeShade="BF"/>
    </w:rPr>
  </w:style>
  <w:style w:type="paragraph" w:styleId="IntenseQuote">
    <w:name w:val="Intense Quote"/>
    <w:basedOn w:val="Normal"/>
    <w:next w:val="Normal"/>
    <w:link w:val="IntenseQuoteChar"/>
    <w:uiPriority w:val="30"/>
    <w:qFormat/>
    <w:rsid w:val="00D0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75C"/>
    <w:rPr>
      <w:i/>
      <w:iCs/>
      <w:color w:val="0F4761" w:themeColor="accent1" w:themeShade="BF"/>
    </w:rPr>
  </w:style>
  <w:style w:type="character" w:styleId="IntenseReference">
    <w:name w:val="Intense Reference"/>
    <w:basedOn w:val="DefaultParagraphFont"/>
    <w:uiPriority w:val="32"/>
    <w:qFormat/>
    <w:rsid w:val="00D00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Bureau+of+Energy+Efficiency&amp;rlz=1C1CHZN_enIN1133IN1133&amp;oq=who+manages+india%27s+carbon+registry&amp;gs_lcrp=EgZjaHJvbWUyBggAEEUYOTIHCAEQIRigAdIBCjEzNDIzajBqMTWoAgiwAgHxBcWrYNPWOrDD&amp;sourceid=chrome&amp;ie=UTF-8&amp;mstk=AUtExfCe3lOQ43StWdC7qP45_qScuQp8I77bDlavwpt-XtRnq8g-jZPKUtrcKiEW45vaS0pUit9Ww2HOVuFlL3PsP_X_-4zT3kKRmZRCVsJfAUR1TGcVIEX10ln7NJxb1XdGchA&amp;csui=3&amp;ved=2ahUKEwi87MDyvqaRAxUIcmwGHQMGEDsQgK4QegQIAxAD" TargetMode="External"/><Relationship Id="rId3" Type="http://schemas.openxmlformats.org/officeDocument/2006/relationships/settings" Target="settings.xml"/><Relationship Id="rId7" Type="http://schemas.openxmlformats.org/officeDocument/2006/relationships/hyperlink" Target="https://www.google.com/search?q=Grid+Controller+of+India+%28GCI%29&amp;rlz=1C1CHZN_enIN1133IN1133&amp;oq=who+manages+india%27s+carbon+registry&amp;gs_lcrp=EgZjaHJvbWUyBggAEEUYOTIHCAEQIRigAdIBCjEzNDIzajBqMTWoAgiwAgHxBcWrYNPWOrDD&amp;sourceid=chrome&amp;ie=UTF-8&amp;mstk=AUtExfCe3lOQ43StWdC7qP45_qScuQp8I77bDlavwpt-XtRnq8g-jZPKUtrcKiEW45vaS0pUit9Ww2HOVuFlL3PsP_X_-4zT3kKRmZRCVsJfAUR1TGcVIEX10ln7NJxb1XdGchA&amp;csui=3&amp;ved=2ahUKEwi87MDyvqaRAxUIcmwGHQMGEDsQgK4QegQIAx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Bureau+of+Energy+Efficiency&amp;rlz=1C1CHZN_enIN1133IN1133&amp;oq=who+manages+india%27s+carbon+registry&amp;gs_lcrp=EgZjaHJvbWUyBggAEEUYOTIHCAEQIRigAdIBCjEzNDIzajBqMTWoAgiwAgHxBcWrYNPWOrDD&amp;sourceid=chrome&amp;ie=UTF-8&amp;mstk=AUtExfCe3lOQ43StWdC7qP45_qScuQp8I77bDlavwpt-XtRnq8g-jZPKUtrcKiEW45vaS0pUit9Ww2HOVuFlL3PsP_X_-4zT3kKRmZRCVsJfAUR1TGcVIEX10ln7NJxb1XdGchA&amp;csui=3&amp;ved=2ahUKEwi87MDyvqaRAxUIcmwGHQMGEDsQgK4QegQIARAD" TargetMode="External"/><Relationship Id="rId5" Type="http://schemas.openxmlformats.org/officeDocument/2006/relationships/hyperlink" Target="https://beeindia.gov.in/carbon-market.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Kolluru Krishan</dc:creator>
  <cp:keywords/>
  <dc:description/>
  <cp:lastModifiedBy>Kolluru Krishan</cp:lastModifiedBy>
  <cp:revision>4</cp:revision>
  <dcterms:created xsi:type="dcterms:W3CDTF">2025-12-05T13:06:00Z</dcterms:created>
  <dcterms:modified xsi:type="dcterms:W3CDTF">2026-06-22T10:46:00Z</dcterms:modified>
</cp:coreProperties>
</file>