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C3B1E" w14:textId="77777777" w:rsidR="00593BD1" w:rsidRDefault="00593BD1"/>
    <w:p w14:paraId="73C4CB8E" w14:textId="77777777" w:rsidR="00593BD1" w:rsidRDefault="0034772F">
      <w:pPr>
        <w:jc w:val="center"/>
      </w:pPr>
      <w:r>
        <w:rPr>
          <w:b/>
          <w:sz w:val="24"/>
        </w:rPr>
        <w:t>SCGJ – Skill Council for Green Jobs</w:t>
      </w:r>
    </w:p>
    <w:p w14:paraId="5FC208BC" w14:textId="77777777" w:rsidR="00593BD1" w:rsidRDefault="00593BD1">
      <w:pPr>
        <w:jc w:val="center"/>
      </w:pPr>
    </w:p>
    <w:p w14:paraId="31D601C5" w14:textId="77777777" w:rsidR="00593BD1" w:rsidRDefault="00593BD1"/>
    <w:p w14:paraId="7A0EA480" w14:textId="77777777" w:rsidR="00593BD1" w:rsidRDefault="00593BD1"/>
    <w:p w14:paraId="1EC9BCB6" w14:textId="77777777" w:rsidR="00593BD1" w:rsidRDefault="0034772F">
      <w:pPr>
        <w:jc w:val="center"/>
      </w:pPr>
      <w:r>
        <w:rPr>
          <w:b/>
          <w:color w:val="1B4D3E"/>
          <w:sz w:val="64"/>
        </w:rPr>
        <w:t>Fundamentals of ESG Compliance</w:t>
      </w:r>
    </w:p>
    <w:p w14:paraId="3C594F7C" w14:textId="77777777" w:rsidR="00593BD1" w:rsidRDefault="0034772F">
      <w:pPr>
        <w:jc w:val="center"/>
      </w:pPr>
      <w:r>
        <w:rPr>
          <w:i/>
          <w:color w:val="595959"/>
          <w:sz w:val="28"/>
        </w:rPr>
        <w:t>Complete Curriculum Storyboard and Assessment Blueprint</w:t>
      </w:r>
    </w:p>
    <w:p w14:paraId="494B18D2" w14:textId="77777777" w:rsidR="00593BD1" w:rsidRDefault="00593BD1">
      <w:pPr>
        <w:pBdr>
          <w:bottom w:val="single" w:sz="18" w:space="1" w:color="1B4D3E"/>
        </w:pBdr>
      </w:pPr>
    </w:p>
    <w:p w14:paraId="610402C9" w14:textId="77777777" w:rsidR="00593BD1" w:rsidRDefault="00593BD1"/>
    <w:p w14:paraId="71EBB255" w14:textId="77777777" w:rsidR="00593BD1" w:rsidRDefault="00593BD1"/>
    <w:p w14:paraId="7A25547F" w14:textId="77777777" w:rsidR="00593BD1" w:rsidRDefault="00593BD1"/>
    <w:p w14:paraId="05278274" w14:textId="77777777" w:rsidR="00593BD1" w:rsidRDefault="00593BD1"/>
    <w:p w14:paraId="57C4486C" w14:textId="77777777" w:rsidR="00593BD1" w:rsidRDefault="00593BD1"/>
    <w:p w14:paraId="201B3E7D" w14:textId="77777777" w:rsidR="00593BD1" w:rsidRDefault="00593BD1"/>
    <w:p w14:paraId="5039006D" w14:textId="77777777" w:rsidR="00593BD1" w:rsidRDefault="00593BD1">
      <w:pPr>
        <w:jc w:val="center"/>
      </w:pPr>
    </w:p>
    <w:p w14:paraId="35D22639" w14:textId="77777777" w:rsidR="00593BD1" w:rsidRDefault="00593BD1">
      <w:pPr>
        <w:jc w:val="center"/>
      </w:pPr>
    </w:p>
    <w:p w14:paraId="5A111D44" w14:textId="77777777" w:rsidR="00593BD1" w:rsidRDefault="00593BD1">
      <w:pPr>
        <w:jc w:val="center"/>
      </w:pPr>
    </w:p>
    <w:p w14:paraId="5D9C9B42" w14:textId="77777777" w:rsidR="00593BD1" w:rsidRDefault="0034772F">
      <w:pPr>
        <w:jc w:val="center"/>
      </w:pPr>
      <w:r>
        <w:rPr>
          <w:color w:val="7F8C8D"/>
          <w:sz w:val="20"/>
        </w:rPr>
        <w:t>Official Curriculum Storyboard &amp; Assessment Strategy</w:t>
      </w:r>
      <w:r>
        <w:rPr>
          <w:color w:val="7F8C8D"/>
          <w:sz w:val="20"/>
        </w:rPr>
        <w:br/>
        <w:t>NSQF Level 4.5 | Micro-credential Reference: SGJ/MCr-0010</w:t>
      </w:r>
      <w:r>
        <w:br w:type="page"/>
      </w:r>
    </w:p>
    <w:p w14:paraId="5BFD1FD9" w14:textId="77777777" w:rsidR="00593BD1" w:rsidRDefault="0034772F">
      <w:pPr>
        <w:pStyle w:val="Heading1"/>
      </w:pPr>
      <w:bookmarkStart w:id="0" w:name="_Toc238475733"/>
      <w:r>
        <w:lastRenderedPageBreak/>
        <w:t>Table of Contents</w:t>
      </w:r>
      <w:bookmarkEnd w:id="0"/>
    </w:p>
    <w:p w14:paraId="57A6BDB4" w14:textId="7D1DAB8A" w:rsidR="00AF457F" w:rsidRDefault="0034772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r>
        <w:fldChar w:fldCharType="begin"/>
      </w:r>
      <w:r>
        <w:instrText>TOC \o "1-2" \h \z \u</w:instrText>
      </w:r>
      <w:r>
        <w:fldChar w:fldCharType="separate"/>
      </w:r>
      <w:hyperlink w:anchor="_Toc238475733" w:history="1">
        <w:r w:rsidR="00AF457F" w:rsidRPr="002F42CF">
          <w:rPr>
            <w:rStyle w:val="Hyperlink"/>
            <w:noProof/>
          </w:rPr>
          <w:t>Table of Contents</w:t>
        </w:r>
        <w:r w:rsidR="00AF457F">
          <w:rPr>
            <w:noProof/>
            <w:webHidden/>
          </w:rPr>
          <w:tab/>
        </w:r>
        <w:r w:rsidR="00AF457F">
          <w:rPr>
            <w:noProof/>
            <w:webHidden/>
          </w:rPr>
          <w:fldChar w:fldCharType="begin"/>
        </w:r>
        <w:r w:rsidR="00AF457F">
          <w:rPr>
            <w:noProof/>
            <w:webHidden/>
          </w:rPr>
          <w:instrText xml:space="preserve"> PAGEREF _Toc238475733 \h </w:instrText>
        </w:r>
        <w:r w:rsidR="00AF457F">
          <w:rPr>
            <w:noProof/>
            <w:webHidden/>
          </w:rPr>
        </w:r>
        <w:r w:rsidR="00AF457F">
          <w:rPr>
            <w:noProof/>
            <w:webHidden/>
          </w:rPr>
          <w:fldChar w:fldCharType="separate"/>
        </w:r>
        <w:r w:rsidR="00AF457F">
          <w:rPr>
            <w:noProof/>
            <w:webHidden/>
          </w:rPr>
          <w:t>2</w:t>
        </w:r>
        <w:r w:rsidR="00AF457F">
          <w:rPr>
            <w:noProof/>
            <w:webHidden/>
          </w:rPr>
          <w:fldChar w:fldCharType="end"/>
        </w:r>
      </w:hyperlink>
    </w:p>
    <w:p w14:paraId="32C888BE" w14:textId="2B69F3F5" w:rsidR="00AF457F" w:rsidRDefault="00AF457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34" w:history="1">
        <w:r w:rsidRPr="002F42CF">
          <w:rPr>
            <w:rStyle w:val="Hyperlink"/>
            <w:noProof/>
          </w:rPr>
          <w:t>Fundamentals of ESG Compliance: Storyboard &amp; Curriculum Blueprint</w:t>
        </w:r>
        <w:r>
          <w:rPr>
            <w:noProof/>
            <w:webHidden/>
          </w:rPr>
          <w:tab/>
        </w:r>
        <w:r>
          <w:rPr>
            <w:noProof/>
            <w:webHidden/>
          </w:rPr>
          <w:fldChar w:fldCharType="begin"/>
        </w:r>
        <w:r>
          <w:rPr>
            <w:noProof/>
            <w:webHidden/>
          </w:rPr>
          <w:instrText xml:space="preserve"> PAGEREF _Toc238475734 \h </w:instrText>
        </w:r>
        <w:r>
          <w:rPr>
            <w:noProof/>
            <w:webHidden/>
          </w:rPr>
        </w:r>
        <w:r>
          <w:rPr>
            <w:noProof/>
            <w:webHidden/>
          </w:rPr>
          <w:fldChar w:fldCharType="separate"/>
        </w:r>
        <w:r>
          <w:rPr>
            <w:noProof/>
            <w:webHidden/>
          </w:rPr>
          <w:t>3</w:t>
        </w:r>
        <w:r>
          <w:rPr>
            <w:noProof/>
            <w:webHidden/>
          </w:rPr>
          <w:fldChar w:fldCharType="end"/>
        </w:r>
      </w:hyperlink>
    </w:p>
    <w:p w14:paraId="5232BF82" w14:textId="72285685" w:rsidR="00AF457F" w:rsidRDefault="00AF457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35" w:history="1">
        <w:r w:rsidRPr="002F42CF">
          <w:rPr>
            <w:rStyle w:val="Hyperlink"/>
            <w:noProof/>
          </w:rPr>
          <w:t>Official SCGJ Metadata</w:t>
        </w:r>
        <w:r>
          <w:rPr>
            <w:noProof/>
            <w:webHidden/>
          </w:rPr>
          <w:tab/>
        </w:r>
        <w:r>
          <w:rPr>
            <w:noProof/>
            <w:webHidden/>
          </w:rPr>
          <w:fldChar w:fldCharType="begin"/>
        </w:r>
        <w:r>
          <w:rPr>
            <w:noProof/>
            <w:webHidden/>
          </w:rPr>
          <w:instrText xml:space="preserve"> PAGEREF _Toc238475735 \h </w:instrText>
        </w:r>
        <w:r>
          <w:rPr>
            <w:noProof/>
            <w:webHidden/>
          </w:rPr>
        </w:r>
        <w:r>
          <w:rPr>
            <w:noProof/>
            <w:webHidden/>
          </w:rPr>
          <w:fldChar w:fldCharType="separate"/>
        </w:r>
        <w:r>
          <w:rPr>
            <w:noProof/>
            <w:webHidden/>
          </w:rPr>
          <w:t>3</w:t>
        </w:r>
        <w:r>
          <w:rPr>
            <w:noProof/>
            <w:webHidden/>
          </w:rPr>
          <w:fldChar w:fldCharType="end"/>
        </w:r>
      </w:hyperlink>
    </w:p>
    <w:p w14:paraId="7FE9B9EF" w14:textId="695EA10C" w:rsidR="00AF457F" w:rsidRDefault="00AF457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36" w:history="1">
        <w:r w:rsidRPr="002F42CF">
          <w:rPr>
            <w:rStyle w:val="Hyperlink"/>
            <w:noProof/>
          </w:rPr>
          <w:t>Module 1: Introduction to ESG Compliance</w:t>
        </w:r>
        <w:r>
          <w:rPr>
            <w:noProof/>
            <w:webHidden/>
          </w:rPr>
          <w:tab/>
        </w:r>
        <w:r>
          <w:rPr>
            <w:noProof/>
            <w:webHidden/>
          </w:rPr>
          <w:fldChar w:fldCharType="begin"/>
        </w:r>
        <w:r>
          <w:rPr>
            <w:noProof/>
            <w:webHidden/>
          </w:rPr>
          <w:instrText xml:space="preserve"> PAGEREF _Toc238475736 \h </w:instrText>
        </w:r>
        <w:r>
          <w:rPr>
            <w:noProof/>
            <w:webHidden/>
          </w:rPr>
        </w:r>
        <w:r>
          <w:rPr>
            <w:noProof/>
            <w:webHidden/>
          </w:rPr>
          <w:fldChar w:fldCharType="separate"/>
        </w:r>
        <w:r>
          <w:rPr>
            <w:noProof/>
            <w:webHidden/>
          </w:rPr>
          <w:t>4</w:t>
        </w:r>
        <w:r>
          <w:rPr>
            <w:noProof/>
            <w:webHidden/>
          </w:rPr>
          <w:fldChar w:fldCharType="end"/>
        </w:r>
      </w:hyperlink>
    </w:p>
    <w:p w14:paraId="448F129D" w14:textId="5855D219" w:rsidR="00AF457F" w:rsidRDefault="00AF457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37" w:history="1">
        <w:r w:rsidRPr="002F42CF">
          <w:rPr>
            <w:rStyle w:val="Hyperlink"/>
            <w:noProof/>
          </w:rPr>
          <w:t>Part A: eLMS with Online Faculty Instruction (0.5 hours)</w:t>
        </w:r>
        <w:r>
          <w:rPr>
            <w:noProof/>
            <w:webHidden/>
          </w:rPr>
          <w:tab/>
        </w:r>
        <w:r>
          <w:rPr>
            <w:noProof/>
            <w:webHidden/>
          </w:rPr>
          <w:fldChar w:fldCharType="begin"/>
        </w:r>
        <w:r>
          <w:rPr>
            <w:noProof/>
            <w:webHidden/>
          </w:rPr>
          <w:instrText xml:space="preserve"> PAGEREF _Toc238475737 \h </w:instrText>
        </w:r>
        <w:r>
          <w:rPr>
            <w:noProof/>
            <w:webHidden/>
          </w:rPr>
        </w:r>
        <w:r>
          <w:rPr>
            <w:noProof/>
            <w:webHidden/>
          </w:rPr>
          <w:fldChar w:fldCharType="separate"/>
        </w:r>
        <w:r>
          <w:rPr>
            <w:noProof/>
            <w:webHidden/>
          </w:rPr>
          <w:t>4</w:t>
        </w:r>
        <w:r>
          <w:rPr>
            <w:noProof/>
            <w:webHidden/>
          </w:rPr>
          <w:fldChar w:fldCharType="end"/>
        </w:r>
      </w:hyperlink>
    </w:p>
    <w:p w14:paraId="3FC9F690" w14:textId="4B9DD021" w:rsidR="00AF457F" w:rsidRDefault="00AF457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38" w:history="1">
        <w:r w:rsidRPr="002F42CF">
          <w:rPr>
            <w:rStyle w:val="Hyperlink"/>
            <w:noProof/>
          </w:rPr>
          <w:t>LMS Technical Mapping for Module 1</w:t>
        </w:r>
        <w:r>
          <w:rPr>
            <w:noProof/>
            <w:webHidden/>
          </w:rPr>
          <w:tab/>
        </w:r>
        <w:r>
          <w:rPr>
            <w:noProof/>
            <w:webHidden/>
          </w:rPr>
          <w:fldChar w:fldCharType="begin"/>
        </w:r>
        <w:r>
          <w:rPr>
            <w:noProof/>
            <w:webHidden/>
          </w:rPr>
          <w:instrText xml:space="preserve"> PAGEREF _Toc238475738 \h </w:instrText>
        </w:r>
        <w:r>
          <w:rPr>
            <w:noProof/>
            <w:webHidden/>
          </w:rPr>
        </w:r>
        <w:r>
          <w:rPr>
            <w:noProof/>
            <w:webHidden/>
          </w:rPr>
          <w:fldChar w:fldCharType="separate"/>
        </w:r>
        <w:r>
          <w:rPr>
            <w:noProof/>
            <w:webHidden/>
          </w:rPr>
          <w:t>5</w:t>
        </w:r>
        <w:r>
          <w:rPr>
            <w:noProof/>
            <w:webHidden/>
          </w:rPr>
          <w:fldChar w:fldCharType="end"/>
        </w:r>
      </w:hyperlink>
    </w:p>
    <w:p w14:paraId="4204D0DF" w14:textId="29907F69" w:rsidR="00AF457F" w:rsidRDefault="00AF457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39" w:history="1">
        <w:r w:rsidRPr="002F42CF">
          <w:rPr>
            <w:rStyle w:val="Hyperlink"/>
            <w:noProof/>
          </w:rPr>
          <w:t>Part B: Video Production Script (15 minutes)</w:t>
        </w:r>
        <w:r>
          <w:rPr>
            <w:noProof/>
            <w:webHidden/>
          </w:rPr>
          <w:tab/>
        </w:r>
        <w:r>
          <w:rPr>
            <w:noProof/>
            <w:webHidden/>
          </w:rPr>
          <w:fldChar w:fldCharType="begin"/>
        </w:r>
        <w:r>
          <w:rPr>
            <w:noProof/>
            <w:webHidden/>
          </w:rPr>
          <w:instrText xml:space="preserve"> PAGEREF _Toc238475739 \h </w:instrText>
        </w:r>
        <w:r>
          <w:rPr>
            <w:noProof/>
            <w:webHidden/>
          </w:rPr>
        </w:r>
        <w:r>
          <w:rPr>
            <w:noProof/>
            <w:webHidden/>
          </w:rPr>
          <w:fldChar w:fldCharType="separate"/>
        </w:r>
        <w:r>
          <w:rPr>
            <w:noProof/>
            <w:webHidden/>
          </w:rPr>
          <w:t>6</w:t>
        </w:r>
        <w:r>
          <w:rPr>
            <w:noProof/>
            <w:webHidden/>
          </w:rPr>
          <w:fldChar w:fldCharType="end"/>
        </w:r>
      </w:hyperlink>
    </w:p>
    <w:p w14:paraId="4DCDDDB1" w14:textId="3F437125" w:rsidR="00AF457F" w:rsidRDefault="00AF457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40" w:history="1">
        <w:r w:rsidRPr="002F42CF">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_Toc238475740 \h </w:instrText>
        </w:r>
        <w:r>
          <w:rPr>
            <w:noProof/>
            <w:webHidden/>
          </w:rPr>
        </w:r>
        <w:r>
          <w:rPr>
            <w:noProof/>
            <w:webHidden/>
          </w:rPr>
          <w:fldChar w:fldCharType="separate"/>
        </w:r>
        <w:r>
          <w:rPr>
            <w:noProof/>
            <w:webHidden/>
          </w:rPr>
          <w:t>8</w:t>
        </w:r>
        <w:r>
          <w:rPr>
            <w:noProof/>
            <w:webHidden/>
          </w:rPr>
          <w:fldChar w:fldCharType="end"/>
        </w:r>
      </w:hyperlink>
    </w:p>
    <w:p w14:paraId="6DBEB19B" w14:textId="73136F95" w:rsidR="00AF457F" w:rsidRDefault="00AF457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41" w:history="1">
        <w:r w:rsidRPr="002F42CF">
          <w:rPr>
            <w:rStyle w:val="Hyperlink"/>
            <w:noProof/>
          </w:rPr>
          <w:t>Module 2: Environmental, Social and Governance Aspect of ESG Compliance</w:t>
        </w:r>
        <w:r>
          <w:rPr>
            <w:noProof/>
            <w:webHidden/>
          </w:rPr>
          <w:tab/>
        </w:r>
        <w:r>
          <w:rPr>
            <w:noProof/>
            <w:webHidden/>
          </w:rPr>
          <w:fldChar w:fldCharType="begin"/>
        </w:r>
        <w:r>
          <w:rPr>
            <w:noProof/>
            <w:webHidden/>
          </w:rPr>
          <w:instrText xml:space="preserve"> PAGEREF _Toc238475741 \h </w:instrText>
        </w:r>
        <w:r>
          <w:rPr>
            <w:noProof/>
            <w:webHidden/>
          </w:rPr>
        </w:r>
        <w:r>
          <w:rPr>
            <w:noProof/>
            <w:webHidden/>
          </w:rPr>
          <w:fldChar w:fldCharType="separate"/>
        </w:r>
        <w:r>
          <w:rPr>
            <w:noProof/>
            <w:webHidden/>
          </w:rPr>
          <w:t>11</w:t>
        </w:r>
        <w:r>
          <w:rPr>
            <w:noProof/>
            <w:webHidden/>
          </w:rPr>
          <w:fldChar w:fldCharType="end"/>
        </w:r>
      </w:hyperlink>
    </w:p>
    <w:p w14:paraId="47B06D23" w14:textId="36CD99F5" w:rsidR="00AF457F" w:rsidRDefault="00AF457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42" w:history="1">
        <w:r w:rsidRPr="002F42CF">
          <w:rPr>
            <w:rStyle w:val="Hyperlink"/>
            <w:noProof/>
          </w:rPr>
          <w:t>Part A: eLMS with Online Faculty Instruction (0.5 hours)</w:t>
        </w:r>
        <w:r>
          <w:rPr>
            <w:noProof/>
            <w:webHidden/>
          </w:rPr>
          <w:tab/>
        </w:r>
        <w:r>
          <w:rPr>
            <w:noProof/>
            <w:webHidden/>
          </w:rPr>
          <w:fldChar w:fldCharType="begin"/>
        </w:r>
        <w:r>
          <w:rPr>
            <w:noProof/>
            <w:webHidden/>
          </w:rPr>
          <w:instrText xml:space="preserve"> PAGEREF _Toc238475742 \h </w:instrText>
        </w:r>
        <w:r>
          <w:rPr>
            <w:noProof/>
            <w:webHidden/>
          </w:rPr>
        </w:r>
        <w:r>
          <w:rPr>
            <w:noProof/>
            <w:webHidden/>
          </w:rPr>
          <w:fldChar w:fldCharType="separate"/>
        </w:r>
        <w:r>
          <w:rPr>
            <w:noProof/>
            <w:webHidden/>
          </w:rPr>
          <w:t>11</w:t>
        </w:r>
        <w:r>
          <w:rPr>
            <w:noProof/>
            <w:webHidden/>
          </w:rPr>
          <w:fldChar w:fldCharType="end"/>
        </w:r>
      </w:hyperlink>
    </w:p>
    <w:p w14:paraId="5657ABDC" w14:textId="5015FF75" w:rsidR="00AF457F" w:rsidRDefault="00AF457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43" w:history="1">
        <w:r w:rsidRPr="002F42CF">
          <w:rPr>
            <w:rStyle w:val="Hyperlink"/>
            <w:noProof/>
          </w:rPr>
          <w:t>LMS Technical Mapping for Module 2</w:t>
        </w:r>
        <w:r>
          <w:rPr>
            <w:noProof/>
            <w:webHidden/>
          </w:rPr>
          <w:tab/>
        </w:r>
        <w:r>
          <w:rPr>
            <w:noProof/>
            <w:webHidden/>
          </w:rPr>
          <w:fldChar w:fldCharType="begin"/>
        </w:r>
        <w:r>
          <w:rPr>
            <w:noProof/>
            <w:webHidden/>
          </w:rPr>
          <w:instrText xml:space="preserve"> PAGEREF _Toc238475743 \h </w:instrText>
        </w:r>
        <w:r>
          <w:rPr>
            <w:noProof/>
            <w:webHidden/>
          </w:rPr>
        </w:r>
        <w:r>
          <w:rPr>
            <w:noProof/>
            <w:webHidden/>
          </w:rPr>
          <w:fldChar w:fldCharType="separate"/>
        </w:r>
        <w:r>
          <w:rPr>
            <w:noProof/>
            <w:webHidden/>
          </w:rPr>
          <w:t>13</w:t>
        </w:r>
        <w:r>
          <w:rPr>
            <w:noProof/>
            <w:webHidden/>
          </w:rPr>
          <w:fldChar w:fldCharType="end"/>
        </w:r>
      </w:hyperlink>
    </w:p>
    <w:p w14:paraId="7C68F015" w14:textId="5A9ECB74" w:rsidR="00AF457F" w:rsidRDefault="00AF457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44" w:history="1">
        <w:r w:rsidRPr="002F42CF">
          <w:rPr>
            <w:rStyle w:val="Hyperlink"/>
            <w:noProof/>
          </w:rPr>
          <w:t>Part B: Video Production Script (15 minutes)</w:t>
        </w:r>
        <w:r>
          <w:rPr>
            <w:noProof/>
            <w:webHidden/>
          </w:rPr>
          <w:tab/>
        </w:r>
        <w:r>
          <w:rPr>
            <w:noProof/>
            <w:webHidden/>
          </w:rPr>
          <w:fldChar w:fldCharType="begin"/>
        </w:r>
        <w:r>
          <w:rPr>
            <w:noProof/>
            <w:webHidden/>
          </w:rPr>
          <w:instrText xml:space="preserve"> PAGEREF _Toc238475744 \h </w:instrText>
        </w:r>
        <w:r>
          <w:rPr>
            <w:noProof/>
            <w:webHidden/>
          </w:rPr>
        </w:r>
        <w:r>
          <w:rPr>
            <w:noProof/>
            <w:webHidden/>
          </w:rPr>
          <w:fldChar w:fldCharType="separate"/>
        </w:r>
        <w:r>
          <w:rPr>
            <w:noProof/>
            <w:webHidden/>
          </w:rPr>
          <w:t>13</w:t>
        </w:r>
        <w:r>
          <w:rPr>
            <w:noProof/>
            <w:webHidden/>
          </w:rPr>
          <w:fldChar w:fldCharType="end"/>
        </w:r>
      </w:hyperlink>
    </w:p>
    <w:p w14:paraId="60CF5BAD" w14:textId="4C05E3A1" w:rsidR="00AF457F" w:rsidRDefault="00AF457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45" w:history="1">
        <w:r w:rsidRPr="002F42CF">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_Toc238475745 \h </w:instrText>
        </w:r>
        <w:r>
          <w:rPr>
            <w:noProof/>
            <w:webHidden/>
          </w:rPr>
        </w:r>
        <w:r>
          <w:rPr>
            <w:noProof/>
            <w:webHidden/>
          </w:rPr>
          <w:fldChar w:fldCharType="separate"/>
        </w:r>
        <w:r>
          <w:rPr>
            <w:noProof/>
            <w:webHidden/>
          </w:rPr>
          <w:t>16</w:t>
        </w:r>
        <w:r>
          <w:rPr>
            <w:noProof/>
            <w:webHidden/>
          </w:rPr>
          <w:fldChar w:fldCharType="end"/>
        </w:r>
      </w:hyperlink>
    </w:p>
    <w:p w14:paraId="0DFCD40B" w14:textId="59310854" w:rsidR="00AF457F" w:rsidRDefault="00AF457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46" w:history="1">
        <w:r w:rsidRPr="002F42CF">
          <w:rPr>
            <w:rStyle w:val="Hyperlink"/>
            <w:noProof/>
          </w:rPr>
          <w:t>Module 3: ESG Risk Management and Reporting</w:t>
        </w:r>
        <w:r>
          <w:rPr>
            <w:noProof/>
            <w:webHidden/>
          </w:rPr>
          <w:tab/>
        </w:r>
        <w:r>
          <w:rPr>
            <w:noProof/>
            <w:webHidden/>
          </w:rPr>
          <w:fldChar w:fldCharType="begin"/>
        </w:r>
        <w:r>
          <w:rPr>
            <w:noProof/>
            <w:webHidden/>
          </w:rPr>
          <w:instrText xml:space="preserve"> PAGEREF _Toc238475746 \h </w:instrText>
        </w:r>
        <w:r>
          <w:rPr>
            <w:noProof/>
            <w:webHidden/>
          </w:rPr>
        </w:r>
        <w:r>
          <w:rPr>
            <w:noProof/>
            <w:webHidden/>
          </w:rPr>
          <w:fldChar w:fldCharType="separate"/>
        </w:r>
        <w:r>
          <w:rPr>
            <w:noProof/>
            <w:webHidden/>
          </w:rPr>
          <w:t>19</w:t>
        </w:r>
        <w:r>
          <w:rPr>
            <w:noProof/>
            <w:webHidden/>
          </w:rPr>
          <w:fldChar w:fldCharType="end"/>
        </w:r>
      </w:hyperlink>
    </w:p>
    <w:p w14:paraId="375F5575" w14:textId="6BB8B43B" w:rsidR="00AF457F" w:rsidRDefault="00AF457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47" w:history="1">
        <w:r w:rsidRPr="002F42CF">
          <w:rPr>
            <w:rStyle w:val="Hyperlink"/>
            <w:noProof/>
          </w:rPr>
          <w:t>Part A: eLMS with Online Faculty Instruction (0.5 hours)</w:t>
        </w:r>
        <w:r>
          <w:rPr>
            <w:noProof/>
            <w:webHidden/>
          </w:rPr>
          <w:tab/>
        </w:r>
        <w:r>
          <w:rPr>
            <w:noProof/>
            <w:webHidden/>
          </w:rPr>
          <w:fldChar w:fldCharType="begin"/>
        </w:r>
        <w:r>
          <w:rPr>
            <w:noProof/>
            <w:webHidden/>
          </w:rPr>
          <w:instrText xml:space="preserve"> PAGEREF _Toc238475747 \h </w:instrText>
        </w:r>
        <w:r>
          <w:rPr>
            <w:noProof/>
            <w:webHidden/>
          </w:rPr>
        </w:r>
        <w:r>
          <w:rPr>
            <w:noProof/>
            <w:webHidden/>
          </w:rPr>
          <w:fldChar w:fldCharType="separate"/>
        </w:r>
        <w:r>
          <w:rPr>
            <w:noProof/>
            <w:webHidden/>
          </w:rPr>
          <w:t>19</w:t>
        </w:r>
        <w:r>
          <w:rPr>
            <w:noProof/>
            <w:webHidden/>
          </w:rPr>
          <w:fldChar w:fldCharType="end"/>
        </w:r>
      </w:hyperlink>
    </w:p>
    <w:p w14:paraId="5F5E2A77" w14:textId="6869E1B1" w:rsidR="00AF457F" w:rsidRDefault="00AF457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48" w:history="1">
        <w:r w:rsidRPr="002F42CF">
          <w:rPr>
            <w:rStyle w:val="Hyperlink"/>
            <w:noProof/>
          </w:rPr>
          <w:t>LMS Technical Mapping for Module 3</w:t>
        </w:r>
        <w:r>
          <w:rPr>
            <w:noProof/>
            <w:webHidden/>
          </w:rPr>
          <w:tab/>
        </w:r>
        <w:r>
          <w:rPr>
            <w:noProof/>
            <w:webHidden/>
          </w:rPr>
          <w:fldChar w:fldCharType="begin"/>
        </w:r>
        <w:r>
          <w:rPr>
            <w:noProof/>
            <w:webHidden/>
          </w:rPr>
          <w:instrText xml:space="preserve"> PAGEREF _Toc238475748 \h </w:instrText>
        </w:r>
        <w:r>
          <w:rPr>
            <w:noProof/>
            <w:webHidden/>
          </w:rPr>
        </w:r>
        <w:r>
          <w:rPr>
            <w:noProof/>
            <w:webHidden/>
          </w:rPr>
          <w:fldChar w:fldCharType="separate"/>
        </w:r>
        <w:r>
          <w:rPr>
            <w:noProof/>
            <w:webHidden/>
          </w:rPr>
          <w:t>21</w:t>
        </w:r>
        <w:r>
          <w:rPr>
            <w:noProof/>
            <w:webHidden/>
          </w:rPr>
          <w:fldChar w:fldCharType="end"/>
        </w:r>
      </w:hyperlink>
    </w:p>
    <w:p w14:paraId="3A900394" w14:textId="56AAD691" w:rsidR="00AF457F" w:rsidRDefault="00AF457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49" w:history="1">
        <w:r w:rsidRPr="002F42CF">
          <w:rPr>
            <w:rStyle w:val="Hyperlink"/>
            <w:noProof/>
          </w:rPr>
          <w:t>Part B: Video Production Script (15 minutes)</w:t>
        </w:r>
        <w:r>
          <w:rPr>
            <w:noProof/>
            <w:webHidden/>
          </w:rPr>
          <w:tab/>
        </w:r>
        <w:r>
          <w:rPr>
            <w:noProof/>
            <w:webHidden/>
          </w:rPr>
          <w:fldChar w:fldCharType="begin"/>
        </w:r>
        <w:r>
          <w:rPr>
            <w:noProof/>
            <w:webHidden/>
          </w:rPr>
          <w:instrText xml:space="preserve"> PAGEREF _Toc238475749 \h </w:instrText>
        </w:r>
        <w:r>
          <w:rPr>
            <w:noProof/>
            <w:webHidden/>
          </w:rPr>
        </w:r>
        <w:r>
          <w:rPr>
            <w:noProof/>
            <w:webHidden/>
          </w:rPr>
          <w:fldChar w:fldCharType="separate"/>
        </w:r>
        <w:r>
          <w:rPr>
            <w:noProof/>
            <w:webHidden/>
          </w:rPr>
          <w:t>21</w:t>
        </w:r>
        <w:r>
          <w:rPr>
            <w:noProof/>
            <w:webHidden/>
          </w:rPr>
          <w:fldChar w:fldCharType="end"/>
        </w:r>
      </w:hyperlink>
    </w:p>
    <w:p w14:paraId="41E61145" w14:textId="70DC2BB2" w:rsidR="00AF457F" w:rsidRDefault="00AF457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50" w:history="1">
        <w:r w:rsidRPr="002F42CF">
          <w:rPr>
            <w:rStyle w:val="Hyperlink"/>
            <w:noProof/>
          </w:rPr>
          <w:t>Part C: Online Instructor-Led Interactive Session (15 minutes)</w:t>
        </w:r>
        <w:r>
          <w:rPr>
            <w:noProof/>
            <w:webHidden/>
          </w:rPr>
          <w:tab/>
        </w:r>
        <w:r>
          <w:rPr>
            <w:noProof/>
            <w:webHidden/>
          </w:rPr>
          <w:fldChar w:fldCharType="begin"/>
        </w:r>
        <w:r>
          <w:rPr>
            <w:noProof/>
            <w:webHidden/>
          </w:rPr>
          <w:instrText xml:space="preserve"> PAGEREF _Toc238475750 \h </w:instrText>
        </w:r>
        <w:r>
          <w:rPr>
            <w:noProof/>
            <w:webHidden/>
          </w:rPr>
        </w:r>
        <w:r>
          <w:rPr>
            <w:noProof/>
            <w:webHidden/>
          </w:rPr>
          <w:fldChar w:fldCharType="separate"/>
        </w:r>
        <w:r>
          <w:rPr>
            <w:noProof/>
            <w:webHidden/>
          </w:rPr>
          <w:t>23</w:t>
        </w:r>
        <w:r>
          <w:rPr>
            <w:noProof/>
            <w:webHidden/>
          </w:rPr>
          <w:fldChar w:fldCharType="end"/>
        </w:r>
      </w:hyperlink>
    </w:p>
    <w:p w14:paraId="32314900" w14:textId="1A68CDA3" w:rsidR="00AF457F" w:rsidRDefault="00AF457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51" w:history="1">
        <w:r w:rsidRPr="002F42CF">
          <w:rPr>
            <w:rStyle w:val="Hyperlink"/>
            <w:noProof/>
          </w:rPr>
          <w:t>Advanced Assessment Strategy Blueprint &amp; 30-Question Bank</w:t>
        </w:r>
        <w:r>
          <w:rPr>
            <w:noProof/>
            <w:webHidden/>
          </w:rPr>
          <w:tab/>
        </w:r>
        <w:r>
          <w:rPr>
            <w:noProof/>
            <w:webHidden/>
          </w:rPr>
          <w:fldChar w:fldCharType="begin"/>
        </w:r>
        <w:r>
          <w:rPr>
            <w:noProof/>
            <w:webHidden/>
          </w:rPr>
          <w:instrText xml:space="preserve"> PAGEREF _Toc238475751 \h </w:instrText>
        </w:r>
        <w:r>
          <w:rPr>
            <w:noProof/>
            <w:webHidden/>
          </w:rPr>
        </w:r>
        <w:r>
          <w:rPr>
            <w:noProof/>
            <w:webHidden/>
          </w:rPr>
          <w:fldChar w:fldCharType="separate"/>
        </w:r>
        <w:r>
          <w:rPr>
            <w:noProof/>
            <w:webHidden/>
          </w:rPr>
          <w:t>26</w:t>
        </w:r>
        <w:r>
          <w:rPr>
            <w:noProof/>
            <w:webHidden/>
          </w:rPr>
          <w:fldChar w:fldCharType="end"/>
        </w:r>
      </w:hyperlink>
    </w:p>
    <w:p w14:paraId="27CA6309" w14:textId="0D305CFF" w:rsidR="00AF457F" w:rsidRDefault="00AF457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52" w:history="1">
        <w:r w:rsidRPr="002F42CF">
          <w:rPr>
            <w:rStyle w:val="Hyperlink"/>
            <w:noProof/>
          </w:rPr>
          <w:t>Assessment Strategy</w:t>
        </w:r>
        <w:r>
          <w:rPr>
            <w:noProof/>
            <w:webHidden/>
          </w:rPr>
          <w:tab/>
        </w:r>
        <w:r>
          <w:rPr>
            <w:noProof/>
            <w:webHidden/>
          </w:rPr>
          <w:fldChar w:fldCharType="begin"/>
        </w:r>
        <w:r>
          <w:rPr>
            <w:noProof/>
            <w:webHidden/>
          </w:rPr>
          <w:instrText xml:space="preserve"> PAGEREF _Toc238475752 \h </w:instrText>
        </w:r>
        <w:r>
          <w:rPr>
            <w:noProof/>
            <w:webHidden/>
          </w:rPr>
        </w:r>
        <w:r>
          <w:rPr>
            <w:noProof/>
            <w:webHidden/>
          </w:rPr>
          <w:fldChar w:fldCharType="separate"/>
        </w:r>
        <w:r>
          <w:rPr>
            <w:noProof/>
            <w:webHidden/>
          </w:rPr>
          <w:t>26</w:t>
        </w:r>
        <w:r>
          <w:rPr>
            <w:noProof/>
            <w:webHidden/>
          </w:rPr>
          <w:fldChar w:fldCharType="end"/>
        </w:r>
      </w:hyperlink>
    </w:p>
    <w:p w14:paraId="1A46288A" w14:textId="3EF6BF49" w:rsidR="00AF457F" w:rsidRDefault="00AF457F">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53" w:history="1">
        <w:r w:rsidRPr="002F42CF">
          <w:rPr>
            <w:rStyle w:val="Hyperlink"/>
            <w:noProof/>
          </w:rPr>
          <w:t>30-Question Bank (Full Student Version)</w:t>
        </w:r>
        <w:r>
          <w:rPr>
            <w:noProof/>
            <w:webHidden/>
          </w:rPr>
          <w:tab/>
        </w:r>
        <w:r>
          <w:rPr>
            <w:noProof/>
            <w:webHidden/>
          </w:rPr>
          <w:fldChar w:fldCharType="begin"/>
        </w:r>
        <w:r>
          <w:rPr>
            <w:noProof/>
            <w:webHidden/>
          </w:rPr>
          <w:instrText xml:space="preserve"> PAGEREF _Toc238475753 \h </w:instrText>
        </w:r>
        <w:r>
          <w:rPr>
            <w:noProof/>
            <w:webHidden/>
          </w:rPr>
        </w:r>
        <w:r>
          <w:rPr>
            <w:noProof/>
            <w:webHidden/>
          </w:rPr>
          <w:fldChar w:fldCharType="separate"/>
        </w:r>
        <w:r>
          <w:rPr>
            <w:noProof/>
            <w:webHidden/>
          </w:rPr>
          <w:t>27</w:t>
        </w:r>
        <w:r>
          <w:rPr>
            <w:noProof/>
            <w:webHidden/>
          </w:rPr>
          <w:fldChar w:fldCharType="end"/>
        </w:r>
      </w:hyperlink>
    </w:p>
    <w:p w14:paraId="108DE890" w14:textId="140A3029" w:rsidR="00AF457F" w:rsidRDefault="00AF457F">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38475754" w:history="1">
        <w:r w:rsidRPr="002F42CF">
          <w:rPr>
            <w:rStyle w:val="Hyperlink"/>
            <w:noProof/>
          </w:rPr>
          <w:t>Glossary of Terms and Abbreviations</w:t>
        </w:r>
        <w:r>
          <w:rPr>
            <w:noProof/>
            <w:webHidden/>
          </w:rPr>
          <w:tab/>
        </w:r>
        <w:r>
          <w:rPr>
            <w:noProof/>
            <w:webHidden/>
          </w:rPr>
          <w:fldChar w:fldCharType="begin"/>
        </w:r>
        <w:r>
          <w:rPr>
            <w:noProof/>
            <w:webHidden/>
          </w:rPr>
          <w:instrText xml:space="preserve"> PAGEREF _Toc238475754 \h </w:instrText>
        </w:r>
        <w:r>
          <w:rPr>
            <w:noProof/>
            <w:webHidden/>
          </w:rPr>
        </w:r>
        <w:r>
          <w:rPr>
            <w:noProof/>
            <w:webHidden/>
          </w:rPr>
          <w:fldChar w:fldCharType="separate"/>
        </w:r>
        <w:r>
          <w:rPr>
            <w:noProof/>
            <w:webHidden/>
          </w:rPr>
          <w:t>36</w:t>
        </w:r>
        <w:r>
          <w:rPr>
            <w:noProof/>
            <w:webHidden/>
          </w:rPr>
          <w:fldChar w:fldCharType="end"/>
        </w:r>
      </w:hyperlink>
    </w:p>
    <w:p w14:paraId="4CB421F6" w14:textId="2F1F9928" w:rsidR="00593BD1" w:rsidRDefault="0034772F">
      <w:pPr>
        <w:pStyle w:val="TOC1"/>
        <w:tabs>
          <w:tab w:val="right" w:leader="dot" w:pos="9350"/>
        </w:tabs>
        <w:rPr>
          <w:noProof/>
        </w:rPr>
      </w:pPr>
      <w:r>
        <w:fldChar w:fldCharType="end"/>
      </w:r>
    </w:p>
    <w:p w14:paraId="3587BABA" w14:textId="77777777" w:rsidR="00593BD1" w:rsidRDefault="00593BD1"/>
    <w:p w14:paraId="33133BAD" w14:textId="77777777" w:rsidR="00593BD1" w:rsidRDefault="0034772F">
      <w:pPr>
        <w:pStyle w:val="Heading1"/>
        <w:pageBreakBefore/>
      </w:pPr>
      <w:bookmarkStart w:id="1" w:name="_Toc238475734"/>
      <w:r>
        <w:lastRenderedPageBreak/>
        <w:t>Fundamentals of ESG Compliance: Storyboard &amp; Curriculum Blueprint</w:t>
      </w:r>
      <w:bookmarkEnd w:id="1"/>
    </w:p>
    <w:p w14:paraId="03E527FB" w14:textId="77777777" w:rsidR="00593BD1" w:rsidRDefault="0034772F">
      <w:pPr>
        <w:pStyle w:val="Heading2"/>
      </w:pPr>
      <w:bookmarkStart w:id="2" w:name="_Toc238475735"/>
      <w:r>
        <w:t>Official SCGJ Metadata</w:t>
      </w:r>
      <w:bookmarkEnd w:id="2"/>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3600"/>
        <w:gridCol w:w="5760"/>
      </w:tblGrid>
      <w:tr w:rsidR="00593BD1" w14:paraId="201B72EF" w14:textId="77777777">
        <w:trPr>
          <w:tblHeader/>
        </w:trPr>
        <w:tc>
          <w:tcPr>
            <w:tcW w:w="3600" w:type="dxa"/>
            <w:shd w:val="clear" w:color="auto" w:fill="1B4D3E"/>
          </w:tcPr>
          <w:p w14:paraId="093B6A48" w14:textId="77777777" w:rsidR="00593BD1" w:rsidRDefault="0034772F">
            <w:pPr>
              <w:spacing w:before="80" w:after="80"/>
            </w:pPr>
            <w:r>
              <w:rPr>
                <w:b/>
                <w:color w:val="FFFFFF"/>
              </w:rPr>
              <w:t>Metadata Field</w:t>
            </w:r>
          </w:p>
        </w:tc>
        <w:tc>
          <w:tcPr>
            <w:tcW w:w="5760" w:type="dxa"/>
            <w:shd w:val="clear" w:color="auto" w:fill="1B4D3E"/>
          </w:tcPr>
          <w:p w14:paraId="4768F212" w14:textId="77777777" w:rsidR="00593BD1" w:rsidRDefault="0034772F">
            <w:pPr>
              <w:spacing w:before="80" w:after="80"/>
            </w:pPr>
            <w:r>
              <w:rPr>
                <w:b/>
                <w:color w:val="FFFFFF"/>
              </w:rPr>
              <w:t>Specification</w:t>
            </w:r>
          </w:p>
        </w:tc>
      </w:tr>
      <w:tr w:rsidR="00593BD1" w14:paraId="716EEA2A" w14:textId="77777777">
        <w:tc>
          <w:tcPr>
            <w:tcW w:w="3600" w:type="dxa"/>
          </w:tcPr>
          <w:p w14:paraId="5814FEDC" w14:textId="77777777" w:rsidR="00593BD1" w:rsidRDefault="0034772F">
            <w:pPr>
              <w:spacing w:before="80" w:after="80"/>
            </w:pPr>
            <w:r>
              <w:rPr>
                <w:b/>
              </w:rPr>
              <w:t>Qualification / Course</w:t>
            </w:r>
          </w:p>
        </w:tc>
        <w:tc>
          <w:tcPr>
            <w:tcW w:w="5760" w:type="dxa"/>
          </w:tcPr>
          <w:p w14:paraId="38821510" w14:textId="77777777" w:rsidR="00593BD1" w:rsidRDefault="0034772F">
            <w:pPr>
              <w:spacing w:before="80" w:after="80"/>
            </w:pPr>
            <w:r>
              <w:t>Fundamentals of ESG Compliance</w:t>
            </w:r>
          </w:p>
        </w:tc>
      </w:tr>
      <w:tr w:rsidR="00593BD1" w14:paraId="4D5DC07C" w14:textId="77777777">
        <w:tc>
          <w:tcPr>
            <w:tcW w:w="3600" w:type="dxa"/>
          </w:tcPr>
          <w:p w14:paraId="471A47EA" w14:textId="77777777" w:rsidR="00593BD1" w:rsidRDefault="0034772F">
            <w:pPr>
              <w:spacing w:before="80" w:after="80"/>
            </w:pPr>
            <w:r>
              <w:rPr>
                <w:b/>
              </w:rPr>
              <w:t>Sector</w:t>
            </w:r>
          </w:p>
        </w:tc>
        <w:tc>
          <w:tcPr>
            <w:tcW w:w="5760" w:type="dxa"/>
          </w:tcPr>
          <w:p w14:paraId="5645C32F" w14:textId="77777777" w:rsidR="00593BD1" w:rsidRDefault="0034772F">
            <w:pPr>
              <w:spacing w:before="80" w:after="80"/>
            </w:pPr>
            <w:r>
              <w:t>Environmental Science</w:t>
            </w:r>
          </w:p>
        </w:tc>
      </w:tr>
      <w:tr w:rsidR="00593BD1" w14:paraId="36DDD38A" w14:textId="77777777">
        <w:tc>
          <w:tcPr>
            <w:tcW w:w="3600" w:type="dxa"/>
          </w:tcPr>
          <w:p w14:paraId="20AE29CB" w14:textId="77777777" w:rsidR="00593BD1" w:rsidRDefault="0034772F">
            <w:pPr>
              <w:spacing w:before="80" w:after="80"/>
            </w:pPr>
            <w:r>
              <w:rPr>
                <w:b/>
              </w:rPr>
              <w:t>Sub-sector</w:t>
            </w:r>
          </w:p>
        </w:tc>
        <w:tc>
          <w:tcPr>
            <w:tcW w:w="5760" w:type="dxa"/>
          </w:tcPr>
          <w:p w14:paraId="548614EE" w14:textId="77777777" w:rsidR="00593BD1" w:rsidRDefault="0034772F">
            <w:pPr>
              <w:spacing w:before="80" w:after="80"/>
            </w:pPr>
            <w:r>
              <w:t>Sustainability</w:t>
            </w:r>
          </w:p>
        </w:tc>
      </w:tr>
      <w:tr w:rsidR="00593BD1" w14:paraId="4F2C4B98" w14:textId="77777777">
        <w:tc>
          <w:tcPr>
            <w:tcW w:w="3600" w:type="dxa"/>
          </w:tcPr>
          <w:p w14:paraId="7709303E" w14:textId="77777777" w:rsidR="00593BD1" w:rsidRDefault="0034772F">
            <w:pPr>
              <w:spacing w:before="80" w:after="80"/>
            </w:pPr>
            <w:r>
              <w:rPr>
                <w:b/>
              </w:rPr>
              <w:t>Occupation</w:t>
            </w:r>
          </w:p>
        </w:tc>
        <w:tc>
          <w:tcPr>
            <w:tcW w:w="5760" w:type="dxa"/>
          </w:tcPr>
          <w:p w14:paraId="368CB5EE" w14:textId="77777777" w:rsidR="00593BD1" w:rsidRDefault="0034772F">
            <w:pPr>
              <w:spacing w:before="80" w:after="80"/>
            </w:pPr>
            <w:r>
              <w:t>Environmental Compliance</w:t>
            </w:r>
          </w:p>
        </w:tc>
      </w:tr>
      <w:tr w:rsidR="00593BD1" w14:paraId="47B00F36" w14:textId="77777777">
        <w:tc>
          <w:tcPr>
            <w:tcW w:w="3600" w:type="dxa"/>
          </w:tcPr>
          <w:p w14:paraId="715CE1C7" w14:textId="77777777" w:rsidR="00593BD1" w:rsidRDefault="0034772F">
            <w:pPr>
              <w:spacing w:before="80" w:after="80"/>
            </w:pPr>
            <w:r>
              <w:rPr>
                <w:b/>
              </w:rPr>
              <w:t>QP Code</w:t>
            </w:r>
          </w:p>
        </w:tc>
        <w:tc>
          <w:tcPr>
            <w:tcW w:w="5760" w:type="dxa"/>
          </w:tcPr>
          <w:p w14:paraId="134E8E26" w14:textId="77777777" w:rsidR="00593BD1" w:rsidRDefault="0034772F">
            <w:pPr>
              <w:spacing w:before="80" w:after="80"/>
            </w:pPr>
            <w:r>
              <w:t>SGJ/MCr-0010</w:t>
            </w:r>
          </w:p>
        </w:tc>
      </w:tr>
      <w:tr w:rsidR="00593BD1" w14:paraId="2290B9F2" w14:textId="77777777">
        <w:tc>
          <w:tcPr>
            <w:tcW w:w="3600" w:type="dxa"/>
          </w:tcPr>
          <w:p w14:paraId="4844686D" w14:textId="77777777" w:rsidR="00593BD1" w:rsidRDefault="0034772F">
            <w:pPr>
              <w:spacing w:before="80" w:after="80"/>
            </w:pPr>
            <w:r>
              <w:rPr>
                <w:b/>
              </w:rPr>
              <w:t>NSQF Level</w:t>
            </w:r>
          </w:p>
        </w:tc>
        <w:tc>
          <w:tcPr>
            <w:tcW w:w="5760" w:type="dxa"/>
          </w:tcPr>
          <w:p w14:paraId="03670753" w14:textId="77777777" w:rsidR="00593BD1" w:rsidRDefault="0034772F">
            <w:pPr>
              <w:spacing w:before="80" w:after="80"/>
            </w:pPr>
            <w:r>
              <w:t>4.5</w:t>
            </w:r>
          </w:p>
        </w:tc>
      </w:tr>
      <w:tr w:rsidR="00593BD1" w14:paraId="7824BB5C" w14:textId="77777777">
        <w:tc>
          <w:tcPr>
            <w:tcW w:w="3600" w:type="dxa"/>
          </w:tcPr>
          <w:p w14:paraId="253A34A2" w14:textId="77777777" w:rsidR="00593BD1" w:rsidRDefault="0034772F">
            <w:pPr>
              <w:spacing w:before="80" w:after="80"/>
            </w:pPr>
            <w:r>
              <w:rPr>
                <w:b/>
              </w:rPr>
              <w:t>Reference ID</w:t>
            </w:r>
          </w:p>
        </w:tc>
        <w:tc>
          <w:tcPr>
            <w:tcW w:w="5760" w:type="dxa"/>
          </w:tcPr>
          <w:p w14:paraId="4501FBC6" w14:textId="77777777" w:rsidR="00593BD1" w:rsidRDefault="0034772F">
            <w:pPr>
              <w:spacing w:before="80" w:after="80"/>
            </w:pPr>
            <w:r>
              <w:t>SGJ/MCr-0010, Version 1.0</w:t>
            </w:r>
          </w:p>
        </w:tc>
      </w:tr>
    </w:tbl>
    <w:p w14:paraId="3434AFDC" w14:textId="77777777" w:rsidR="00593BD1" w:rsidRDefault="00593BD1" w:rsidP="00794F03">
      <w:pPr>
        <w:pStyle w:val="Heading1"/>
      </w:pPr>
    </w:p>
    <w:p w14:paraId="644B5313" w14:textId="77777777" w:rsidR="00794F03" w:rsidRDefault="00794F03" w:rsidP="00794F03"/>
    <w:p w14:paraId="38BEFD09" w14:textId="77777777" w:rsidR="00794F03" w:rsidRDefault="00794F03" w:rsidP="00794F03"/>
    <w:p w14:paraId="11FE02C9" w14:textId="77777777" w:rsidR="00794F03" w:rsidRDefault="00794F03" w:rsidP="00794F03"/>
    <w:p w14:paraId="58BD9B8E" w14:textId="77777777" w:rsidR="00794F03" w:rsidRDefault="00794F03" w:rsidP="00794F03"/>
    <w:p w14:paraId="7D057BD0" w14:textId="77777777" w:rsidR="00794F03" w:rsidRDefault="00794F03" w:rsidP="00794F03"/>
    <w:p w14:paraId="566BC39C" w14:textId="77777777" w:rsidR="00794F03" w:rsidRDefault="00794F03" w:rsidP="00794F03"/>
    <w:p w14:paraId="7F3C2AFC" w14:textId="77777777" w:rsidR="00794F03" w:rsidRDefault="00794F03" w:rsidP="00794F03"/>
    <w:p w14:paraId="4249F44B" w14:textId="77777777" w:rsidR="00794F03" w:rsidRDefault="00794F03" w:rsidP="00794F03"/>
    <w:p w14:paraId="2A2DA6B5" w14:textId="77777777" w:rsidR="00794F03" w:rsidRPr="00794F03" w:rsidRDefault="00794F03" w:rsidP="00794F03"/>
    <w:p w14:paraId="34612FD7" w14:textId="77777777" w:rsidR="00593BD1" w:rsidRDefault="0034772F">
      <w:pPr>
        <w:pStyle w:val="Heading1"/>
      </w:pPr>
      <w:bookmarkStart w:id="3" w:name="_Toc238475736"/>
      <w:r>
        <w:lastRenderedPageBreak/>
        <w:t>Module 1: Introduction to ESG Compliance</w:t>
      </w:r>
      <w:bookmarkEnd w:id="3"/>
    </w:p>
    <w:p w14:paraId="0F752CE4" w14:textId="77777777" w:rsidR="00593BD1" w:rsidRDefault="0034772F">
      <w:r>
        <w:rPr>
          <w:b/>
          <w:color w:val="4A7C59"/>
        </w:rPr>
        <w:t>Total Duration: 1 Hour</w:t>
      </w:r>
    </w:p>
    <w:p w14:paraId="1D47DBE1" w14:textId="77777777" w:rsidR="00593BD1" w:rsidRDefault="0034772F">
      <w:r>
        <w:t>This module introduces ESG — Environmental, Social and Governance — as a framework used to assess how a company performs in these three areas beyond traditional financial metrics: environmental management of nature and climate, social management of relationships with employees, customers, suppliers and communities, and governance of leadership structure, ethics and transparency. Learners see why business has shifted from a profit-only focus to sustainable value creation, how climate change, social unrest an</w:t>
      </w:r>
      <w:r>
        <w:t xml:space="preserve">d corporate scandals made ESG risk a threat to brand value and long-term profitability, and how ESG evolved from Socially Responsible Investing in the 1960s through the UN Principles for Responsible Investment in 2006 to today's mandates such as SEBI BRSR in India, the EU Taxonomy, SFDR and CSRD, TCFD and the ISSB. The module then covers the drivers of adoption — regulatory pressure, stock-exchange mandates, ESG-focused investors, ratings from MSCI, Sustainalytics and S&amp;P Global, and shareholder activism — </w:t>
      </w:r>
      <w:r>
        <w:t>and closes on ESG frameworks and metrics, distinguishing frameworks that define what to report from standards that define how to report it.</w:t>
      </w:r>
    </w:p>
    <w:p w14:paraId="68CB114A" w14:textId="77777777" w:rsidR="00593BD1" w:rsidRDefault="0034772F">
      <w:pPr>
        <w:pStyle w:val="Heading2"/>
      </w:pPr>
      <w:bookmarkStart w:id="4" w:name="_Toc238475737"/>
      <w:r>
        <w:t>Part A: eLMS with Online Faculty Instruction (0.5 hours)</w:t>
      </w:r>
      <w:bookmarkEnd w:id="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14707D1C" w14:textId="77777777">
        <w:trPr>
          <w:tblHeader/>
        </w:trPr>
        <w:tc>
          <w:tcPr>
            <w:tcW w:w="2160" w:type="dxa"/>
            <w:shd w:val="clear" w:color="auto" w:fill="1B4D3E"/>
          </w:tcPr>
          <w:p w14:paraId="516339D2" w14:textId="77777777" w:rsidR="00593BD1" w:rsidRDefault="0034772F">
            <w:pPr>
              <w:spacing w:before="80" w:after="80"/>
            </w:pPr>
            <w:r>
              <w:rPr>
                <w:b/>
                <w:color w:val="FFFFFF"/>
              </w:rPr>
              <w:t>Topic / Unit</w:t>
            </w:r>
          </w:p>
        </w:tc>
        <w:tc>
          <w:tcPr>
            <w:tcW w:w="1152" w:type="dxa"/>
            <w:shd w:val="clear" w:color="auto" w:fill="1B4D3E"/>
          </w:tcPr>
          <w:p w14:paraId="66AE0361" w14:textId="77777777" w:rsidR="00593BD1" w:rsidRDefault="0034772F">
            <w:pPr>
              <w:spacing w:before="80" w:after="80"/>
            </w:pPr>
            <w:r>
              <w:rPr>
                <w:b/>
                <w:color w:val="FFFFFF"/>
              </w:rPr>
              <w:t>Time</w:t>
            </w:r>
          </w:p>
        </w:tc>
        <w:tc>
          <w:tcPr>
            <w:tcW w:w="3888" w:type="dxa"/>
            <w:shd w:val="clear" w:color="auto" w:fill="1B4D3E"/>
          </w:tcPr>
          <w:p w14:paraId="3CC49520" w14:textId="77777777" w:rsidR="00593BD1" w:rsidRDefault="0034772F">
            <w:pPr>
              <w:spacing w:before="80" w:after="80"/>
            </w:pPr>
            <w:r>
              <w:rPr>
                <w:b/>
                <w:color w:val="FFFFFF"/>
              </w:rPr>
              <w:t>Interactive Learning Descriptions</w:t>
            </w:r>
          </w:p>
        </w:tc>
        <w:tc>
          <w:tcPr>
            <w:tcW w:w="2160" w:type="dxa"/>
            <w:shd w:val="clear" w:color="auto" w:fill="1B4D3E"/>
          </w:tcPr>
          <w:p w14:paraId="5C99D440" w14:textId="77777777" w:rsidR="00593BD1" w:rsidRDefault="0034772F">
            <w:pPr>
              <w:spacing w:before="80" w:after="80"/>
            </w:pPr>
            <w:r>
              <w:rPr>
                <w:b/>
                <w:color w:val="FFFFFF"/>
              </w:rPr>
              <w:t>Correlation (PC/Units from QP, PH, FG)</w:t>
            </w:r>
          </w:p>
        </w:tc>
      </w:tr>
      <w:tr w:rsidR="00593BD1" w14:paraId="0ED5364A" w14:textId="77777777">
        <w:tc>
          <w:tcPr>
            <w:tcW w:w="2160" w:type="dxa"/>
          </w:tcPr>
          <w:p w14:paraId="3A7C5731" w14:textId="77777777" w:rsidR="00593BD1" w:rsidRDefault="0034772F">
            <w:pPr>
              <w:spacing w:before="80" w:after="80"/>
            </w:pPr>
            <w:r>
              <w:rPr>
                <w:b/>
              </w:rPr>
              <w:t>Unit 1.1: Introduction to ESG (Environmental, Social and Governance); Key Drivers of ESG Adoption</w:t>
            </w:r>
          </w:p>
        </w:tc>
        <w:tc>
          <w:tcPr>
            <w:tcW w:w="1152" w:type="dxa"/>
          </w:tcPr>
          <w:p w14:paraId="4F29B93C" w14:textId="77777777" w:rsidR="00593BD1" w:rsidRDefault="0034772F">
            <w:pPr>
              <w:spacing w:before="80" w:after="80"/>
            </w:pPr>
            <w:r>
              <w:t>10 mins</w:t>
            </w:r>
          </w:p>
        </w:tc>
        <w:tc>
          <w:tcPr>
            <w:tcW w:w="3888" w:type="dxa"/>
          </w:tcPr>
          <w:p w14:paraId="0EB402C0" w14:textId="77777777" w:rsidR="00593BD1" w:rsidRDefault="0034772F">
            <w:pPr>
              <w:spacing w:before="80" w:after="80"/>
            </w:pPr>
            <w:r>
              <w:rPr>
                <w:b/>
              </w:rPr>
              <w:t xml:space="preserve">ESG Component Sorter: </w:t>
            </w:r>
            <w:r>
              <w:t>Learners drag a mixed set of company actions — carbon-footprint tracking, rainwater harvesting, PPE and health checkups, board independence, anti-bribery training — into the Environmental, Social or Governance bucket. Feedback explains why each belongs there, reinforcing that Environmental covers impact on nature and climate, Social covers relationships with employees, customers, suppliers and communities, and Governance covers how the company is run. A closing screen contrasts profit-only thinking with sus</w:t>
            </w:r>
            <w:r>
              <w:t>tainable value creation.</w:t>
            </w:r>
          </w:p>
        </w:tc>
        <w:tc>
          <w:tcPr>
            <w:tcW w:w="2160" w:type="dxa"/>
          </w:tcPr>
          <w:p w14:paraId="2ADA2BF6" w14:textId="77777777" w:rsidR="00593BD1" w:rsidRDefault="0034772F">
            <w:pPr>
              <w:spacing w:before="80" w:after="0"/>
            </w:pPr>
            <w:r>
              <w:rPr>
                <w:b/>
              </w:rPr>
              <w:t>SGJ/MCr-0010</w:t>
            </w:r>
          </w:p>
        </w:tc>
      </w:tr>
      <w:tr w:rsidR="00593BD1" w14:paraId="570659ED" w14:textId="77777777">
        <w:tc>
          <w:tcPr>
            <w:tcW w:w="2160" w:type="dxa"/>
          </w:tcPr>
          <w:p w14:paraId="24907805" w14:textId="77777777" w:rsidR="00593BD1" w:rsidRDefault="0034772F">
            <w:pPr>
              <w:spacing w:before="80" w:after="80"/>
            </w:pPr>
            <w:r>
              <w:rPr>
                <w:b/>
              </w:rPr>
              <w:t xml:space="preserve">Unit 1.2: ESG Framework and Metrics; ESG in practice: Global Standards and </w:t>
            </w:r>
            <w:r>
              <w:rPr>
                <w:b/>
              </w:rPr>
              <w:lastRenderedPageBreak/>
              <w:t>Agreements.</w:t>
            </w:r>
          </w:p>
        </w:tc>
        <w:tc>
          <w:tcPr>
            <w:tcW w:w="1152" w:type="dxa"/>
          </w:tcPr>
          <w:p w14:paraId="55592810" w14:textId="77777777" w:rsidR="00593BD1" w:rsidRDefault="0034772F">
            <w:pPr>
              <w:spacing w:before="80" w:after="80"/>
            </w:pPr>
            <w:r>
              <w:lastRenderedPageBreak/>
              <w:t>10 mins</w:t>
            </w:r>
          </w:p>
        </w:tc>
        <w:tc>
          <w:tcPr>
            <w:tcW w:w="3888" w:type="dxa"/>
          </w:tcPr>
          <w:p w14:paraId="5862DC41" w14:textId="77777777" w:rsidR="00593BD1" w:rsidRDefault="0034772F">
            <w:pPr>
              <w:spacing w:before="80" w:after="80"/>
            </w:pPr>
            <w:r>
              <w:rPr>
                <w:b/>
              </w:rPr>
              <w:t xml:space="preserve">Framework and Regulation Match-Up: </w:t>
            </w:r>
            <w:r>
              <w:t xml:space="preserve">Learners match each regulation or standard to what it requires: SEBI BRSR to the top 1,000 listed Indian companies, the EU Taxonomy to </w:t>
            </w:r>
            <w:r>
              <w:lastRenderedPageBreak/>
              <w:t>classifying environmentally sustainable activities, SFDR to disclosures by financial market participants, TCFD to climate-related risks and opportunities, and ISSB to unifying global ESG disclosures. A second round pairs frameworks with their orientation — GRI stakeholder-oriented, SASB investor-oriented, TCFD financial impact, CDP environmental data. Learners see that frame</w:t>
            </w:r>
            <w:r>
              <w:t>works define what to report while standards define how.</w:t>
            </w:r>
          </w:p>
        </w:tc>
        <w:tc>
          <w:tcPr>
            <w:tcW w:w="2160" w:type="dxa"/>
          </w:tcPr>
          <w:p w14:paraId="63A89FC6" w14:textId="77777777" w:rsidR="00593BD1" w:rsidRDefault="0034772F">
            <w:pPr>
              <w:spacing w:before="80" w:after="0"/>
            </w:pPr>
            <w:r>
              <w:rPr>
                <w:b/>
              </w:rPr>
              <w:lastRenderedPageBreak/>
              <w:t>SGJ/MCr-0010</w:t>
            </w:r>
          </w:p>
        </w:tc>
      </w:tr>
      <w:tr w:rsidR="00593BD1" w14:paraId="49FDD8F5" w14:textId="77777777">
        <w:tc>
          <w:tcPr>
            <w:tcW w:w="2160" w:type="dxa"/>
          </w:tcPr>
          <w:p w14:paraId="29B4C1A0" w14:textId="77777777" w:rsidR="00593BD1" w:rsidRDefault="0034772F">
            <w:pPr>
              <w:spacing w:before="80" w:after="80"/>
            </w:pPr>
            <w:r>
              <w:rPr>
                <w:b/>
              </w:rPr>
              <w:t>Unit 1.3: ESG Impact on Business; Challenges and Future of ESG</w:t>
            </w:r>
          </w:p>
        </w:tc>
        <w:tc>
          <w:tcPr>
            <w:tcW w:w="1152" w:type="dxa"/>
          </w:tcPr>
          <w:p w14:paraId="1674D984" w14:textId="77777777" w:rsidR="00593BD1" w:rsidRDefault="0034772F">
            <w:pPr>
              <w:spacing w:before="80" w:after="80"/>
            </w:pPr>
            <w:r>
              <w:t>10 mins</w:t>
            </w:r>
          </w:p>
        </w:tc>
        <w:tc>
          <w:tcPr>
            <w:tcW w:w="3888" w:type="dxa"/>
          </w:tcPr>
          <w:p w14:paraId="1BC94DE2" w14:textId="77777777" w:rsidR="00593BD1" w:rsidRDefault="0034772F">
            <w:pPr>
              <w:spacing w:before="80" w:after="80"/>
            </w:pPr>
            <w:r>
              <w:rPr>
                <w:b/>
              </w:rPr>
              <w:t xml:space="preserve">Drivers and Impact Decision Board: </w:t>
            </w:r>
            <w:r>
              <w:t>Learners work through short company scenarios and decide which ESG driver is at work — regulatory pressure, investor and shareholder expectation, ratings and indices, or shareholder activism — then predict the business consequence. Cases include a company facing delisting or fines for non-compliance, a firm with a high MSCI rating attracting investment at a lower cost of capital, and the 2021 ExxonMobil shareholder rebellion. Feedback ties each outcome to talent, customer loyalty, access to capital and long</w:t>
            </w:r>
            <w:r>
              <w:t>-term resilience.</w:t>
            </w:r>
          </w:p>
        </w:tc>
        <w:tc>
          <w:tcPr>
            <w:tcW w:w="2160" w:type="dxa"/>
          </w:tcPr>
          <w:p w14:paraId="14BDA208" w14:textId="77777777" w:rsidR="00593BD1" w:rsidRDefault="0034772F">
            <w:pPr>
              <w:spacing w:before="80" w:after="0"/>
            </w:pPr>
            <w:r>
              <w:rPr>
                <w:b/>
              </w:rPr>
              <w:t>SGJ/MCr-0010</w:t>
            </w:r>
          </w:p>
        </w:tc>
      </w:tr>
    </w:tbl>
    <w:p w14:paraId="2A7916DB" w14:textId="77777777" w:rsidR="00593BD1" w:rsidRDefault="00593BD1"/>
    <w:p w14:paraId="026E9FF6" w14:textId="77777777" w:rsidR="00593BD1" w:rsidRDefault="0034772F">
      <w:pPr>
        <w:pStyle w:val="Heading2"/>
      </w:pPr>
      <w:bookmarkStart w:id="5" w:name="_Toc238475738"/>
      <w:r>
        <w:t>LMS Technical Mapping for Module 1</w:t>
      </w:r>
      <w:bookmarkEnd w:id="5"/>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7C900DFE" w14:textId="77777777">
        <w:trPr>
          <w:tblHeader/>
        </w:trPr>
        <w:tc>
          <w:tcPr>
            <w:tcW w:w="950" w:type="dxa"/>
            <w:shd w:val="clear" w:color="auto" w:fill="1B4D3E"/>
          </w:tcPr>
          <w:p w14:paraId="68FB5005" w14:textId="77777777" w:rsidR="00593BD1" w:rsidRDefault="0034772F">
            <w:pPr>
              <w:spacing w:before="80" w:after="80"/>
            </w:pPr>
            <w:r>
              <w:rPr>
                <w:b/>
                <w:color w:val="FFFFFF"/>
              </w:rPr>
              <w:t>Unit</w:t>
            </w:r>
          </w:p>
        </w:tc>
        <w:tc>
          <w:tcPr>
            <w:tcW w:w="1750" w:type="dxa"/>
            <w:shd w:val="clear" w:color="auto" w:fill="1B4D3E"/>
          </w:tcPr>
          <w:p w14:paraId="0C39BDBE" w14:textId="77777777" w:rsidR="00593BD1" w:rsidRDefault="0034772F">
            <w:pPr>
              <w:spacing w:before="80" w:after="80"/>
            </w:pPr>
            <w:r>
              <w:rPr>
                <w:b/>
                <w:color w:val="FFFFFF"/>
              </w:rPr>
              <w:t>Activity Type</w:t>
            </w:r>
          </w:p>
        </w:tc>
        <w:tc>
          <w:tcPr>
            <w:tcW w:w="1900" w:type="dxa"/>
            <w:shd w:val="clear" w:color="auto" w:fill="1B4D3E"/>
          </w:tcPr>
          <w:p w14:paraId="1E30D80D" w14:textId="77777777" w:rsidR="00593BD1" w:rsidRDefault="0034772F">
            <w:pPr>
              <w:spacing w:before="80" w:after="80"/>
            </w:pPr>
            <w:r>
              <w:rPr>
                <w:b/>
                <w:color w:val="FFFFFF"/>
              </w:rPr>
              <w:t>Recommended Standard</w:t>
            </w:r>
          </w:p>
        </w:tc>
        <w:tc>
          <w:tcPr>
            <w:tcW w:w="2400" w:type="dxa"/>
            <w:shd w:val="clear" w:color="auto" w:fill="1B4D3E"/>
          </w:tcPr>
          <w:p w14:paraId="52DD1CC6" w14:textId="77777777" w:rsidR="00593BD1" w:rsidRDefault="0034772F">
            <w:pPr>
              <w:spacing w:before="80" w:after="80"/>
            </w:pPr>
            <w:r>
              <w:rPr>
                <w:b/>
                <w:color w:val="FFFFFF"/>
              </w:rPr>
              <w:t>Key Tracking Data &amp; Verbs</w:t>
            </w:r>
          </w:p>
        </w:tc>
        <w:tc>
          <w:tcPr>
            <w:tcW w:w="2360" w:type="dxa"/>
            <w:shd w:val="clear" w:color="auto" w:fill="1B4D3E"/>
          </w:tcPr>
          <w:p w14:paraId="07A5BEA9" w14:textId="77777777" w:rsidR="00593BD1" w:rsidRDefault="0034772F">
            <w:pPr>
              <w:spacing w:before="80" w:after="80"/>
            </w:pPr>
            <w:r>
              <w:rPr>
                <w:b/>
                <w:color w:val="FFFFFF"/>
              </w:rPr>
              <w:t>Completion Criteria</w:t>
            </w:r>
          </w:p>
        </w:tc>
      </w:tr>
      <w:tr w:rsidR="00593BD1" w14:paraId="5A8B7173" w14:textId="77777777">
        <w:tc>
          <w:tcPr>
            <w:tcW w:w="950" w:type="dxa"/>
          </w:tcPr>
          <w:p w14:paraId="3D75B6BF" w14:textId="77777777" w:rsidR="00593BD1" w:rsidRDefault="0034772F">
            <w:pPr>
              <w:spacing w:before="80" w:after="80"/>
            </w:pPr>
            <w:r>
              <w:t>1.1</w:t>
            </w:r>
          </w:p>
        </w:tc>
        <w:tc>
          <w:tcPr>
            <w:tcW w:w="1750" w:type="dxa"/>
          </w:tcPr>
          <w:p w14:paraId="67F07F65" w14:textId="77777777" w:rsidR="00593BD1" w:rsidRDefault="0034772F">
            <w:pPr>
              <w:spacing w:before="80" w:after="80"/>
            </w:pPr>
            <w:r>
              <w:rPr>
                <w:b/>
              </w:rPr>
              <w:t>ESG Component Sorter</w:t>
            </w:r>
          </w:p>
        </w:tc>
        <w:tc>
          <w:tcPr>
            <w:tcW w:w="1900" w:type="dxa"/>
          </w:tcPr>
          <w:p w14:paraId="105446DF" w14:textId="77777777" w:rsidR="00593BD1" w:rsidRDefault="0034772F">
            <w:pPr>
              <w:spacing w:before="80" w:after="80"/>
            </w:pPr>
            <w:r>
              <w:t>xAPI</w:t>
            </w:r>
          </w:p>
        </w:tc>
        <w:tc>
          <w:tcPr>
            <w:tcW w:w="2400" w:type="dxa"/>
          </w:tcPr>
          <w:p w14:paraId="0C2F922F" w14:textId="77777777" w:rsidR="00593BD1" w:rsidRDefault="0034772F">
            <w:pPr>
              <w:spacing w:before="80" w:after="60"/>
            </w:pPr>
            <w:r>
              <w:rPr>
                <w:b/>
              </w:rPr>
              <w:t xml:space="preserve">xAPI Verbs: </w:t>
            </w:r>
            <w:r>
              <w:t>experienced, categorized, answered</w:t>
            </w:r>
          </w:p>
          <w:p w14:paraId="1807DF42" w14:textId="77777777" w:rsidR="00593BD1" w:rsidRDefault="0034772F">
            <w:pPr>
              <w:spacing w:after="0"/>
            </w:pPr>
            <w:r>
              <w:rPr>
                <w:b/>
              </w:rPr>
              <w:t xml:space="preserve">Data: </w:t>
            </w:r>
            <w:r>
              <w:t xml:space="preserve">each drag </w:t>
            </w:r>
            <w:r>
              <w:lastRenderedPageBreak/>
              <w:t>placement with component and correctness</w:t>
            </w:r>
          </w:p>
        </w:tc>
        <w:tc>
          <w:tcPr>
            <w:tcW w:w="2360" w:type="dxa"/>
          </w:tcPr>
          <w:p w14:paraId="010C93B7" w14:textId="77777777" w:rsidR="00593BD1" w:rsidRDefault="0034772F">
            <w:pPr>
              <w:spacing w:before="80" w:after="80"/>
            </w:pPr>
            <w:r>
              <w:lastRenderedPageBreak/>
              <w:t xml:space="preserve">The learner sorts every action item and correctly places at least eight of the twelve </w:t>
            </w:r>
            <w:r>
              <w:lastRenderedPageBreak/>
              <w:t>across all three ESG components.</w:t>
            </w:r>
          </w:p>
        </w:tc>
      </w:tr>
      <w:tr w:rsidR="00593BD1" w14:paraId="2C12FA43" w14:textId="77777777">
        <w:tc>
          <w:tcPr>
            <w:tcW w:w="950" w:type="dxa"/>
          </w:tcPr>
          <w:p w14:paraId="328C3BCB" w14:textId="77777777" w:rsidR="00593BD1" w:rsidRDefault="0034772F">
            <w:pPr>
              <w:spacing w:before="80" w:after="80"/>
            </w:pPr>
            <w:r>
              <w:lastRenderedPageBreak/>
              <w:t>1.2</w:t>
            </w:r>
          </w:p>
        </w:tc>
        <w:tc>
          <w:tcPr>
            <w:tcW w:w="1750" w:type="dxa"/>
          </w:tcPr>
          <w:p w14:paraId="48DEB915" w14:textId="77777777" w:rsidR="00593BD1" w:rsidRDefault="0034772F">
            <w:pPr>
              <w:spacing w:before="80" w:after="80"/>
            </w:pPr>
            <w:r>
              <w:rPr>
                <w:b/>
              </w:rPr>
              <w:t>Framework and Regulation Match-Up</w:t>
            </w:r>
          </w:p>
        </w:tc>
        <w:tc>
          <w:tcPr>
            <w:tcW w:w="1900" w:type="dxa"/>
          </w:tcPr>
          <w:p w14:paraId="236F2868" w14:textId="77777777" w:rsidR="00593BD1" w:rsidRDefault="0034772F">
            <w:pPr>
              <w:spacing w:before="80" w:after="80"/>
            </w:pPr>
            <w:r>
              <w:t>xAPI</w:t>
            </w:r>
          </w:p>
        </w:tc>
        <w:tc>
          <w:tcPr>
            <w:tcW w:w="2400" w:type="dxa"/>
          </w:tcPr>
          <w:p w14:paraId="7A6DE615" w14:textId="77777777" w:rsidR="00593BD1" w:rsidRDefault="0034772F">
            <w:pPr>
              <w:spacing w:before="80" w:after="60"/>
            </w:pPr>
            <w:r>
              <w:rPr>
                <w:b/>
              </w:rPr>
              <w:t xml:space="preserve">xAPI Verbs: </w:t>
            </w:r>
            <w:r>
              <w:t>matched, identified, completed</w:t>
            </w:r>
          </w:p>
          <w:p w14:paraId="6520BEB2" w14:textId="77777777" w:rsidR="00593BD1" w:rsidRDefault="0034772F">
            <w:pPr>
              <w:spacing w:after="0"/>
            </w:pPr>
            <w:r>
              <w:rPr>
                <w:b/>
              </w:rPr>
              <w:t xml:space="preserve">Data: </w:t>
            </w:r>
            <w:r>
              <w:t>framework-to-requirement pairs attempted and matched</w:t>
            </w:r>
          </w:p>
        </w:tc>
        <w:tc>
          <w:tcPr>
            <w:tcW w:w="2360" w:type="dxa"/>
          </w:tcPr>
          <w:p w14:paraId="3440914D" w14:textId="77777777" w:rsidR="00593BD1" w:rsidRDefault="0034772F">
            <w:pPr>
              <w:spacing w:before="80" w:after="80"/>
            </w:pPr>
            <w:r>
              <w:t>The learner completes both matching rounds and correctly pairs every regulation and framework, with retries permitted on incorrect pairs.</w:t>
            </w:r>
          </w:p>
        </w:tc>
      </w:tr>
      <w:tr w:rsidR="00593BD1" w14:paraId="2A49281C" w14:textId="77777777">
        <w:tc>
          <w:tcPr>
            <w:tcW w:w="950" w:type="dxa"/>
          </w:tcPr>
          <w:p w14:paraId="6F179429" w14:textId="77777777" w:rsidR="00593BD1" w:rsidRDefault="0034772F">
            <w:pPr>
              <w:spacing w:before="80" w:after="80"/>
            </w:pPr>
            <w:r>
              <w:t>1.3</w:t>
            </w:r>
          </w:p>
        </w:tc>
        <w:tc>
          <w:tcPr>
            <w:tcW w:w="1750" w:type="dxa"/>
          </w:tcPr>
          <w:p w14:paraId="769BCF18" w14:textId="77777777" w:rsidR="00593BD1" w:rsidRDefault="0034772F">
            <w:pPr>
              <w:spacing w:before="80" w:after="80"/>
            </w:pPr>
            <w:r>
              <w:rPr>
                <w:b/>
              </w:rPr>
              <w:t>Drivers and Impact Decision Board</w:t>
            </w:r>
          </w:p>
        </w:tc>
        <w:tc>
          <w:tcPr>
            <w:tcW w:w="1900" w:type="dxa"/>
          </w:tcPr>
          <w:p w14:paraId="5264C2A1" w14:textId="77777777" w:rsidR="00593BD1" w:rsidRDefault="0034772F">
            <w:pPr>
              <w:spacing w:before="80" w:after="80"/>
            </w:pPr>
            <w:r>
              <w:t>SCORM 2004</w:t>
            </w:r>
          </w:p>
        </w:tc>
        <w:tc>
          <w:tcPr>
            <w:tcW w:w="2400" w:type="dxa"/>
          </w:tcPr>
          <w:p w14:paraId="7E8B7E84" w14:textId="77777777" w:rsidR="00593BD1" w:rsidRDefault="0034772F">
            <w:pPr>
              <w:spacing w:before="80" w:after="60"/>
            </w:pPr>
            <w:r>
              <w:rPr>
                <w:b/>
              </w:rPr>
              <w:t xml:space="preserve">SCORM: </w:t>
            </w:r>
            <w:r>
              <w:t>cmi.interactions, cmi.score.raw, cmi.completion_status</w:t>
            </w:r>
          </w:p>
        </w:tc>
        <w:tc>
          <w:tcPr>
            <w:tcW w:w="2360" w:type="dxa"/>
          </w:tcPr>
          <w:p w14:paraId="48817A99" w14:textId="77777777" w:rsidR="00593BD1" w:rsidRDefault="0034772F">
            <w:pPr>
              <w:spacing w:before="80" w:after="80"/>
            </w:pPr>
            <w:r>
              <w:t>The learner decides on all scenarios and scores at least 70 percent on driver identification and predicted business impact.</w:t>
            </w:r>
          </w:p>
        </w:tc>
      </w:tr>
    </w:tbl>
    <w:p w14:paraId="53947C8F" w14:textId="77777777" w:rsidR="00593BD1" w:rsidRDefault="00593BD1"/>
    <w:p w14:paraId="027B513F" w14:textId="77777777" w:rsidR="00593BD1" w:rsidRDefault="0034772F">
      <w:pPr>
        <w:pStyle w:val="Heading2"/>
      </w:pPr>
      <w:bookmarkStart w:id="6" w:name="_Toc238475739"/>
      <w:r>
        <w:t>Part B: Video Production Script (15 minutes)</w:t>
      </w:r>
      <w:bookmarkEnd w:id="6"/>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360FDA5D" w14:textId="77777777">
        <w:trPr>
          <w:tblHeader/>
        </w:trPr>
        <w:tc>
          <w:tcPr>
            <w:tcW w:w="1152" w:type="dxa"/>
            <w:shd w:val="clear" w:color="auto" w:fill="1B4D3E"/>
          </w:tcPr>
          <w:p w14:paraId="4FE88273" w14:textId="77777777" w:rsidR="00593BD1" w:rsidRDefault="0034772F">
            <w:pPr>
              <w:spacing w:before="80" w:after="80"/>
            </w:pPr>
            <w:r>
              <w:rPr>
                <w:b/>
                <w:color w:val="FFFFFF"/>
              </w:rPr>
              <w:t>Time</w:t>
            </w:r>
          </w:p>
        </w:tc>
        <w:tc>
          <w:tcPr>
            <w:tcW w:w="4104" w:type="dxa"/>
            <w:shd w:val="clear" w:color="auto" w:fill="1B4D3E"/>
          </w:tcPr>
          <w:p w14:paraId="25E16832" w14:textId="77777777" w:rsidR="00593BD1" w:rsidRDefault="0034772F">
            <w:pPr>
              <w:spacing w:before="80" w:after="80"/>
            </w:pPr>
            <w:r>
              <w:rPr>
                <w:b/>
                <w:color w:val="FFFFFF"/>
              </w:rPr>
              <w:t>Visual / On-Screen Text (GFX)</w:t>
            </w:r>
          </w:p>
        </w:tc>
        <w:tc>
          <w:tcPr>
            <w:tcW w:w="4104" w:type="dxa"/>
            <w:shd w:val="clear" w:color="auto" w:fill="1B4D3E"/>
          </w:tcPr>
          <w:p w14:paraId="53671EA7" w14:textId="77777777" w:rsidR="00593BD1" w:rsidRDefault="0034772F">
            <w:pPr>
              <w:spacing w:before="80" w:after="80"/>
            </w:pPr>
            <w:r>
              <w:rPr>
                <w:b/>
                <w:color w:val="FFFFFF"/>
              </w:rPr>
              <w:t>Audio (Dialogue &amp; SFX)</w:t>
            </w:r>
          </w:p>
        </w:tc>
      </w:tr>
      <w:tr w:rsidR="00593BD1" w14:paraId="39D29D9D" w14:textId="77777777">
        <w:tc>
          <w:tcPr>
            <w:tcW w:w="1152" w:type="dxa"/>
          </w:tcPr>
          <w:p w14:paraId="1938F8A1" w14:textId="77777777" w:rsidR="00593BD1" w:rsidRDefault="0034772F">
            <w:pPr>
              <w:spacing w:before="80" w:after="80"/>
            </w:pPr>
            <w:r>
              <w:rPr>
                <w:b/>
              </w:rPr>
              <w:t>0:00-3:00</w:t>
            </w:r>
          </w:p>
        </w:tc>
        <w:tc>
          <w:tcPr>
            <w:tcW w:w="4104" w:type="dxa"/>
          </w:tcPr>
          <w:p w14:paraId="39A6FFF8" w14:textId="77777777" w:rsidR="00593BD1" w:rsidRDefault="0034772F">
            <w:pPr>
              <w:spacing w:before="80"/>
            </w:pPr>
            <w:r>
              <w:rPr>
                <w:b/>
              </w:rPr>
              <w:t xml:space="preserve">Visual: </w:t>
            </w:r>
            <w:r>
              <w:t>Wide establishing montage: a wind farm at dawn, a factory floor with workers in PPE, and a boardroom in session, with the words Environmental, Social and Governance appearing over each in turn.</w:t>
            </w:r>
          </w:p>
        </w:tc>
        <w:tc>
          <w:tcPr>
            <w:tcW w:w="4104" w:type="dxa"/>
          </w:tcPr>
          <w:p w14:paraId="56B6B1DF" w14:textId="77777777" w:rsidR="00593BD1" w:rsidRDefault="0034772F">
            <w:pPr>
              <w:spacing w:before="80" w:after="80"/>
            </w:pPr>
            <w:r>
              <w:rPr>
                <w:b/>
              </w:rPr>
              <w:t xml:space="preserve">Host (On-Camera): </w:t>
            </w:r>
            <w:r>
              <w:t>"ESG stands for Environmental, Social and Governance. It is a framework used to assess how a company performs in these three areas beyond traditional financial metrics. Environmental is about how a company manages its impact on nature and climate — energy use, carbon emissions, waste, water, pollution. Social is about how it manages relationships with employees, customers, suppliers and the communities it operates in. Governance is about how the company is actually run."</w:t>
            </w:r>
          </w:p>
        </w:tc>
      </w:tr>
      <w:tr w:rsidR="00593BD1" w14:paraId="36D02C9C" w14:textId="77777777">
        <w:tc>
          <w:tcPr>
            <w:tcW w:w="1152" w:type="dxa"/>
          </w:tcPr>
          <w:p w14:paraId="5FF57590" w14:textId="77777777" w:rsidR="00593BD1" w:rsidRDefault="0034772F">
            <w:pPr>
              <w:spacing w:before="80" w:after="80"/>
            </w:pPr>
            <w:r>
              <w:rPr>
                <w:b/>
              </w:rPr>
              <w:t>3:00-6:00</w:t>
            </w:r>
          </w:p>
        </w:tc>
        <w:tc>
          <w:tcPr>
            <w:tcW w:w="4104" w:type="dxa"/>
          </w:tcPr>
          <w:p w14:paraId="66ABF3DF" w14:textId="77777777" w:rsidR="00593BD1" w:rsidRDefault="0034772F">
            <w:pPr>
              <w:spacing w:before="80"/>
            </w:pPr>
            <w:r>
              <w:rPr>
                <w:b/>
              </w:rPr>
              <w:t xml:space="preserve">Visual: </w:t>
            </w:r>
            <w:r>
              <w:t xml:space="preserve">Split screen: on the left, an old-style share certificate and a rising profit line; on the right, a crowd of stakeholders </w:t>
            </w:r>
            <w:r>
              <w:lastRenderedPageBreak/>
              <w:t>— investors, customers, employees, regulators — turning to face the camera.</w:t>
            </w:r>
          </w:p>
        </w:tc>
        <w:tc>
          <w:tcPr>
            <w:tcW w:w="4104" w:type="dxa"/>
          </w:tcPr>
          <w:p w14:paraId="6DB794B1" w14:textId="77777777" w:rsidR="00593BD1" w:rsidRDefault="0034772F">
            <w:pPr>
              <w:spacing w:before="80" w:after="80"/>
            </w:pPr>
            <w:r>
              <w:rPr>
                <w:b/>
              </w:rPr>
              <w:lastRenderedPageBreak/>
              <w:t xml:space="preserve">Host (Voice-Over): </w:t>
            </w:r>
            <w:r>
              <w:t xml:space="preserve">"Traditionally, companies focused only on maximising profits for shareholders. Today, investors, </w:t>
            </w:r>
            <w:r>
              <w:lastRenderedPageBreak/>
              <w:t>customers, employees and governments demand sustainable and responsible business practices. Climate change, social unrest and corporate scandals have shown that ignoring ESG risks can damage brand value and long-term profitability. ESG is not just about ethics — it is about strategic advantage: attracting talent, winning customer loyalty, and getting better access to capital."</w:t>
            </w:r>
          </w:p>
        </w:tc>
      </w:tr>
      <w:tr w:rsidR="00593BD1" w14:paraId="02511C88" w14:textId="77777777">
        <w:tc>
          <w:tcPr>
            <w:tcW w:w="1152" w:type="dxa"/>
          </w:tcPr>
          <w:p w14:paraId="6B4C1C22" w14:textId="77777777" w:rsidR="00593BD1" w:rsidRDefault="0034772F">
            <w:pPr>
              <w:spacing w:before="80" w:after="80"/>
            </w:pPr>
            <w:r>
              <w:rPr>
                <w:b/>
              </w:rPr>
              <w:lastRenderedPageBreak/>
              <w:t>6:00-9:00</w:t>
            </w:r>
          </w:p>
        </w:tc>
        <w:tc>
          <w:tcPr>
            <w:tcW w:w="4104" w:type="dxa"/>
          </w:tcPr>
          <w:p w14:paraId="61E03EC8" w14:textId="77777777" w:rsidR="00593BD1" w:rsidRDefault="0034772F">
            <w:pPr>
              <w:spacing w:before="80"/>
            </w:pPr>
            <w:r>
              <w:rPr>
                <w:b/>
              </w:rPr>
              <w:t xml:space="preserve">Visual: </w:t>
            </w:r>
            <w:r>
              <w:t>Animated timeline sliding left to right: 1960s exclusion of tobacco, weapons and apartheid-linked companies; 2006 UN PRI launch; 2008 financial crisis headlines; and today's disclosure regulations.</w:t>
            </w:r>
          </w:p>
        </w:tc>
        <w:tc>
          <w:tcPr>
            <w:tcW w:w="4104" w:type="dxa"/>
          </w:tcPr>
          <w:p w14:paraId="72D5775D" w14:textId="77777777" w:rsidR="00593BD1" w:rsidRDefault="0034772F">
            <w:pPr>
              <w:spacing w:before="80" w:after="80"/>
            </w:pPr>
            <w:r>
              <w:rPr>
                <w:b/>
              </w:rPr>
              <w:t xml:space="preserve">Narrator (Voice-Over): </w:t>
            </w:r>
            <w:r>
              <w:t>"The roots of ESG lie in Socially Responsible Investing. In the 1960s investors began excluding companies involved in tobacco, weapons, or apartheid in South Africa. In 2006 the United Nations launched the Principles for Responsible Investment, adopted initially by twenty signatories and now supported by over five thousand global investors. The 2008 financial crisis exposed flaws in corporate governance and shifted the field from ethical exclusion to measured ESG performance."</w:t>
            </w:r>
          </w:p>
        </w:tc>
      </w:tr>
      <w:tr w:rsidR="00593BD1" w14:paraId="4DCFCCAE" w14:textId="77777777">
        <w:tc>
          <w:tcPr>
            <w:tcW w:w="1152" w:type="dxa"/>
          </w:tcPr>
          <w:p w14:paraId="7CC036B0" w14:textId="77777777" w:rsidR="00593BD1" w:rsidRDefault="0034772F">
            <w:pPr>
              <w:spacing w:before="80" w:after="80"/>
            </w:pPr>
            <w:r>
              <w:rPr>
                <w:b/>
              </w:rPr>
              <w:t>9:00-12:00</w:t>
            </w:r>
          </w:p>
        </w:tc>
        <w:tc>
          <w:tcPr>
            <w:tcW w:w="4104" w:type="dxa"/>
          </w:tcPr>
          <w:p w14:paraId="74FF015C" w14:textId="77777777" w:rsidR="00593BD1" w:rsidRDefault="0034772F">
            <w:pPr>
              <w:spacing w:before="80"/>
            </w:pPr>
            <w:r>
              <w:rPr>
                <w:b/>
              </w:rPr>
              <w:t xml:space="preserve">Visual: </w:t>
            </w:r>
            <w:r>
              <w:t>World map with regulation callouts appearing in sequence: India SEBI BRSR, European Union Taxonomy, SFDR and CSRD, United States SEC climate disclosures, and global TCFD and ISSB.</w:t>
            </w:r>
          </w:p>
        </w:tc>
        <w:tc>
          <w:tcPr>
            <w:tcW w:w="4104" w:type="dxa"/>
          </w:tcPr>
          <w:p w14:paraId="75E42E44" w14:textId="77777777" w:rsidR="00593BD1" w:rsidRDefault="0034772F">
            <w:pPr>
              <w:spacing w:before="80" w:after="80"/>
            </w:pPr>
            <w:r>
              <w:rPr>
                <w:b/>
              </w:rPr>
              <w:t xml:space="preserve">Host (On-Camera): </w:t>
            </w:r>
            <w:r>
              <w:t xml:space="preserve">"In the last decade ESG has gone from optional to mandatory in many regions. In India, SEBI introduced Business Responsibility and Sustainability Reporting for the top one thousand listed companies. The European Union brought in the EU Taxonomy, the Sustainable Finance Disclosure Regulation and the Corporate Sustainability Reporting Directive. Globally, TCFD and the International Sustainability Standards Board are setting the disclosure agenda. Penalties for non-compliance can include fines, delisting from </w:t>
            </w:r>
            <w:r>
              <w:t>stock exchanges, and reputational damage."</w:t>
            </w:r>
          </w:p>
        </w:tc>
      </w:tr>
      <w:tr w:rsidR="00593BD1" w14:paraId="515D073C" w14:textId="77777777">
        <w:tc>
          <w:tcPr>
            <w:tcW w:w="1152" w:type="dxa"/>
          </w:tcPr>
          <w:p w14:paraId="37EC114B" w14:textId="77777777" w:rsidR="00593BD1" w:rsidRDefault="0034772F">
            <w:pPr>
              <w:spacing w:before="80" w:after="80"/>
            </w:pPr>
            <w:r>
              <w:rPr>
                <w:b/>
              </w:rPr>
              <w:t>12:00-15:00</w:t>
            </w:r>
          </w:p>
        </w:tc>
        <w:tc>
          <w:tcPr>
            <w:tcW w:w="4104" w:type="dxa"/>
          </w:tcPr>
          <w:p w14:paraId="76603B2A" w14:textId="77777777" w:rsidR="00593BD1" w:rsidRDefault="0034772F">
            <w:pPr>
              <w:spacing w:before="80"/>
            </w:pPr>
            <w:r>
              <w:rPr>
                <w:b/>
              </w:rPr>
              <w:t xml:space="preserve">Visual: </w:t>
            </w:r>
            <w:r>
              <w:t xml:space="preserve">Dashboard graphic showing an MSCI-style rating scale from AAA to CCC </w:t>
            </w:r>
            <w:r>
              <w:lastRenderedPageBreak/>
              <w:t>alongside a stack of framework logos labelled GRI, SASB, TCFD and CDP, resolving into a single ESG report cover.</w:t>
            </w:r>
          </w:p>
        </w:tc>
        <w:tc>
          <w:tcPr>
            <w:tcW w:w="4104" w:type="dxa"/>
          </w:tcPr>
          <w:p w14:paraId="64CAC10D" w14:textId="77777777" w:rsidR="00593BD1" w:rsidRDefault="0034772F">
            <w:pPr>
              <w:spacing w:before="80" w:after="80"/>
            </w:pPr>
            <w:r>
              <w:rPr>
                <w:b/>
              </w:rPr>
              <w:lastRenderedPageBreak/>
              <w:t xml:space="preserve">Host (On-Camera): </w:t>
            </w:r>
            <w:r>
              <w:t xml:space="preserve">"Third-party agencies now rate what companies disclose. MSCI </w:t>
            </w:r>
            <w:r>
              <w:lastRenderedPageBreak/>
              <w:t>scores companies from AAA for a leader down to CCC for a laggard, Sustainalytics measures ESG risk exposure and how well it is managed, and S&amp;P Global provides ESG benchmarking. Behind those scores sit frameworks: GRI is stakeholder-oriented, SASB is investor-oriented and industry-specific, TCFD focuses on climate risk and financial impact, and CDP collects environmental data. Frameworks define what to report; standards define how."</w:t>
            </w:r>
          </w:p>
        </w:tc>
      </w:tr>
    </w:tbl>
    <w:p w14:paraId="78EB57C5" w14:textId="77777777" w:rsidR="00593BD1" w:rsidRDefault="00593BD1"/>
    <w:p w14:paraId="77930BA3" w14:textId="77777777" w:rsidR="00593BD1" w:rsidRDefault="0034772F">
      <w:pPr>
        <w:pStyle w:val="Heading2"/>
      </w:pPr>
      <w:bookmarkStart w:id="7" w:name="_Toc238475740"/>
      <w:r>
        <w:t>Part C: Online Instructor-Led Interactive Session (15 minutes)</w:t>
      </w:r>
      <w:bookmarkEnd w:id="7"/>
    </w:p>
    <w:p w14:paraId="5F325BC8" w14:textId="77777777" w:rsidR="00593BD1" w:rsidRDefault="0034772F">
      <w:r>
        <w:rPr>
          <w:b/>
        </w:rPr>
        <w:t>Slide Deck &amp; Presenter Script: Module 1 Live Session</w:t>
      </w:r>
    </w:p>
    <w:p w14:paraId="29F7F354" w14:textId="77777777" w:rsidR="00593BD1" w:rsidRDefault="0034772F">
      <w:pPr>
        <w:keepNext/>
        <w:spacing w:before="200" w:after="40"/>
      </w:pPr>
      <w:r>
        <w:rPr>
          <w:b/>
          <w:color w:val="1B4D3E"/>
        </w:rPr>
        <w:t xml:space="preserve">Slide 1: </w:t>
      </w:r>
    </w:p>
    <w:p w14:paraId="283EB808" w14:textId="77777777" w:rsidR="00593BD1" w:rsidRDefault="0034772F">
      <w:pPr>
        <w:spacing w:after="40"/>
        <w:ind w:left="360"/>
      </w:pPr>
      <w:r>
        <w:rPr>
          <w:b/>
          <w:sz w:val="20"/>
        </w:rPr>
        <w:t xml:space="preserve">Visual Cues: </w:t>
      </w:r>
      <w:r>
        <w:rPr>
          <w:i/>
          <w:sz w:val="20"/>
        </w:rPr>
        <w:t>Title slide: "Introduction to ESG Compliance". Subtitle listing the module's key learning outcomes as six bullets. Background image of a green industrial landscape.</w:t>
      </w:r>
    </w:p>
    <w:p w14:paraId="0926CE92" w14:textId="77777777" w:rsidR="00593BD1" w:rsidRDefault="0034772F">
      <w:pPr>
        <w:ind w:left="360"/>
      </w:pPr>
      <w:r>
        <w:rPr>
          <w:b/>
          <w:sz w:val="20"/>
        </w:rPr>
        <w:t xml:space="preserve">Instructor Script: </w:t>
      </w:r>
      <w:r>
        <w:rPr>
          <w:sz w:val="20"/>
        </w:rPr>
        <w:t>Welcome to the module on ESG compliance. By the end of it you will grasp the fundamental principles of Environmental, Social and Governance compliance, be familiar with prominent ESG frameworks, standards and disclosure requirements, be able to identify, evaluate and address ESG-related risks and opportunities, have practical skills for ensuring compliance and preparing reports in line with global and national guidelines, know how to select the most appropriate reporting standards for your organisation, and</w:t>
      </w:r>
      <w:r>
        <w:rPr>
          <w:sz w:val="20"/>
        </w:rPr>
        <w:t xml:space="preserve"> be able to gather, organise and communicate ESG data effectively.</w:t>
      </w:r>
    </w:p>
    <w:p w14:paraId="30CF6B57" w14:textId="77777777" w:rsidR="00593BD1" w:rsidRDefault="0034772F">
      <w:pPr>
        <w:keepNext/>
        <w:spacing w:before="200" w:after="40"/>
      </w:pPr>
      <w:r>
        <w:rPr>
          <w:b/>
          <w:color w:val="1B4D3E"/>
        </w:rPr>
        <w:t xml:space="preserve">Slide 2: </w:t>
      </w:r>
    </w:p>
    <w:p w14:paraId="2055BA34" w14:textId="77777777" w:rsidR="00593BD1" w:rsidRDefault="0034772F">
      <w:pPr>
        <w:spacing w:after="40"/>
        <w:ind w:left="360"/>
      </w:pPr>
      <w:r>
        <w:rPr>
          <w:b/>
          <w:sz w:val="20"/>
        </w:rPr>
        <w:t xml:space="preserve">Visual Cues: </w:t>
      </w:r>
      <w:r>
        <w:rPr>
          <w:i/>
          <w:sz w:val="20"/>
        </w:rPr>
        <w:t>Three-column diagram headed "What is ESG?" — Environmental, Social, Governance — each column listing its focus areas: energy use, carbon emissions, waste, water; labour standards, diversity and inclusion, human rights, safety, community; leadership structure, board diversity, executive compensation, ethics, transparency, shareholder rights.</w:t>
      </w:r>
    </w:p>
    <w:p w14:paraId="13D52F51" w14:textId="77777777" w:rsidR="00593BD1" w:rsidRDefault="0034772F">
      <w:pPr>
        <w:ind w:left="360"/>
      </w:pPr>
      <w:r>
        <w:rPr>
          <w:b/>
          <w:sz w:val="20"/>
        </w:rPr>
        <w:t xml:space="preserve">Instructor Script: </w:t>
      </w:r>
      <w:r>
        <w:rPr>
          <w:sz w:val="20"/>
        </w:rPr>
        <w:t>ESG stands for Environmental, Social and Governance. It is a framework used to assess how a company performs in these three areas beyond traditional financial metrics. Environmental focuses on how a company manages its impact on nature and climate — energy use, carbon emissions, waste management, water usage and pollution control. Social examines how it manages relationships with employees, customers, suppliers and the communities it operates in, covering labour standards, diversity and inclusion, human rig</w:t>
      </w:r>
      <w:r>
        <w:rPr>
          <w:sz w:val="20"/>
        </w:rPr>
        <w:t>hts, employee safety and community engagement. Governance evaluates how the company is run: leadership structure, board diversity, executive compensation, business ethics, transparency and shareholder rights.</w:t>
      </w:r>
    </w:p>
    <w:p w14:paraId="7484E268" w14:textId="77777777" w:rsidR="00593BD1" w:rsidRDefault="0034772F">
      <w:pPr>
        <w:keepNext/>
        <w:spacing w:before="200" w:after="40"/>
      </w:pPr>
      <w:r>
        <w:rPr>
          <w:b/>
          <w:color w:val="1B4D3E"/>
        </w:rPr>
        <w:lastRenderedPageBreak/>
        <w:t xml:space="preserve">Slide 3: </w:t>
      </w:r>
    </w:p>
    <w:p w14:paraId="28EEA186" w14:textId="77777777" w:rsidR="00593BD1" w:rsidRDefault="0034772F">
      <w:pPr>
        <w:spacing w:after="40"/>
        <w:ind w:left="360"/>
      </w:pPr>
      <w:r>
        <w:rPr>
          <w:b/>
          <w:sz w:val="20"/>
        </w:rPr>
        <w:t xml:space="preserve">Visual Cues: </w:t>
      </w:r>
      <w:r>
        <w:rPr>
          <w:i/>
          <w:sz w:val="20"/>
        </w:rPr>
        <w:t>Slide headed "Why ESG Matters: From Profit-Only to Sustainable Value". Left panel: three risks — climate change, social unrest, corporate scandals. Right panel: four benefits — talent, customer loyalty, access to capital, long-term outperformance. Three example strips at the foot for E, S and G.</w:t>
      </w:r>
    </w:p>
    <w:p w14:paraId="65B76154" w14:textId="77777777" w:rsidR="00593BD1" w:rsidRDefault="0034772F">
      <w:pPr>
        <w:ind w:left="360"/>
      </w:pPr>
      <w:r>
        <w:rPr>
          <w:b/>
          <w:sz w:val="20"/>
        </w:rPr>
        <w:t xml:space="preserve">Instructor Script: </w:t>
      </w:r>
      <w:r>
        <w:rPr>
          <w:sz w:val="20"/>
        </w:rPr>
        <w:t>Traditionally companies focused only on maximising profits for shareholders, but modern stakeholders demand sustainable and responsible practices. Climate change, social unrest and corporate scandals have shown that ignoring ESG risks can damage brand value and long-term profitability, while ESG helps companies mitigate risks such as environmental penalties, labour strikes and governance failures. Companies with strong ESG practices tend to attract and retain top talent, win customer loyalty, get better acc</w:t>
      </w:r>
      <w:r>
        <w:rPr>
          <w:sz w:val="20"/>
        </w:rPr>
        <w:t>ess to capital through ESG-focused funds, and outperform in the long term. Think of a logistics company investing in electric vehicles, a tech firm improving workplace diversity, and a company increasing board transparency.</w:t>
      </w:r>
    </w:p>
    <w:p w14:paraId="471DB094" w14:textId="77777777" w:rsidR="00593BD1" w:rsidRDefault="0034772F">
      <w:pPr>
        <w:keepNext/>
        <w:spacing w:before="200" w:after="40"/>
      </w:pPr>
      <w:r>
        <w:rPr>
          <w:b/>
          <w:color w:val="1B4D3E"/>
        </w:rPr>
        <w:t xml:space="preserve">Slide 4: </w:t>
      </w:r>
    </w:p>
    <w:p w14:paraId="590BE82B" w14:textId="77777777" w:rsidR="00593BD1" w:rsidRDefault="0034772F">
      <w:pPr>
        <w:spacing w:after="40"/>
        <w:ind w:left="360"/>
      </w:pPr>
      <w:r>
        <w:rPr>
          <w:b/>
          <w:sz w:val="20"/>
        </w:rPr>
        <w:t xml:space="preserve">Visual Cues: </w:t>
      </w:r>
      <w:r>
        <w:rPr>
          <w:i/>
          <w:sz w:val="20"/>
        </w:rPr>
        <w:t>Slide headed "Components in Detail" with three stacked bands. Environmental band: climate and carbon, energy and renewables, waste and recycling, water, biodiversity, pollution. Social band: labour practices, DEI, health and safety, human rights, customer data, supply chain. Governance band: board composition, ethics and anti-corruption, executive compensation, transparency, shareholder rights, risk management.</w:t>
      </w:r>
    </w:p>
    <w:p w14:paraId="38D6A19F" w14:textId="77777777" w:rsidR="00593BD1" w:rsidRDefault="0034772F">
      <w:pPr>
        <w:ind w:left="360"/>
      </w:pPr>
      <w:r>
        <w:rPr>
          <w:b/>
          <w:sz w:val="20"/>
        </w:rPr>
        <w:t xml:space="preserve">Instructor Script: </w:t>
      </w:r>
      <w:r>
        <w:rPr>
          <w:sz w:val="20"/>
        </w:rPr>
        <w:t>Let us break the three components down. Environmental factors cover climate change and carbon emissions, energy usage and renewable energy, waste management and recycling, water usage and conservation, biodiversity and land use, and pollution — for example a company pledging to become carbon-neutral by 2030, or a textile plant using rainwater harvesting. Social factors cover fair labour practices, diversity, equity and inclusion, health and safety, human rights and community engagement, customer satisfactio</w:t>
      </w:r>
      <w:r>
        <w:rPr>
          <w:sz w:val="20"/>
        </w:rPr>
        <w:t>n and data protection, and supply chain responsibility. Governance covers board composition and independence, ethics and anti-corruption policies, executive compensation linked to performance and ESG goals, transparency and reporting, shareholder rights, and risk management and compliance.</w:t>
      </w:r>
    </w:p>
    <w:p w14:paraId="1D032F19" w14:textId="77777777" w:rsidR="00593BD1" w:rsidRDefault="0034772F">
      <w:pPr>
        <w:keepNext/>
        <w:spacing w:before="200" w:after="40"/>
      </w:pPr>
      <w:r>
        <w:rPr>
          <w:b/>
          <w:color w:val="1B4D3E"/>
        </w:rPr>
        <w:t xml:space="preserve">Slide 5: </w:t>
      </w:r>
    </w:p>
    <w:p w14:paraId="1E329FDC" w14:textId="77777777" w:rsidR="00593BD1" w:rsidRDefault="0034772F">
      <w:pPr>
        <w:spacing w:after="40"/>
        <w:ind w:left="360"/>
      </w:pPr>
      <w:r>
        <w:rPr>
          <w:b/>
          <w:sz w:val="20"/>
        </w:rPr>
        <w:t xml:space="preserve">Visual Cues: </w:t>
      </w:r>
      <w:r>
        <w:rPr>
          <w:i/>
          <w:sz w:val="20"/>
        </w:rPr>
        <w:t>Timeline slide headed "The Evolution of ESG" with four milestones: 1960s–80s Socially Responsible Investing; 2006 UN Principles for Responsible Investment; post-2008 rise of ESG investing; last decade global mandates and regulations.</w:t>
      </w:r>
    </w:p>
    <w:p w14:paraId="172B833B" w14:textId="77777777" w:rsidR="00593BD1" w:rsidRDefault="0034772F">
      <w:pPr>
        <w:ind w:left="360"/>
      </w:pPr>
      <w:r>
        <w:rPr>
          <w:b/>
          <w:sz w:val="20"/>
        </w:rPr>
        <w:t xml:space="preserve">Instructor Script: </w:t>
      </w:r>
      <w:r>
        <w:rPr>
          <w:sz w:val="20"/>
        </w:rPr>
        <w:t>ESG has a history. It began in Socially Responsible Investing between the 1960s and 1980s, when investors excluded companies involved in tobacco, weapons or apartheid in South Africa, and later addressed environmental pollution, human rights abuses and labour conditions — an approach based on ethical exclusion rather than measurable impact. In 2006 the United Nations launched the Principles for Responsible Investment, encouraging institutional investors to include ESG issues in their decision-making; it sta</w:t>
      </w:r>
      <w:r>
        <w:rPr>
          <w:sz w:val="20"/>
        </w:rPr>
        <w:t>rted with twenty signatories and now has over five thousand. The 2008 financial crisis revealed deep flaws in corporate governance and triggered the shift from SRI to ESG-focused investing, with sustainability reports and ESG rating agencies. In the last decade ESG has moved from optional to mandatory in many regions.</w:t>
      </w:r>
    </w:p>
    <w:p w14:paraId="7B562CC5" w14:textId="77777777" w:rsidR="00593BD1" w:rsidRDefault="0034772F">
      <w:pPr>
        <w:keepNext/>
        <w:spacing w:before="200" w:after="40"/>
      </w:pPr>
      <w:r>
        <w:rPr>
          <w:b/>
          <w:color w:val="1B4D3E"/>
        </w:rPr>
        <w:t xml:space="preserve">Slide 6: </w:t>
      </w:r>
    </w:p>
    <w:p w14:paraId="34008691" w14:textId="77777777" w:rsidR="00593BD1" w:rsidRDefault="0034772F">
      <w:pPr>
        <w:spacing w:after="40"/>
        <w:ind w:left="360"/>
      </w:pPr>
      <w:r>
        <w:rPr>
          <w:b/>
          <w:sz w:val="20"/>
        </w:rPr>
        <w:t xml:space="preserve">Visual Cues: </w:t>
      </w:r>
      <w:r>
        <w:rPr>
          <w:i/>
          <w:sz w:val="20"/>
        </w:rPr>
        <w:t>Slide headed "Drivers of ESG Adoption" in four quadrants: Regulation and policy (SEBI BRSR, EU Taxonomy, SFDR, TCFD, ISSB); Stock exchange mandates (LSE, SGX, HKEX); Investors and ESG funds; Ratings, indices and shareholder activism (MSCI, Sustainalytics, S&amp;P Global, FTSE4Good, DJSI).</w:t>
      </w:r>
    </w:p>
    <w:p w14:paraId="13372C0A" w14:textId="77777777" w:rsidR="00593BD1" w:rsidRDefault="0034772F">
      <w:pPr>
        <w:ind w:left="360"/>
      </w:pPr>
      <w:r>
        <w:rPr>
          <w:b/>
          <w:sz w:val="20"/>
        </w:rPr>
        <w:lastRenderedPageBreak/>
        <w:t xml:space="preserve">Instructor Script: </w:t>
      </w:r>
      <w:r>
        <w:rPr>
          <w:sz w:val="20"/>
        </w:rPr>
        <w:t>Four forces are driving adoption. First, regulation: SEBI's BRSR in India, the EU Taxonomy that defines environmentally sustainable activities and helps prevent greenwashing, SFDR for financial market participants, TCFD for climate-related risks, and the ISSB working to unify disclosures across markets. Second, stock exchanges and financial regulators — the London Stock Exchange requires ESG data for premium listings, Singapore Exchange mandated climate reporting for select sectors from financial year 2023,</w:t>
      </w:r>
      <w:r>
        <w:rPr>
          <w:sz w:val="20"/>
        </w:rPr>
        <w:t xml:space="preserve"> and Hong Kong Exchange requires ESG reports. Third, investors: ESG mutual funds, ETFs and green bonds are attracting billions, and institutional investors such as BlackRock and Vanguard demand transparent ESG reporting. Fourth, ratings and activism — MSCI scores from AAA to CCC, and in 2021 an activist investor won board seats at ExxonMobil to push climate-conscious strategy.</w:t>
      </w:r>
    </w:p>
    <w:p w14:paraId="46A13A6C" w14:textId="77777777" w:rsidR="00593BD1" w:rsidRDefault="0034772F">
      <w:pPr>
        <w:keepNext/>
        <w:spacing w:before="200" w:after="40"/>
      </w:pPr>
      <w:r>
        <w:rPr>
          <w:b/>
          <w:color w:val="1B4D3E"/>
        </w:rPr>
        <w:t xml:space="preserve">Slide 7: </w:t>
      </w:r>
    </w:p>
    <w:p w14:paraId="324B2351" w14:textId="77777777" w:rsidR="00593BD1" w:rsidRDefault="0034772F">
      <w:pPr>
        <w:spacing w:after="40"/>
        <w:ind w:left="360"/>
      </w:pPr>
      <w:r>
        <w:rPr>
          <w:b/>
          <w:sz w:val="20"/>
        </w:rPr>
        <w:t xml:space="preserve">Visual Cues: </w:t>
      </w:r>
      <w:r>
        <w:rPr>
          <w:i/>
          <w:sz w:val="20"/>
        </w:rPr>
        <w:t>Two-column comparison slide headed "Frameworks and Metrics": Frameworks define what topics to report on, broad and flexible, examples TCFD, GRI, SASB, UN SDGs; Standards define how to report them, specific and measurable, examples GHG Protocol, ISO 26000, IFRS S1 and S2. Footer bullet: consistency equals comparability.</w:t>
      </w:r>
    </w:p>
    <w:p w14:paraId="0796AB5A" w14:textId="77777777" w:rsidR="00593BD1" w:rsidRDefault="0034772F">
      <w:pPr>
        <w:ind w:left="360"/>
      </w:pPr>
      <w:r>
        <w:rPr>
          <w:b/>
          <w:sz w:val="20"/>
        </w:rPr>
        <w:t xml:space="preserve">Instructor Script: </w:t>
      </w:r>
      <w:r>
        <w:rPr>
          <w:sz w:val="20"/>
        </w:rPr>
        <w:t>Finally, frameworks and metrics. ESG frameworks are structured guidelines that help organisations identify which ESG factors are most relevant, measure data accurately, disclose it in a standardised and transparent manner, and improve performance against defined criteria. Frameworks define what topics to report on and are broad and flexible; standards define how to report them and are specific, measurable and technical. GRI tells companies what ESG topics are material to disclose, while the GHG Protocol giv</w:t>
      </w:r>
      <w:r>
        <w:rPr>
          <w:sz w:val="20"/>
        </w:rPr>
        <w:t>es formulas for calculating emissions. Without frameworks, reporting is inconsistent, incomplete and unreliable. Using them builds trust with investors, regulators and the public, enables benchmarking across industries, and ensures compliance — consistency means comparability. Use materiality assessments to choose which topics matter most, then adopt the frameworks that suit your goals and industry.</w:t>
      </w:r>
    </w:p>
    <w:p w14:paraId="3A3855C4" w14:textId="77777777" w:rsidR="00593BD1" w:rsidRDefault="00593BD1"/>
    <w:p w14:paraId="1E3F1147" w14:textId="77777777" w:rsidR="002B30F7" w:rsidRDefault="0034772F">
      <w:r>
        <w:br w:type="page"/>
      </w:r>
    </w:p>
    <w:p w14:paraId="748698CC" w14:textId="77777777" w:rsidR="00593BD1" w:rsidRDefault="0034772F">
      <w:pPr>
        <w:pStyle w:val="Heading1"/>
      </w:pPr>
      <w:bookmarkStart w:id="8" w:name="_Toc238475741"/>
      <w:r>
        <w:lastRenderedPageBreak/>
        <w:t>Module 2: Environmental, Social and Governance Aspect of ESG Compliance</w:t>
      </w:r>
      <w:bookmarkEnd w:id="8"/>
    </w:p>
    <w:p w14:paraId="6AA0B94D" w14:textId="77777777" w:rsidR="00593BD1" w:rsidRDefault="0034772F">
      <w:r>
        <w:rPr>
          <w:b/>
          <w:color w:val="4A7C59"/>
        </w:rPr>
        <w:t>Total Duration: 1 Hour</w:t>
      </w:r>
    </w:p>
    <w:p w14:paraId="32F1AE18" w14:textId="77777777" w:rsidR="00593BD1" w:rsidRDefault="0034772F">
      <w:r>
        <w:t>This module works through the three pillars of ESG compliance in operational detail. Environmental compliance is a company's adherence to local, national and international environmental laws covering pollution, emissions, waste disposal, water and energy usage, together with voluntary commitments such as net-zero targets and green certifications; learners cover India's Environment (Protection) Act 1986, the Water Act 1974, the Air Act 1981, the E-Waste and Hazardous Waste Management Rules 2016, and global a</w:t>
      </w:r>
      <w:r>
        <w:t xml:space="preserve">greements including the Paris Agreement, Montreal Protocol, Basel Convention and Kyoto Protocol, along with Environmental Management Systems built on ISO 14001 and tools such as Environmental Impact Assessment, Life Cycle Assessment, and energy and carbon audits covering Scope 1, 2 and 3 emissions. Social compliance covers how a company treats people — employees, customers, suppliers and communities — with fairness, dignity and respect, spanning labour rights and fair wages, occupational health and safety, </w:t>
      </w:r>
      <w:r>
        <w:t>freedom of association, and the social risks of child or forced labour, unsafe conditions and discrimination. The module closes on Diversity, Equity and Inclusion as a core component of the Social pillar, distinguishing diversity as the variety of visible and invisible differences, equity as fair access to opportunities and resources, and inclusion as an environment where everyone feels valued, safe and empowered, alongside ethical business practices and anti-corruption policies in governance.</w:t>
      </w:r>
    </w:p>
    <w:p w14:paraId="7CB09081" w14:textId="77777777" w:rsidR="00593BD1" w:rsidRDefault="0034772F">
      <w:pPr>
        <w:pStyle w:val="Heading2"/>
      </w:pPr>
      <w:bookmarkStart w:id="9" w:name="_Toc238475742"/>
      <w:r>
        <w:t>Part A: eLMS with Online Faculty Instruction (0.5 hours)</w:t>
      </w:r>
      <w:bookmarkEnd w:id="9"/>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23F570A1" w14:textId="77777777">
        <w:trPr>
          <w:tblHeader/>
        </w:trPr>
        <w:tc>
          <w:tcPr>
            <w:tcW w:w="2160" w:type="dxa"/>
            <w:shd w:val="clear" w:color="auto" w:fill="1B4D3E"/>
          </w:tcPr>
          <w:p w14:paraId="1CA49123" w14:textId="77777777" w:rsidR="00593BD1" w:rsidRDefault="0034772F">
            <w:pPr>
              <w:spacing w:before="80" w:after="80"/>
            </w:pPr>
            <w:r>
              <w:rPr>
                <w:b/>
                <w:color w:val="FFFFFF"/>
              </w:rPr>
              <w:t>Topic / Unit</w:t>
            </w:r>
          </w:p>
        </w:tc>
        <w:tc>
          <w:tcPr>
            <w:tcW w:w="1152" w:type="dxa"/>
            <w:shd w:val="clear" w:color="auto" w:fill="1B4D3E"/>
          </w:tcPr>
          <w:p w14:paraId="7060B152" w14:textId="77777777" w:rsidR="00593BD1" w:rsidRDefault="0034772F">
            <w:pPr>
              <w:spacing w:before="80" w:after="80"/>
            </w:pPr>
            <w:r>
              <w:rPr>
                <w:b/>
                <w:color w:val="FFFFFF"/>
              </w:rPr>
              <w:t>Time</w:t>
            </w:r>
          </w:p>
        </w:tc>
        <w:tc>
          <w:tcPr>
            <w:tcW w:w="3888" w:type="dxa"/>
            <w:shd w:val="clear" w:color="auto" w:fill="1B4D3E"/>
          </w:tcPr>
          <w:p w14:paraId="487F8D2D" w14:textId="77777777" w:rsidR="00593BD1" w:rsidRDefault="0034772F">
            <w:pPr>
              <w:spacing w:before="80" w:after="80"/>
            </w:pPr>
            <w:r>
              <w:rPr>
                <w:b/>
                <w:color w:val="FFFFFF"/>
              </w:rPr>
              <w:t>Interactive Learning Descriptions</w:t>
            </w:r>
          </w:p>
        </w:tc>
        <w:tc>
          <w:tcPr>
            <w:tcW w:w="2160" w:type="dxa"/>
            <w:shd w:val="clear" w:color="auto" w:fill="1B4D3E"/>
          </w:tcPr>
          <w:p w14:paraId="6057D0E3" w14:textId="77777777" w:rsidR="00593BD1" w:rsidRDefault="0034772F">
            <w:pPr>
              <w:spacing w:before="80" w:after="80"/>
            </w:pPr>
            <w:r>
              <w:rPr>
                <w:b/>
                <w:color w:val="FFFFFF"/>
              </w:rPr>
              <w:t>Correlation (PC/Units from QP, PH, FG)</w:t>
            </w:r>
          </w:p>
        </w:tc>
      </w:tr>
      <w:tr w:rsidR="00593BD1" w14:paraId="6FFD552F" w14:textId="77777777">
        <w:tc>
          <w:tcPr>
            <w:tcW w:w="2160" w:type="dxa"/>
          </w:tcPr>
          <w:p w14:paraId="19EE9400" w14:textId="77777777" w:rsidR="00593BD1" w:rsidRDefault="0034772F">
            <w:pPr>
              <w:spacing w:before="80" w:after="80"/>
            </w:pPr>
            <w:r>
              <w:rPr>
                <w:b/>
              </w:rPr>
              <w:t>Unit 2.1: Environmental Compliance in ESG; Social Compliance in ESG</w:t>
            </w:r>
          </w:p>
        </w:tc>
        <w:tc>
          <w:tcPr>
            <w:tcW w:w="1152" w:type="dxa"/>
          </w:tcPr>
          <w:p w14:paraId="70B090B9" w14:textId="77777777" w:rsidR="00593BD1" w:rsidRDefault="0034772F">
            <w:pPr>
              <w:spacing w:before="80" w:after="80"/>
            </w:pPr>
            <w:r>
              <w:t>10 mins</w:t>
            </w:r>
          </w:p>
        </w:tc>
        <w:tc>
          <w:tcPr>
            <w:tcW w:w="3888" w:type="dxa"/>
          </w:tcPr>
          <w:p w14:paraId="40AD0969" w14:textId="77777777" w:rsidR="00593BD1" w:rsidRDefault="0034772F">
            <w:pPr>
              <w:spacing w:before="80" w:after="80"/>
            </w:pPr>
            <w:r>
              <w:rPr>
                <w:b/>
              </w:rPr>
              <w:t xml:space="preserve">Compliance Case File: </w:t>
            </w:r>
            <w:r>
              <w:t>Learners open case files on a manufacturing site and decide which environmental regulation governs each situation — discharge into a water body under the Water Act 1974, air emissions under the Air Act 1981, electronic waste under the E-Waste Management Rules 2016 with Extended Producer Responsibility, and toxic or corrosive waste under the Hazardous Waste Management Rules 2016. A parallel track asks which social standard applies to wage, working-hour and freedom-of-association issues. Feedback names the co</w:t>
            </w:r>
            <w:r>
              <w:t>nsequence of non-</w:t>
            </w:r>
            <w:r>
              <w:lastRenderedPageBreak/>
              <w:t>compliance: regulatory fines, operational shutdowns, reputation damage and loss of investor confidence.</w:t>
            </w:r>
          </w:p>
        </w:tc>
        <w:tc>
          <w:tcPr>
            <w:tcW w:w="2160" w:type="dxa"/>
          </w:tcPr>
          <w:p w14:paraId="494ED2E4" w14:textId="77777777" w:rsidR="00593BD1" w:rsidRDefault="0034772F">
            <w:pPr>
              <w:spacing w:before="80" w:after="0"/>
            </w:pPr>
            <w:r>
              <w:rPr>
                <w:b/>
              </w:rPr>
              <w:lastRenderedPageBreak/>
              <w:t>SGJ/MCr-0010</w:t>
            </w:r>
          </w:p>
        </w:tc>
      </w:tr>
      <w:tr w:rsidR="00593BD1" w14:paraId="11EA6A61" w14:textId="77777777">
        <w:tc>
          <w:tcPr>
            <w:tcW w:w="2160" w:type="dxa"/>
          </w:tcPr>
          <w:p w14:paraId="64B9DC8A" w14:textId="77777777" w:rsidR="00593BD1" w:rsidRDefault="0034772F">
            <w:pPr>
              <w:spacing w:before="80" w:after="80"/>
            </w:pPr>
            <w:r>
              <w:rPr>
                <w:b/>
              </w:rPr>
              <w:t>Unit 2.2: Diversity, Equity and Inclusion (DEI) in ESG.; Workplace Safety and Social Standards in EGS</w:t>
            </w:r>
          </w:p>
        </w:tc>
        <w:tc>
          <w:tcPr>
            <w:tcW w:w="1152" w:type="dxa"/>
          </w:tcPr>
          <w:p w14:paraId="494E8CB3" w14:textId="77777777" w:rsidR="00593BD1" w:rsidRDefault="0034772F">
            <w:pPr>
              <w:spacing w:before="80" w:after="80"/>
            </w:pPr>
            <w:r>
              <w:t>10 mins</w:t>
            </w:r>
          </w:p>
        </w:tc>
        <w:tc>
          <w:tcPr>
            <w:tcW w:w="3888" w:type="dxa"/>
          </w:tcPr>
          <w:p w14:paraId="65787E73" w14:textId="77777777" w:rsidR="00593BD1" w:rsidRDefault="0034772F">
            <w:pPr>
              <w:spacing w:before="80" w:after="80"/>
            </w:pPr>
            <w:r>
              <w:rPr>
                <w:b/>
              </w:rPr>
              <w:t xml:space="preserve">DEI and Safety Scenario Builder: </w:t>
            </w:r>
            <w:r>
              <w:t>Learners sort workplace situations into Diversity, Equity or Inclusion, then choose an intervention: hiring across states, cultures and genders for diversity; assistive technologies so employees with disabilities can perform at par for equity; and encouraging all team members to participate in meetings for inclusion. A second stage covers occupational health and safety, where learners specify safe and hygienic working conditions — ventilation, lighting, clean restrooms — and connect fair, inclusive workplac</w:t>
            </w:r>
            <w:r>
              <w:t>es to employee morale and retention.</w:t>
            </w:r>
          </w:p>
        </w:tc>
        <w:tc>
          <w:tcPr>
            <w:tcW w:w="2160" w:type="dxa"/>
          </w:tcPr>
          <w:p w14:paraId="5A97F04C" w14:textId="77777777" w:rsidR="00593BD1" w:rsidRDefault="0034772F">
            <w:pPr>
              <w:spacing w:before="80" w:after="0"/>
            </w:pPr>
            <w:r>
              <w:rPr>
                <w:b/>
              </w:rPr>
              <w:t>SGJ/MCr-0010</w:t>
            </w:r>
          </w:p>
        </w:tc>
      </w:tr>
      <w:tr w:rsidR="00593BD1" w14:paraId="1A8D054F" w14:textId="77777777">
        <w:tc>
          <w:tcPr>
            <w:tcW w:w="2160" w:type="dxa"/>
          </w:tcPr>
          <w:p w14:paraId="68FFCBC0" w14:textId="77777777" w:rsidR="00593BD1" w:rsidRDefault="0034772F">
            <w:pPr>
              <w:spacing w:before="80" w:after="80"/>
            </w:pPr>
            <w:r>
              <w:rPr>
                <w:b/>
              </w:rPr>
              <w:t>Unit 2.3: Governance in EGS.; Ethics and Legal Framework in Governance.</w:t>
            </w:r>
          </w:p>
        </w:tc>
        <w:tc>
          <w:tcPr>
            <w:tcW w:w="1152" w:type="dxa"/>
          </w:tcPr>
          <w:p w14:paraId="38386DA7" w14:textId="77777777" w:rsidR="00593BD1" w:rsidRDefault="0034772F">
            <w:pPr>
              <w:spacing w:before="80" w:after="80"/>
            </w:pPr>
            <w:r>
              <w:t>10 mins</w:t>
            </w:r>
          </w:p>
        </w:tc>
        <w:tc>
          <w:tcPr>
            <w:tcW w:w="3888" w:type="dxa"/>
          </w:tcPr>
          <w:p w14:paraId="67D35E88" w14:textId="77777777" w:rsidR="00593BD1" w:rsidRDefault="0034772F">
            <w:pPr>
              <w:spacing w:before="80" w:after="80"/>
            </w:pPr>
            <w:r>
              <w:rPr>
                <w:b/>
              </w:rPr>
              <w:t xml:space="preserve">EMS and Ethics Walkthrough: </w:t>
            </w:r>
            <w:r>
              <w:t>Learners sequence the steps of implementing an Environmental Management System under ISO 14001 — environmental policy, planning, implementation and operation, monitoring and measurement, evaluation, continuous improvement — and place internal and external audits, documentation and the Plan-Do-Check-Act cycle correctly. They then select performance indicators to monitor, including carbon emissions in tonnes of CO₂e, energy consumption per unit of output, water usage and recycling rates, and compliance incide</w:t>
            </w:r>
            <w:r>
              <w:t>nts, and finish by mapping ethical and anti-corruption commitments onto sustainable procurement decisions.</w:t>
            </w:r>
          </w:p>
        </w:tc>
        <w:tc>
          <w:tcPr>
            <w:tcW w:w="2160" w:type="dxa"/>
          </w:tcPr>
          <w:p w14:paraId="32DE7075" w14:textId="77777777" w:rsidR="00593BD1" w:rsidRDefault="0034772F">
            <w:pPr>
              <w:spacing w:before="80" w:after="0"/>
            </w:pPr>
            <w:r>
              <w:rPr>
                <w:b/>
              </w:rPr>
              <w:t>SGJ/MCr-0010</w:t>
            </w:r>
          </w:p>
        </w:tc>
      </w:tr>
    </w:tbl>
    <w:p w14:paraId="2F116225" w14:textId="77777777" w:rsidR="00593BD1" w:rsidRDefault="00593BD1"/>
    <w:p w14:paraId="48EEF2FE" w14:textId="77777777" w:rsidR="00593BD1" w:rsidRDefault="0034772F">
      <w:pPr>
        <w:pStyle w:val="Heading2"/>
      </w:pPr>
      <w:bookmarkStart w:id="10" w:name="_Toc238475743"/>
      <w:r>
        <w:lastRenderedPageBreak/>
        <w:t>LMS Technical Mapping for Module 2</w:t>
      </w:r>
      <w:bookmarkEnd w:id="10"/>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21B15CF3" w14:textId="77777777">
        <w:trPr>
          <w:tblHeader/>
        </w:trPr>
        <w:tc>
          <w:tcPr>
            <w:tcW w:w="950" w:type="dxa"/>
            <w:shd w:val="clear" w:color="auto" w:fill="1B4D3E"/>
          </w:tcPr>
          <w:p w14:paraId="11ECD40A" w14:textId="77777777" w:rsidR="00593BD1" w:rsidRDefault="0034772F">
            <w:pPr>
              <w:spacing w:before="80" w:after="80"/>
            </w:pPr>
            <w:r>
              <w:rPr>
                <w:b/>
                <w:color w:val="FFFFFF"/>
              </w:rPr>
              <w:t>Unit</w:t>
            </w:r>
          </w:p>
        </w:tc>
        <w:tc>
          <w:tcPr>
            <w:tcW w:w="1750" w:type="dxa"/>
            <w:shd w:val="clear" w:color="auto" w:fill="1B4D3E"/>
          </w:tcPr>
          <w:p w14:paraId="458F4E56" w14:textId="77777777" w:rsidR="00593BD1" w:rsidRDefault="0034772F">
            <w:pPr>
              <w:spacing w:before="80" w:after="80"/>
            </w:pPr>
            <w:r>
              <w:rPr>
                <w:b/>
                <w:color w:val="FFFFFF"/>
              </w:rPr>
              <w:t>Activity Type</w:t>
            </w:r>
          </w:p>
        </w:tc>
        <w:tc>
          <w:tcPr>
            <w:tcW w:w="1900" w:type="dxa"/>
            <w:shd w:val="clear" w:color="auto" w:fill="1B4D3E"/>
          </w:tcPr>
          <w:p w14:paraId="25BD16C1" w14:textId="77777777" w:rsidR="00593BD1" w:rsidRDefault="0034772F">
            <w:pPr>
              <w:spacing w:before="80" w:after="80"/>
            </w:pPr>
            <w:r>
              <w:rPr>
                <w:b/>
                <w:color w:val="FFFFFF"/>
              </w:rPr>
              <w:t>Recommended Standard</w:t>
            </w:r>
          </w:p>
        </w:tc>
        <w:tc>
          <w:tcPr>
            <w:tcW w:w="2400" w:type="dxa"/>
            <w:shd w:val="clear" w:color="auto" w:fill="1B4D3E"/>
          </w:tcPr>
          <w:p w14:paraId="621EB7F6" w14:textId="77777777" w:rsidR="00593BD1" w:rsidRDefault="0034772F">
            <w:pPr>
              <w:spacing w:before="80" w:after="80"/>
            </w:pPr>
            <w:r>
              <w:rPr>
                <w:b/>
                <w:color w:val="FFFFFF"/>
              </w:rPr>
              <w:t>Key Tracking Data &amp; Verbs</w:t>
            </w:r>
          </w:p>
        </w:tc>
        <w:tc>
          <w:tcPr>
            <w:tcW w:w="2360" w:type="dxa"/>
            <w:shd w:val="clear" w:color="auto" w:fill="1B4D3E"/>
          </w:tcPr>
          <w:p w14:paraId="4F844E01" w14:textId="77777777" w:rsidR="00593BD1" w:rsidRDefault="0034772F">
            <w:pPr>
              <w:spacing w:before="80" w:after="80"/>
            </w:pPr>
            <w:r>
              <w:rPr>
                <w:b/>
                <w:color w:val="FFFFFF"/>
              </w:rPr>
              <w:t>Completion Criteria</w:t>
            </w:r>
          </w:p>
        </w:tc>
      </w:tr>
      <w:tr w:rsidR="00593BD1" w14:paraId="289916C1" w14:textId="77777777">
        <w:tc>
          <w:tcPr>
            <w:tcW w:w="950" w:type="dxa"/>
          </w:tcPr>
          <w:p w14:paraId="2C478EED" w14:textId="77777777" w:rsidR="00593BD1" w:rsidRDefault="0034772F">
            <w:pPr>
              <w:spacing w:before="80" w:after="80"/>
            </w:pPr>
            <w:r>
              <w:t>2.1</w:t>
            </w:r>
          </w:p>
        </w:tc>
        <w:tc>
          <w:tcPr>
            <w:tcW w:w="1750" w:type="dxa"/>
          </w:tcPr>
          <w:p w14:paraId="5042D9DC" w14:textId="77777777" w:rsidR="00593BD1" w:rsidRDefault="0034772F">
            <w:pPr>
              <w:spacing w:before="80" w:after="80"/>
            </w:pPr>
            <w:r>
              <w:rPr>
                <w:b/>
              </w:rPr>
              <w:t>Compliance Case File</w:t>
            </w:r>
          </w:p>
        </w:tc>
        <w:tc>
          <w:tcPr>
            <w:tcW w:w="1900" w:type="dxa"/>
          </w:tcPr>
          <w:p w14:paraId="2FACBCDE" w14:textId="77777777" w:rsidR="00593BD1" w:rsidRDefault="0034772F">
            <w:pPr>
              <w:spacing w:before="80" w:after="80"/>
            </w:pPr>
            <w:r>
              <w:t>xAPI</w:t>
            </w:r>
          </w:p>
        </w:tc>
        <w:tc>
          <w:tcPr>
            <w:tcW w:w="2400" w:type="dxa"/>
          </w:tcPr>
          <w:p w14:paraId="10D6525D" w14:textId="77777777" w:rsidR="00593BD1" w:rsidRDefault="0034772F">
            <w:pPr>
              <w:spacing w:before="80" w:after="60"/>
            </w:pPr>
            <w:r>
              <w:rPr>
                <w:b/>
              </w:rPr>
              <w:t xml:space="preserve">xAPI Verbs: </w:t>
            </w:r>
            <w:r>
              <w:t>experienced, identified, answered</w:t>
            </w:r>
          </w:p>
          <w:p w14:paraId="092278BB" w14:textId="77777777" w:rsidR="00593BD1" w:rsidRDefault="0034772F">
            <w:pPr>
              <w:spacing w:after="0"/>
            </w:pPr>
            <w:r>
              <w:rPr>
                <w:b/>
              </w:rPr>
              <w:t xml:space="preserve">Data: </w:t>
            </w:r>
            <w:r>
              <w:t>regulation selected per case file and correctness</w:t>
            </w:r>
          </w:p>
        </w:tc>
        <w:tc>
          <w:tcPr>
            <w:tcW w:w="2360" w:type="dxa"/>
          </w:tcPr>
          <w:p w14:paraId="0A7E413A" w14:textId="77777777" w:rsidR="00593BD1" w:rsidRDefault="0034772F">
            <w:pPr>
              <w:spacing w:before="80" w:after="80"/>
            </w:pPr>
            <w:r>
              <w:t>The learner resolves every case file and correctly identifies the governing regulation or standard in at least three quarters of them.</w:t>
            </w:r>
          </w:p>
        </w:tc>
      </w:tr>
      <w:tr w:rsidR="00593BD1" w14:paraId="1597FB69" w14:textId="77777777">
        <w:tc>
          <w:tcPr>
            <w:tcW w:w="950" w:type="dxa"/>
          </w:tcPr>
          <w:p w14:paraId="140AA4EF" w14:textId="77777777" w:rsidR="00593BD1" w:rsidRDefault="0034772F">
            <w:pPr>
              <w:spacing w:before="80" w:after="80"/>
            </w:pPr>
            <w:r>
              <w:t>2.2</w:t>
            </w:r>
          </w:p>
        </w:tc>
        <w:tc>
          <w:tcPr>
            <w:tcW w:w="1750" w:type="dxa"/>
          </w:tcPr>
          <w:p w14:paraId="77662EDA" w14:textId="77777777" w:rsidR="00593BD1" w:rsidRDefault="0034772F">
            <w:pPr>
              <w:spacing w:before="80" w:after="80"/>
            </w:pPr>
            <w:r>
              <w:rPr>
                <w:b/>
              </w:rPr>
              <w:t>DEI and Safety Scenario Builder</w:t>
            </w:r>
          </w:p>
        </w:tc>
        <w:tc>
          <w:tcPr>
            <w:tcW w:w="1900" w:type="dxa"/>
          </w:tcPr>
          <w:p w14:paraId="26204CB8" w14:textId="77777777" w:rsidR="00593BD1" w:rsidRDefault="0034772F">
            <w:pPr>
              <w:spacing w:before="80" w:after="80"/>
            </w:pPr>
            <w:r>
              <w:t>xAPI</w:t>
            </w:r>
          </w:p>
        </w:tc>
        <w:tc>
          <w:tcPr>
            <w:tcW w:w="2400" w:type="dxa"/>
          </w:tcPr>
          <w:p w14:paraId="402BFB7F" w14:textId="77777777" w:rsidR="00593BD1" w:rsidRDefault="0034772F">
            <w:pPr>
              <w:spacing w:before="80" w:after="60"/>
            </w:pPr>
            <w:r>
              <w:rPr>
                <w:b/>
              </w:rPr>
              <w:t xml:space="preserve">xAPI Verbs: </w:t>
            </w:r>
            <w:r>
              <w:t>categorized, selected, completed</w:t>
            </w:r>
          </w:p>
          <w:p w14:paraId="725C0A01" w14:textId="77777777" w:rsidR="00593BD1" w:rsidRDefault="0034772F">
            <w:pPr>
              <w:spacing w:after="0"/>
            </w:pPr>
            <w:r>
              <w:rPr>
                <w:b/>
              </w:rPr>
              <w:t xml:space="preserve">Data: </w:t>
            </w:r>
            <w:r>
              <w:t>DEI classification and intervention chosen per scenario</w:t>
            </w:r>
          </w:p>
        </w:tc>
        <w:tc>
          <w:tcPr>
            <w:tcW w:w="2360" w:type="dxa"/>
          </w:tcPr>
          <w:p w14:paraId="4FF8C485" w14:textId="77777777" w:rsidR="00593BD1" w:rsidRDefault="0034772F">
            <w:pPr>
              <w:spacing w:before="80" w:after="80"/>
            </w:pPr>
            <w:r>
              <w:t>The learner classifies every scenario as diversity, equity or inclusion and selects a valid intervention for each, with retries permitted.</w:t>
            </w:r>
          </w:p>
        </w:tc>
      </w:tr>
      <w:tr w:rsidR="00593BD1" w14:paraId="14F4A31E" w14:textId="77777777">
        <w:tc>
          <w:tcPr>
            <w:tcW w:w="950" w:type="dxa"/>
          </w:tcPr>
          <w:p w14:paraId="02949D80" w14:textId="77777777" w:rsidR="00593BD1" w:rsidRDefault="0034772F">
            <w:pPr>
              <w:spacing w:before="80" w:after="80"/>
            </w:pPr>
            <w:r>
              <w:t>2.3</w:t>
            </w:r>
          </w:p>
        </w:tc>
        <w:tc>
          <w:tcPr>
            <w:tcW w:w="1750" w:type="dxa"/>
          </w:tcPr>
          <w:p w14:paraId="1A6AED60" w14:textId="77777777" w:rsidR="00593BD1" w:rsidRDefault="0034772F">
            <w:pPr>
              <w:spacing w:before="80" w:after="80"/>
            </w:pPr>
            <w:r>
              <w:rPr>
                <w:b/>
              </w:rPr>
              <w:t>EMS and Ethics Walkthrough</w:t>
            </w:r>
          </w:p>
        </w:tc>
        <w:tc>
          <w:tcPr>
            <w:tcW w:w="1900" w:type="dxa"/>
          </w:tcPr>
          <w:p w14:paraId="1321465C" w14:textId="77777777" w:rsidR="00593BD1" w:rsidRDefault="0034772F">
            <w:pPr>
              <w:spacing w:before="80" w:after="80"/>
            </w:pPr>
            <w:r>
              <w:t>SCORM 2004</w:t>
            </w:r>
          </w:p>
        </w:tc>
        <w:tc>
          <w:tcPr>
            <w:tcW w:w="2400" w:type="dxa"/>
          </w:tcPr>
          <w:p w14:paraId="7E94F0AA" w14:textId="77777777" w:rsidR="00593BD1" w:rsidRDefault="0034772F">
            <w:pPr>
              <w:spacing w:before="80" w:after="60"/>
            </w:pPr>
            <w:r>
              <w:rPr>
                <w:b/>
              </w:rPr>
              <w:t xml:space="preserve">SCORM: </w:t>
            </w:r>
            <w:r>
              <w:t>cmi.interactions, cmi.score.raw, cmi.completion_status</w:t>
            </w:r>
          </w:p>
        </w:tc>
        <w:tc>
          <w:tcPr>
            <w:tcW w:w="2360" w:type="dxa"/>
          </w:tcPr>
          <w:p w14:paraId="32E1A145" w14:textId="77777777" w:rsidR="00593BD1" w:rsidRDefault="0034772F">
            <w:pPr>
              <w:spacing w:before="80" w:after="80"/>
            </w:pPr>
            <w:r>
              <w:t>The learner places all EMS implementation steps in the correct order and scores at least 70 percent on indicator selection.</w:t>
            </w:r>
          </w:p>
        </w:tc>
      </w:tr>
    </w:tbl>
    <w:p w14:paraId="08228194" w14:textId="77777777" w:rsidR="00593BD1" w:rsidRDefault="00593BD1"/>
    <w:p w14:paraId="2ED1CFC7" w14:textId="77777777" w:rsidR="00593BD1" w:rsidRDefault="0034772F">
      <w:pPr>
        <w:pStyle w:val="Heading2"/>
      </w:pPr>
      <w:bookmarkStart w:id="11" w:name="_Toc238475744"/>
      <w:r>
        <w:t>Part B: Video Production Script (15 minutes)</w:t>
      </w:r>
      <w:bookmarkEnd w:id="11"/>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02E06DAA" w14:textId="77777777">
        <w:trPr>
          <w:tblHeader/>
        </w:trPr>
        <w:tc>
          <w:tcPr>
            <w:tcW w:w="1152" w:type="dxa"/>
            <w:shd w:val="clear" w:color="auto" w:fill="1B4D3E"/>
          </w:tcPr>
          <w:p w14:paraId="421CC3EF" w14:textId="77777777" w:rsidR="00593BD1" w:rsidRDefault="0034772F">
            <w:pPr>
              <w:spacing w:before="80" w:after="80"/>
            </w:pPr>
            <w:r>
              <w:rPr>
                <w:b/>
                <w:color w:val="FFFFFF"/>
              </w:rPr>
              <w:t>Time</w:t>
            </w:r>
          </w:p>
        </w:tc>
        <w:tc>
          <w:tcPr>
            <w:tcW w:w="4104" w:type="dxa"/>
            <w:shd w:val="clear" w:color="auto" w:fill="1B4D3E"/>
          </w:tcPr>
          <w:p w14:paraId="64957BF7" w14:textId="77777777" w:rsidR="00593BD1" w:rsidRDefault="0034772F">
            <w:pPr>
              <w:spacing w:before="80" w:after="80"/>
            </w:pPr>
            <w:r>
              <w:rPr>
                <w:b/>
                <w:color w:val="FFFFFF"/>
              </w:rPr>
              <w:t>Visual / On-Screen Text (GFX)</w:t>
            </w:r>
          </w:p>
        </w:tc>
        <w:tc>
          <w:tcPr>
            <w:tcW w:w="4104" w:type="dxa"/>
            <w:shd w:val="clear" w:color="auto" w:fill="1B4D3E"/>
          </w:tcPr>
          <w:p w14:paraId="55C1B242" w14:textId="77777777" w:rsidR="00593BD1" w:rsidRDefault="0034772F">
            <w:pPr>
              <w:spacing w:before="80" w:after="80"/>
            </w:pPr>
            <w:r>
              <w:rPr>
                <w:b/>
                <w:color w:val="FFFFFF"/>
              </w:rPr>
              <w:t>Audio (Dialogue &amp; SFX)</w:t>
            </w:r>
          </w:p>
        </w:tc>
      </w:tr>
      <w:tr w:rsidR="00593BD1" w14:paraId="46623E68" w14:textId="77777777">
        <w:tc>
          <w:tcPr>
            <w:tcW w:w="1152" w:type="dxa"/>
          </w:tcPr>
          <w:p w14:paraId="76DBC482" w14:textId="77777777" w:rsidR="00593BD1" w:rsidRDefault="0034772F">
            <w:pPr>
              <w:spacing w:before="80" w:after="80"/>
            </w:pPr>
            <w:r>
              <w:rPr>
                <w:b/>
              </w:rPr>
              <w:t>0:00-3:00</w:t>
            </w:r>
          </w:p>
        </w:tc>
        <w:tc>
          <w:tcPr>
            <w:tcW w:w="4104" w:type="dxa"/>
          </w:tcPr>
          <w:p w14:paraId="680EA072" w14:textId="77777777" w:rsidR="00593BD1" w:rsidRDefault="0034772F">
            <w:pPr>
              <w:spacing w:before="80"/>
            </w:pPr>
            <w:r>
              <w:rPr>
                <w:b/>
              </w:rPr>
              <w:t xml:space="preserve">Visual: </w:t>
            </w:r>
            <w:r>
              <w:t>Opening sequence: a factory chimney with a monitoring sensor, an effluent treatment plant, and an inspector signing a permit, with the words Environmental Compliance appearing on screen.</w:t>
            </w:r>
          </w:p>
        </w:tc>
        <w:tc>
          <w:tcPr>
            <w:tcW w:w="4104" w:type="dxa"/>
          </w:tcPr>
          <w:p w14:paraId="142E1181" w14:textId="77777777" w:rsidR="00593BD1" w:rsidRDefault="0034772F">
            <w:pPr>
              <w:spacing w:before="80" w:after="80"/>
            </w:pPr>
            <w:r>
              <w:rPr>
                <w:b/>
              </w:rPr>
              <w:t xml:space="preserve">Host (On-Camera): </w:t>
            </w:r>
            <w:r>
              <w:t xml:space="preserve">"Environmental compliance is a core component of the ESG framework. It means adherence to local, national and international environmental laws, to regulations and standards on pollution, emissions, waste disposal, water and energy usage, and to voluntary sustainability commitments such as net-zero targets and green certifications. In practice that means obtaining environmental permits, monitoring and reporting performance, </w:t>
            </w:r>
            <w:r>
              <w:lastRenderedPageBreak/>
              <w:t>managing waste, emissions and resource use responsibly, and mitigating the environmen</w:t>
            </w:r>
            <w:r>
              <w:t>tal impacts of operations."</w:t>
            </w:r>
          </w:p>
        </w:tc>
      </w:tr>
      <w:tr w:rsidR="00593BD1" w14:paraId="3A5DA760" w14:textId="77777777">
        <w:tc>
          <w:tcPr>
            <w:tcW w:w="1152" w:type="dxa"/>
          </w:tcPr>
          <w:p w14:paraId="4200ECA1" w14:textId="77777777" w:rsidR="00593BD1" w:rsidRDefault="0034772F">
            <w:pPr>
              <w:spacing w:before="80" w:after="80"/>
            </w:pPr>
            <w:r>
              <w:rPr>
                <w:b/>
              </w:rPr>
              <w:lastRenderedPageBreak/>
              <w:t>3:00-6:00</w:t>
            </w:r>
          </w:p>
        </w:tc>
        <w:tc>
          <w:tcPr>
            <w:tcW w:w="4104" w:type="dxa"/>
          </w:tcPr>
          <w:p w14:paraId="3882B5F4" w14:textId="77777777" w:rsidR="00593BD1" w:rsidRDefault="0034772F">
            <w:pPr>
              <w:spacing w:before="80"/>
            </w:pPr>
            <w:r>
              <w:rPr>
                <w:b/>
              </w:rPr>
              <w:t xml:space="preserve">Visual: </w:t>
            </w:r>
            <w:r>
              <w:t>Split screen contrasting consequences: on the left, a penalty notice, a padlocked gate and a falling share price; on the right, a green certificate, a solar array and an investor handshake.</w:t>
            </w:r>
          </w:p>
        </w:tc>
        <w:tc>
          <w:tcPr>
            <w:tcW w:w="4104" w:type="dxa"/>
          </w:tcPr>
          <w:p w14:paraId="098B26D6" w14:textId="77777777" w:rsidR="00593BD1" w:rsidRDefault="0034772F">
            <w:pPr>
              <w:spacing w:before="80" w:after="80"/>
            </w:pPr>
            <w:r>
              <w:rPr>
                <w:b/>
              </w:rPr>
              <w:t xml:space="preserve">Narrator (Voice-Over): </w:t>
            </w:r>
            <w:r>
              <w:t>"Regulatory compliance forms the baseline of a company's environmental score. Non-compliance leads to regulatory fines, operational shutdowns, reputation damage and loss of investor confidence. Compliance, by contrast, brings legal benefits — avoiding penalties and maintaining the licence to operate; financial benefits — reducing costs through energy efficiency and waste reduction, and accessing green finance, ESG-linked loans and carbon credits; and reputational benefits — building trust and gaining certif</w:t>
            </w:r>
            <w:r>
              <w:t>ications such as ISO 14001 and LEED."</w:t>
            </w:r>
          </w:p>
        </w:tc>
      </w:tr>
      <w:tr w:rsidR="00593BD1" w14:paraId="26F755AE" w14:textId="77777777">
        <w:tc>
          <w:tcPr>
            <w:tcW w:w="1152" w:type="dxa"/>
          </w:tcPr>
          <w:p w14:paraId="35EADA3A" w14:textId="77777777" w:rsidR="00593BD1" w:rsidRDefault="0034772F">
            <w:pPr>
              <w:spacing w:before="80" w:after="80"/>
            </w:pPr>
            <w:r>
              <w:rPr>
                <w:b/>
              </w:rPr>
              <w:t>6:00-9:00</w:t>
            </w:r>
          </w:p>
        </w:tc>
        <w:tc>
          <w:tcPr>
            <w:tcW w:w="4104" w:type="dxa"/>
          </w:tcPr>
          <w:p w14:paraId="0DC2C06F" w14:textId="77777777" w:rsidR="00593BD1" w:rsidRDefault="0034772F">
            <w:pPr>
              <w:spacing w:before="80"/>
            </w:pPr>
            <w:r>
              <w:rPr>
                <w:b/>
              </w:rPr>
              <w:t xml:space="preserve">Visual: </w:t>
            </w:r>
            <w:r>
              <w:t>Legislation wall: cards for the Environment (Protection) Act 1986, Water Act 1974, Air Act 1981, E-Waste Rules 2016 and Hazardous Waste Rules 2016, then global cards for the Paris Agreement, Montreal Protocol, Basel Convention and Kyoto Protocol.</w:t>
            </w:r>
          </w:p>
        </w:tc>
        <w:tc>
          <w:tcPr>
            <w:tcW w:w="4104" w:type="dxa"/>
          </w:tcPr>
          <w:p w14:paraId="035D223E" w14:textId="77777777" w:rsidR="00593BD1" w:rsidRDefault="0034772F">
            <w:pPr>
              <w:spacing w:before="80" w:after="80"/>
            </w:pPr>
            <w:r>
              <w:rPr>
                <w:b/>
              </w:rPr>
              <w:t xml:space="preserve">Host (On-Camera): </w:t>
            </w:r>
            <w:r>
              <w:t>"In India, the Environment (Protection) Act of 1986 is umbrella legislation giving the central government authority to regulate all forms of environmental pollution. The Water Act of 1974 established the Central and State Pollution Control Boards and regulates discharge into water bodies. The Air Act of 1981 empowers boards to monitor air quality and enforce penalties. The E-Waste Management Rules of 2016 introduce Extended Producer Responsibility for electronics. Globally, the Paris Agreement aims to limit</w:t>
            </w:r>
            <w:r>
              <w:t xml:space="preserve"> warming to well below two degrees, preferably one point five, through Nationally Determined Contributions, while the Montreal Protocol phases out ozone-depleting substances and the Basel Convention controls transboundary movement of hazardous waste."</w:t>
            </w:r>
          </w:p>
        </w:tc>
      </w:tr>
      <w:tr w:rsidR="00593BD1" w14:paraId="2736D201" w14:textId="77777777">
        <w:tc>
          <w:tcPr>
            <w:tcW w:w="1152" w:type="dxa"/>
          </w:tcPr>
          <w:p w14:paraId="799EADAE" w14:textId="77777777" w:rsidR="00593BD1" w:rsidRDefault="0034772F">
            <w:pPr>
              <w:spacing w:before="80" w:after="80"/>
            </w:pPr>
            <w:r>
              <w:rPr>
                <w:b/>
              </w:rPr>
              <w:t>9:00-</w:t>
            </w:r>
            <w:r>
              <w:rPr>
                <w:b/>
              </w:rPr>
              <w:lastRenderedPageBreak/>
              <w:t>12:00</w:t>
            </w:r>
          </w:p>
        </w:tc>
        <w:tc>
          <w:tcPr>
            <w:tcW w:w="4104" w:type="dxa"/>
          </w:tcPr>
          <w:p w14:paraId="5779D243" w14:textId="77777777" w:rsidR="00593BD1" w:rsidRDefault="0034772F">
            <w:pPr>
              <w:spacing w:before="80"/>
            </w:pPr>
            <w:r>
              <w:rPr>
                <w:b/>
              </w:rPr>
              <w:lastRenderedPageBreak/>
              <w:t xml:space="preserve">Visual: </w:t>
            </w:r>
            <w:r>
              <w:t xml:space="preserve">Animated Plan-Do-Check-Act wheel </w:t>
            </w:r>
            <w:r>
              <w:lastRenderedPageBreak/>
              <w:t>labelled ISO 14001, surrounded by indicator tiles for carbon emissions, energy per unit of output, water recycling rate and compliance incidents.</w:t>
            </w:r>
          </w:p>
        </w:tc>
        <w:tc>
          <w:tcPr>
            <w:tcW w:w="4104" w:type="dxa"/>
          </w:tcPr>
          <w:p w14:paraId="77843D76" w14:textId="77777777" w:rsidR="00593BD1" w:rsidRDefault="0034772F">
            <w:pPr>
              <w:spacing w:before="80" w:after="80"/>
            </w:pPr>
            <w:r>
              <w:rPr>
                <w:b/>
              </w:rPr>
              <w:lastRenderedPageBreak/>
              <w:t xml:space="preserve">Narrator (Voice-Over): </w:t>
            </w:r>
            <w:r>
              <w:t xml:space="preserve">"An Environmental </w:t>
            </w:r>
            <w:r>
              <w:lastRenderedPageBreak/>
              <w:t>Management System is a structured framework that helps an organisation identify, manage, monitor and continuously improve its environmental performance. ISO 14001 is the globally recognised standard for designing and implementing one, built on risk-based thinking, a life-cycle perspective and continual improvement through the Plan-Do-Check-Act cycle. Implementation runs from environmental policy through planning, implementation and operation, monitoring and measurement, evaluation and cont</w:t>
            </w:r>
            <w:r>
              <w:t>inuous improvement — tracked through indicators such as carbon emissions in tonnes of CO₂ equivalent, energy consumption per unit of output, water usage and recycling rates, and compliance incidents."</w:t>
            </w:r>
          </w:p>
        </w:tc>
      </w:tr>
      <w:tr w:rsidR="00593BD1" w14:paraId="5E042EA6" w14:textId="77777777">
        <w:tc>
          <w:tcPr>
            <w:tcW w:w="1152" w:type="dxa"/>
          </w:tcPr>
          <w:p w14:paraId="7D2326D5" w14:textId="77777777" w:rsidR="00593BD1" w:rsidRDefault="0034772F">
            <w:pPr>
              <w:spacing w:before="80" w:after="80"/>
            </w:pPr>
            <w:r>
              <w:rPr>
                <w:b/>
              </w:rPr>
              <w:lastRenderedPageBreak/>
              <w:t>12:00-15:00</w:t>
            </w:r>
          </w:p>
        </w:tc>
        <w:tc>
          <w:tcPr>
            <w:tcW w:w="4104" w:type="dxa"/>
          </w:tcPr>
          <w:p w14:paraId="4895BB9B" w14:textId="77777777" w:rsidR="00593BD1" w:rsidRDefault="0034772F">
            <w:pPr>
              <w:spacing w:before="80"/>
            </w:pPr>
            <w:r>
              <w:rPr>
                <w:b/>
              </w:rPr>
              <w:t xml:space="preserve">Visual: </w:t>
            </w:r>
            <w:r>
              <w:t>People-focused montage: workers receiving fair wage slips, a safety briefing on a shop floor, a diverse team in discussion, and a community meeting, closing on the words Social Compliance and DEI.</w:t>
            </w:r>
          </w:p>
        </w:tc>
        <w:tc>
          <w:tcPr>
            <w:tcW w:w="4104" w:type="dxa"/>
          </w:tcPr>
          <w:p w14:paraId="334AF776" w14:textId="77777777" w:rsidR="00593BD1" w:rsidRDefault="0034772F">
            <w:pPr>
              <w:spacing w:before="80" w:after="80"/>
            </w:pPr>
            <w:r>
              <w:rPr>
                <w:b/>
              </w:rPr>
              <w:t xml:space="preserve">Host (On-Camera): </w:t>
            </w:r>
            <w:r>
              <w:t>"Social compliance focuses on how a company treats people — employees, customers, suppliers and communities — with fairness, dignity and respect. It covers labour rights and fair wages, occupational health and safety, freedom of association and collective bargaining, diversity, equity and inclusion, consumer protection and community engagement. It protects human rights, reduces business risks such as lawsuits and labour unrest, builds stakeholder trust, and boosts employee morale and retention. Within it, D</w:t>
            </w:r>
            <w:r>
              <w:t>EI is a core component of the Social pillar: diversity is the variety of visible and invisible differences among people, equity is fairness in access to opportunities and resources, and inclusion is an environment where everyone feels valued, safe and empowered to contribute."</w:t>
            </w:r>
          </w:p>
        </w:tc>
      </w:tr>
    </w:tbl>
    <w:p w14:paraId="617E8CC4" w14:textId="77777777" w:rsidR="00593BD1" w:rsidRDefault="00593BD1"/>
    <w:p w14:paraId="4EEB1BB6" w14:textId="77777777" w:rsidR="00593BD1" w:rsidRDefault="0034772F">
      <w:pPr>
        <w:pStyle w:val="Heading2"/>
      </w:pPr>
      <w:bookmarkStart w:id="12" w:name="_Toc238475745"/>
      <w:r>
        <w:lastRenderedPageBreak/>
        <w:t>Part C: Online Instructor-Led Interactive Session (15 minutes)</w:t>
      </w:r>
      <w:bookmarkEnd w:id="12"/>
    </w:p>
    <w:p w14:paraId="2C92ED29" w14:textId="77777777" w:rsidR="00593BD1" w:rsidRDefault="0034772F">
      <w:r>
        <w:rPr>
          <w:b/>
        </w:rPr>
        <w:t>Slide Deck &amp; Presenter Script: Module 2 Live Session</w:t>
      </w:r>
    </w:p>
    <w:p w14:paraId="1BA101C8" w14:textId="77777777" w:rsidR="00593BD1" w:rsidRDefault="0034772F">
      <w:pPr>
        <w:keepNext/>
        <w:spacing w:before="200" w:after="40"/>
      </w:pPr>
      <w:r>
        <w:rPr>
          <w:b/>
          <w:color w:val="1B4D3E"/>
        </w:rPr>
        <w:t xml:space="preserve">Slide 1: </w:t>
      </w:r>
    </w:p>
    <w:p w14:paraId="0ACE1EDD" w14:textId="77777777" w:rsidR="00593BD1" w:rsidRDefault="0034772F">
      <w:pPr>
        <w:spacing w:after="40"/>
        <w:ind w:left="360"/>
      </w:pPr>
      <w:r>
        <w:rPr>
          <w:b/>
          <w:sz w:val="20"/>
        </w:rPr>
        <w:t xml:space="preserve">Visual Cues: </w:t>
      </w:r>
      <w:r>
        <w:rPr>
          <w:i/>
          <w:sz w:val="20"/>
        </w:rPr>
        <w:t>Title slide: "Environmental, Social and Governance Aspect of ESG Compliance", NOS code SGJ/MCr-0010, with the module's seven key learning outcomes listed.</w:t>
      </w:r>
    </w:p>
    <w:p w14:paraId="2082C985" w14:textId="77777777" w:rsidR="00593BD1" w:rsidRDefault="0034772F">
      <w:pPr>
        <w:ind w:left="360"/>
      </w:pPr>
      <w:r>
        <w:rPr>
          <w:b/>
          <w:sz w:val="20"/>
        </w:rPr>
        <w:t xml:space="preserve">Instructor Script: </w:t>
      </w:r>
      <w:r>
        <w:rPr>
          <w:sz w:val="20"/>
        </w:rPr>
        <w:t>This module takes each pillar of ESG in turn. By the end of it you will understand environmental compliance in ESG, the relationship between environmental impact and business operations, the key environmental regulations and standards related to ESG, and standards such as ISO 14001 for Environmental Management Systems. You will also understand the role of businesses in promoting social equity and justice, the importance of community feedback and stakeholder engagement, and ethical business practices and ant</w:t>
      </w:r>
      <w:r>
        <w:rPr>
          <w:sz w:val="20"/>
        </w:rPr>
        <w:t>i-corruption policies.</w:t>
      </w:r>
    </w:p>
    <w:p w14:paraId="5479C6DC" w14:textId="77777777" w:rsidR="00593BD1" w:rsidRDefault="0034772F">
      <w:pPr>
        <w:keepNext/>
        <w:spacing w:before="200" w:after="40"/>
      </w:pPr>
      <w:r>
        <w:rPr>
          <w:b/>
          <w:color w:val="1B4D3E"/>
        </w:rPr>
        <w:t xml:space="preserve">Slide 2: </w:t>
      </w:r>
    </w:p>
    <w:p w14:paraId="5ECED411" w14:textId="77777777" w:rsidR="00593BD1" w:rsidRDefault="0034772F">
      <w:pPr>
        <w:spacing w:after="40"/>
        <w:ind w:left="360"/>
      </w:pPr>
      <w:r>
        <w:rPr>
          <w:b/>
          <w:sz w:val="20"/>
        </w:rPr>
        <w:t xml:space="preserve">Visual Cues: </w:t>
      </w:r>
      <w:r>
        <w:rPr>
          <w:i/>
          <w:sz w:val="20"/>
        </w:rPr>
        <w:t>Slide headed "What is Environmental Compliance?" listing adherence to local, national and international laws; regulations on pollution, emissions, waste disposal, water and energy usage; and voluntary commitments. Second panel: obtain permits, monitor and report, manage waste and emissions, mitigate impacts.</w:t>
      </w:r>
    </w:p>
    <w:p w14:paraId="3FAA6A77" w14:textId="77777777" w:rsidR="00593BD1" w:rsidRDefault="0034772F">
      <w:pPr>
        <w:ind w:left="360"/>
      </w:pPr>
      <w:r>
        <w:rPr>
          <w:b/>
          <w:sz w:val="20"/>
        </w:rPr>
        <w:t xml:space="preserve">Instructor Script: </w:t>
      </w:r>
      <w:r>
        <w:rPr>
          <w:sz w:val="20"/>
        </w:rPr>
        <w:t>Environmental compliance refers to a company's adherence to local, national and international environmental laws, to regulations and standards related to pollution, emissions, waste disposal, water and energy usage, and to voluntary sustainability commitments such as net-zero targets and green certifications. In practical terms it includes obtaining environmental permits, monitoring and reporting environmental performance, managing waste, emissions and resource use responsibly, and mitigating the environmen</w:t>
      </w:r>
      <w:r>
        <w:rPr>
          <w:sz w:val="20"/>
        </w:rPr>
        <w:t>tal impacts of operations. It is no longer just a regulatory requirement but a strategic business imperative.</w:t>
      </w:r>
    </w:p>
    <w:p w14:paraId="07C32C5A" w14:textId="77777777" w:rsidR="00593BD1" w:rsidRDefault="0034772F">
      <w:pPr>
        <w:keepNext/>
        <w:spacing w:before="200" w:after="40"/>
      </w:pPr>
      <w:r>
        <w:rPr>
          <w:b/>
          <w:color w:val="1B4D3E"/>
        </w:rPr>
        <w:t xml:space="preserve">Slide 3: </w:t>
      </w:r>
    </w:p>
    <w:p w14:paraId="6589395B" w14:textId="77777777" w:rsidR="00593BD1" w:rsidRDefault="0034772F">
      <w:pPr>
        <w:spacing w:after="40"/>
        <w:ind w:left="360"/>
      </w:pPr>
      <w:r>
        <w:rPr>
          <w:b/>
          <w:sz w:val="20"/>
        </w:rPr>
        <w:t xml:space="preserve">Visual Cues: </w:t>
      </w:r>
      <w:r>
        <w:rPr>
          <w:i/>
          <w:sz w:val="20"/>
        </w:rPr>
        <w:t>Two-panel slide headed "Why Compliance Matters". Left: consequences of non-compliance — regulatory fines, operational shutdowns, reputation damage, loss of investor confidence. Right: benefits — legal, financial, reputational — with sub-bullets. Footer: environmental risks and business continuity.</w:t>
      </w:r>
    </w:p>
    <w:p w14:paraId="5C6A4EE5" w14:textId="77777777" w:rsidR="00593BD1" w:rsidRDefault="0034772F">
      <w:pPr>
        <w:ind w:left="360"/>
      </w:pPr>
      <w:r>
        <w:rPr>
          <w:b/>
          <w:sz w:val="20"/>
        </w:rPr>
        <w:t xml:space="preserve">Instructor Script: </w:t>
      </w:r>
      <w:r>
        <w:rPr>
          <w:sz w:val="20"/>
        </w:rPr>
        <w:t>The E in ESG focuses heavily on environmental protection, conservation and climate responsibility, and regulatory compliance forms the baseline of a company's environmental score. Non-compliance leads to regulatory fines, operational shutdowns, reputation damage and loss of investor confidence. Responsibility brings legal benefits — avoiding penalties and lawsuits and maintaining the licence to operate and expand; financial benefits — reducing costs through energy efficiency and waste reduction, accessing g</w:t>
      </w:r>
      <w:r>
        <w:rPr>
          <w:sz w:val="20"/>
        </w:rPr>
        <w:t>reen finance, ESG-linked loans and carbon credits, and attracting impact investors; and reputational benefits — building trust and gaining certifications such as ISO 14001 and LEED. Unmanaged environmental risks such as floods and droughts, resource scarcity, pollution incidents and sudden policy changes disrupt operations, so proactive compliance protects supply chains, assets and people.</w:t>
      </w:r>
    </w:p>
    <w:p w14:paraId="7561842D" w14:textId="77777777" w:rsidR="00593BD1" w:rsidRDefault="0034772F">
      <w:pPr>
        <w:keepNext/>
        <w:spacing w:before="200" w:after="40"/>
      </w:pPr>
      <w:r>
        <w:rPr>
          <w:b/>
          <w:color w:val="1B4D3E"/>
        </w:rPr>
        <w:t xml:space="preserve">Slide 4: </w:t>
      </w:r>
    </w:p>
    <w:p w14:paraId="39189C26" w14:textId="77777777" w:rsidR="00593BD1" w:rsidRDefault="0034772F">
      <w:pPr>
        <w:spacing w:after="40"/>
        <w:ind w:left="360"/>
      </w:pPr>
      <w:r>
        <w:rPr>
          <w:b/>
          <w:sz w:val="20"/>
        </w:rPr>
        <w:t xml:space="preserve">Visual Cues: </w:t>
      </w:r>
      <w:r>
        <w:rPr>
          <w:i/>
          <w:sz w:val="20"/>
        </w:rPr>
        <w:t>Slide headed "Major Environmental Regulations" in two columns. India: Environment (Protection) Act 1986, Water Act 1974, Air Act 1981, E-Waste Rules 2016, Hazardous Waste Rules 2016. Global: Paris Agreement 2015, Montreal Protocol 1987, Basel Convention 1989, Kyoto Protocol 1997.</w:t>
      </w:r>
    </w:p>
    <w:p w14:paraId="002B2391" w14:textId="77777777" w:rsidR="00593BD1" w:rsidRDefault="0034772F">
      <w:pPr>
        <w:ind w:left="360"/>
      </w:pPr>
      <w:r>
        <w:rPr>
          <w:b/>
          <w:sz w:val="20"/>
        </w:rPr>
        <w:lastRenderedPageBreak/>
        <w:t xml:space="preserve">Instructor Script: </w:t>
      </w:r>
      <w:r>
        <w:rPr>
          <w:sz w:val="20"/>
        </w:rPr>
        <w:t>Environmental regulations set the legal and operational boundaries within which businesses must operate. In India, the Environment (Protection) Act of 1986 is a comprehensive umbrella law giving the central government authority to regulate all forms of environmental pollution. The Water Act of 1974 prevents and controls water pollution and established the Central and State Pollution Control Boards. The Air Act of 1981 empowers those boards to monitor air quality, set standards and enforce penalties. The E-W</w:t>
      </w:r>
      <w:r>
        <w:rPr>
          <w:sz w:val="20"/>
        </w:rPr>
        <w:t>aste Management Rules of 2016 govern collection, recycling and disposal of electronic waste and introduce Extended Producer Responsibility, while the Hazardous Waste Management Rules of 2016 regulate storage, transport, treatment and disposal of toxic, reactive or corrosive waste. Globally, the Paris Agreement of 2015 is a legally binding treaty aiming to limit warming to well below two degrees Celsius, preferably one point five, through Nationally Determined Contributions; the Montreal Protocol of 1987 pha</w:t>
      </w:r>
      <w:r>
        <w:rPr>
          <w:sz w:val="20"/>
        </w:rPr>
        <w:t>ses out ozone-depleting substances; the Basel Convention of 1989 controls transboundary movement of hazardous waste; and the Kyoto Protocol of 1997 set binding targets for industrialised countries and introduced carbon markets and the Clean Development Mechanism.</w:t>
      </w:r>
    </w:p>
    <w:p w14:paraId="12002947" w14:textId="77777777" w:rsidR="00593BD1" w:rsidRDefault="0034772F">
      <w:pPr>
        <w:keepNext/>
        <w:spacing w:before="200" w:after="40"/>
      </w:pPr>
      <w:r>
        <w:rPr>
          <w:b/>
          <w:color w:val="1B4D3E"/>
        </w:rPr>
        <w:t xml:space="preserve">Slide 5: </w:t>
      </w:r>
    </w:p>
    <w:p w14:paraId="2B3C33BB" w14:textId="77777777" w:rsidR="00593BD1" w:rsidRDefault="0034772F">
      <w:pPr>
        <w:spacing w:after="40"/>
        <w:ind w:left="360"/>
      </w:pPr>
      <w:r>
        <w:rPr>
          <w:b/>
          <w:sz w:val="20"/>
        </w:rPr>
        <w:t xml:space="preserve">Visual Cues: </w:t>
      </w:r>
      <w:r>
        <w:rPr>
          <w:i/>
          <w:sz w:val="20"/>
        </w:rPr>
        <w:t>Slide headed "Key Environmental Aspects" with seven numbered tiles: GHG emissions and carbon footprint with Scope 1, 2 and 3; air, water and soil pollution; energy consumption and efficiency; waste generation and management; biodiversity and land use; water conservation and recycling; resource efficiency and circular economy.</w:t>
      </w:r>
    </w:p>
    <w:p w14:paraId="3F9951D9" w14:textId="77777777" w:rsidR="00593BD1" w:rsidRDefault="0034772F">
      <w:pPr>
        <w:ind w:left="360"/>
      </w:pPr>
      <w:r>
        <w:rPr>
          <w:b/>
          <w:sz w:val="20"/>
        </w:rPr>
        <w:t xml:space="preserve">Instructor Script: </w:t>
      </w:r>
      <w:r>
        <w:rPr>
          <w:sz w:val="20"/>
        </w:rPr>
        <w:t>Seven environmental aspects sit at the centre of ESG. First, greenhouse gas emissions and carbon footprint, split into Scope 1 direct emissions from owned or controlled sources, Scope 2 indirect emissions from purchased energy, and Scope 3 all other indirect emissions including supply chain and travel. Second, air, water and soil pollution, which ESG compliance addresses through monitoring, reporting and clean technologies. Third, energy consumption and efficiency — reducing waste, using renewable energy an</w:t>
      </w:r>
      <w:r>
        <w:rPr>
          <w:sz w:val="20"/>
        </w:rPr>
        <w:t>d adopting efficient technologies. Fourth, waste generation and management, minimising at source, recycling and reusing, and disposing safely. Fifth, biodiversity and land use, where deforestation, mining and agriculture affect habitats. Sixth, water conservation and recycling, including reduced freshwater withdrawal, zero liquid discharge in sensitive zones, and rainwater harvesting. Seventh, resource efficiency and the circular economy, keeping resources in use through design for reuse, product life exten</w:t>
      </w:r>
      <w:r>
        <w:rPr>
          <w:sz w:val="20"/>
        </w:rPr>
        <w:t>sion and material recovery.</w:t>
      </w:r>
    </w:p>
    <w:p w14:paraId="77E5D7BB" w14:textId="77777777" w:rsidR="00593BD1" w:rsidRDefault="0034772F">
      <w:pPr>
        <w:keepNext/>
        <w:spacing w:before="200" w:after="40"/>
      </w:pPr>
      <w:r>
        <w:rPr>
          <w:b/>
          <w:color w:val="1B4D3E"/>
        </w:rPr>
        <w:t xml:space="preserve">Slide 6: </w:t>
      </w:r>
    </w:p>
    <w:p w14:paraId="47922256" w14:textId="77777777" w:rsidR="00593BD1" w:rsidRDefault="0034772F">
      <w:pPr>
        <w:spacing w:after="40"/>
        <w:ind w:left="360"/>
      </w:pPr>
      <w:r>
        <w:rPr>
          <w:b/>
          <w:sz w:val="20"/>
        </w:rPr>
        <w:t xml:space="preserve">Visual Cues: </w:t>
      </w:r>
      <w:r>
        <w:rPr>
          <w:i/>
          <w:sz w:val="20"/>
        </w:rPr>
        <w:t>Slide headed "EMS, ISO 14001 and Compliance Tools". Left: the six implementation steps and the PDCA cycle. Right: tools — Environmental Impact Assessment, Life Cycle Assessment, energy audits, carbon audits, sustainable procurement, renewable energy and green technologies.</w:t>
      </w:r>
    </w:p>
    <w:p w14:paraId="4C3C0B64" w14:textId="77777777" w:rsidR="00593BD1" w:rsidRDefault="0034772F">
      <w:pPr>
        <w:ind w:left="360"/>
      </w:pPr>
      <w:r>
        <w:rPr>
          <w:b/>
          <w:sz w:val="20"/>
        </w:rPr>
        <w:t xml:space="preserve">Instructor Script: </w:t>
      </w:r>
      <w:r>
        <w:rPr>
          <w:sz w:val="20"/>
        </w:rPr>
        <w:t>An Environmental Management System is a structured framework for identifying, managing, monitoring and continuously improving environmental performance, and ISO 14001 is the international standard for it, published by the International Organization for Standardization and built on risk-based thinking, a life-cycle perspective and continual improvement. Implementation runs through environmental policy, planning, implementation and operation, monitoring and measurement, evaluation, and continuous improvement,</w:t>
      </w:r>
      <w:r>
        <w:rPr>
          <w:sz w:val="20"/>
        </w:rPr>
        <w:t xml:space="preserve"> supported by internal and external audits and documentation. Alongside the system sit specific tools. Environmental Impact Assessment evaluates the consequences of a proposed project before it starts and is mandated for major infrastructure projects in India under the EIA Notification of 2006. Life Cycle Assessment assesses impacts from raw material extraction to disposal, cradle to grave. Energy audits review energy use to find efficiency improvements, and carbon audits calculate total emissions across Sc</w:t>
      </w:r>
      <w:r>
        <w:rPr>
          <w:sz w:val="20"/>
        </w:rPr>
        <w:t xml:space="preserve">opes 1, 2 and 3. Sustainable procurement means choosing environmentally friendly, socially responsible and economically </w:t>
      </w:r>
      <w:r>
        <w:rPr>
          <w:sz w:val="20"/>
        </w:rPr>
        <w:lastRenderedPageBreak/>
        <w:t>viable products and vendors, and adopting renewable energy and green technologies reduces both emissions and energy bills.</w:t>
      </w:r>
    </w:p>
    <w:p w14:paraId="368DE67A" w14:textId="77777777" w:rsidR="00593BD1" w:rsidRDefault="0034772F">
      <w:pPr>
        <w:keepNext/>
        <w:spacing w:before="200" w:after="40"/>
      </w:pPr>
      <w:r>
        <w:rPr>
          <w:b/>
          <w:color w:val="1B4D3E"/>
        </w:rPr>
        <w:t xml:space="preserve">Slide 7: </w:t>
      </w:r>
    </w:p>
    <w:p w14:paraId="7CCFA66A" w14:textId="77777777" w:rsidR="00593BD1" w:rsidRDefault="0034772F">
      <w:pPr>
        <w:spacing w:after="40"/>
        <w:ind w:left="360"/>
      </w:pPr>
      <w:r>
        <w:rPr>
          <w:b/>
          <w:sz w:val="20"/>
        </w:rPr>
        <w:t xml:space="preserve">Visual Cues: </w:t>
      </w:r>
      <w:r>
        <w:rPr>
          <w:i/>
          <w:sz w:val="20"/>
        </w:rPr>
        <w:t>Slide headed "Social Compliance and DEI". Left column: core elements — labour rights and fair wages, no child or forced labour, freedom of association, occupational health and safety. Right column: DEI definitions — diversity, equity, inclusion — each with its example. Footer: social risks and social opportunities.</w:t>
      </w:r>
    </w:p>
    <w:p w14:paraId="45303761" w14:textId="77777777" w:rsidR="00593BD1" w:rsidRDefault="0034772F">
      <w:pPr>
        <w:ind w:left="360"/>
      </w:pPr>
      <w:r>
        <w:rPr>
          <w:b/>
          <w:sz w:val="20"/>
        </w:rPr>
        <w:t xml:space="preserve">Instructor Script: </w:t>
      </w:r>
      <w:r>
        <w:rPr>
          <w:sz w:val="20"/>
        </w:rPr>
        <w:t>Social compliance focuses on how a company treats people — employees, customers, suppliers and communities — with fairness, dignity and respect. Its core elements begin with labour rights and fair wages: companies must strictly prohibit child and forced labour across supply chains, outsourced vendors and contractors; employees must receive at least the minimum wage, overtime pay and timely payment, with working hours complying with labour law; and workers must be free to form or join trade unions and bargai</w:t>
      </w:r>
      <w:r>
        <w:rPr>
          <w:sz w:val="20"/>
        </w:rPr>
        <w:t>n collectively without fear of retaliation. Occupational health and safety protects physical and mental well-being through safe and hygienic conditions. Social risks include child or forced labour in supply chains, unsafe working conditions, discrimination or harassment, and violation of labour laws, while the opportunities include a strong employer brand, a social licence to operate and access to ESG-conscious investors. Within this pillar, DEI is a core component. Diversity is the variety of visible and i</w:t>
      </w:r>
      <w:r>
        <w:rPr>
          <w:sz w:val="20"/>
        </w:rPr>
        <w:t>nvisible differences among people — race, gender, age, ability, religion, socio-economic status, education, language and thought. Equity is fairness, ensuring equal access to opportunities and resources and addressing systemic barriers, for instance providing assistive technologies so employees with disabilities can perform at par. Inclusion is an environment where everyone feels valued, safe and empowered to express themselves and contribute. DEI drives better team performance, innovation and customer sati</w:t>
      </w:r>
      <w:r>
        <w:rPr>
          <w:sz w:val="20"/>
        </w:rPr>
        <w:t>sfaction, and supports ethical governance, workplace safety and human rights compliance.</w:t>
      </w:r>
    </w:p>
    <w:p w14:paraId="65C95C47" w14:textId="77777777" w:rsidR="00593BD1" w:rsidRDefault="00593BD1"/>
    <w:p w14:paraId="78E5FA0A" w14:textId="77777777" w:rsidR="002B30F7" w:rsidRDefault="0034772F">
      <w:r>
        <w:br w:type="page"/>
      </w:r>
    </w:p>
    <w:p w14:paraId="29B64134" w14:textId="77777777" w:rsidR="00593BD1" w:rsidRDefault="0034772F">
      <w:pPr>
        <w:pStyle w:val="Heading1"/>
      </w:pPr>
      <w:bookmarkStart w:id="13" w:name="_Toc238475746"/>
      <w:r>
        <w:lastRenderedPageBreak/>
        <w:t>Module 3: ESG Risk Management and Reporting</w:t>
      </w:r>
      <w:bookmarkEnd w:id="13"/>
    </w:p>
    <w:p w14:paraId="4FF02D33" w14:textId="77777777" w:rsidR="00593BD1" w:rsidRDefault="0034772F">
      <w:r>
        <w:rPr>
          <w:b/>
          <w:color w:val="4A7C59"/>
        </w:rPr>
        <w:t>Total Duration: 1 Hour</w:t>
      </w:r>
    </w:p>
    <w:p w14:paraId="4C02D80A" w14:textId="77777777" w:rsidR="00593BD1" w:rsidRDefault="0034772F">
      <w:r>
        <w:t>This module covers ESG risk and how organisations manage and report it. ESG risk is any threat or vulnerability a company faces because of non-financial factors such as environmental damage, poor labour practices or weak ethical leadership, and it affects operations, reputation, financial performance and investor trust. Learners work through the three categories — environmental risks including natural disasters, climate regulation impacts, pollution and biodiversity loss; social risks including unsafe condi</w:t>
      </w:r>
      <w:r>
        <w:t>tions, unfair wages, child labour, community opposition and human rights violations in supply chains; and governance risks including corruption or bribery, weak board oversight and unethical behaviour — and see the consequences of ignoring them through the BP Deepwater Horizon oil spill of 2010, which cost over sixty billion dollars in damages. The module then covers integration: why ESG belongs in core business strategy, the three stages of risk identification and assessment, policy development with ESG-al</w:t>
      </w:r>
      <w:r>
        <w:t>igned KPIs, and embedding ESG in procurement, finance, HR and marketing, supported by a governance structure in which the board holds ultimate accountability and an ESG committee provides strategic oversight. It closes on proactive ESG risk management — identifying, analysing and mitigating risks before they cause harm — contrasting reactive with proactive approaches, and on reporting: ESG ratings from MSCI, Sustainalytics and S&amp;P Global, what scores mean for companies and investors, and real-world practice</w:t>
      </w:r>
      <w:r>
        <w:t xml:space="preserve"> at Infosys, Nestlé, Tata Group and Mahindra Group.</w:t>
      </w:r>
    </w:p>
    <w:p w14:paraId="2426E1A9" w14:textId="77777777" w:rsidR="00593BD1" w:rsidRDefault="0034772F">
      <w:pPr>
        <w:pStyle w:val="Heading2"/>
      </w:pPr>
      <w:bookmarkStart w:id="14" w:name="_Toc238475747"/>
      <w:r>
        <w:t>Part A: eLMS with Online Faculty Instruction (0.5 hours)</w:t>
      </w:r>
      <w:bookmarkEnd w:id="14"/>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2160"/>
        <w:gridCol w:w="1152"/>
        <w:gridCol w:w="3888"/>
        <w:gridCol w:w="2160"/>
      </w:tblGrid>
      <w:tr w:rsidR="00593BD1" w14:paraId="0A19AA44" w14:textId="77777777">
        <w:trPr>
          <w:tblHeader/>
        </w:trPr>
        <w:tc>
          <w:tcPr>
            <w:tcW w:w="2160" w:type="dxa"/>
            <w:shd w:val="clear" w:color="auto" w:fill="1B4D3E"/>
          </w:tcPr>
          <w:p w14:paraId="02ABC4B3" w14:textId="77777777" w:rsidR="00593BD1" w:rsidRDefault="0034772F">
            <w:pPr>
              <w:spacing w:before="80" w:after="80"/>
            </w:pPr>
            <w:r>
              <w:rPr>
                <w:b/>
                <w:color w:val="FFFFFF"/>
              </w:rPr>
              <w:t>Topic / Unit</w:t>
            </w:r>
          </w:p>
        </w:tc>
        <w:tc>
          <w:tcPr>
            <w:tcW w:w="1152" w:type="dxa"/>
            <w:shd w:val="clear" w:color="auto" w:fill="1B4D3E"/>
          </w:tcPr>
          <w:p w14:paraId="12A5B244" w14:textId="77777777" w:rsidR="00593BD1" w:rsidRDefault="0034772F">
            <w:pPr>
              <w:spacing w:before="80" w:after="80"/>
            </w:pPr>
            <w:r>
              <w:rPr>
                <w:b/>
                <w:color w:val="FFFFFF"/>
              </w:rPr>
              <w:t>Time</w:t>
            </w:r>
          </w:p>
        </w:tc>
        <w:tc>
          <w:tcPr>
            <w:tcW w:w="3888" w:type="dxa"/>
            <w:shd w:val="clear" w:color="auto" w:fill="1B4D3E"/>
          </w:tcPr>
          <w:p w14:paraId="79B486C3" w14:textId="77777777" w:rsidR="00593BD1" w:rsidRDefault="0034772F">
            <w:pPr>
              <w:spacing w:before="80" w:after="80"/>
            </w:pPr>
            <w:r>
              <w:rPr>
                <w:b/>
                <w:color w:val="FFFFFF"/>
              </w:rPr>
              <w:t>Interactive Learning Descriptions</w:t>
            </w:r>
          </w:p>
        </w:tc>
        <w:tc>
          <w:tcPr>
            <w:tcW w:w="2160" w:type="dxa"/>
            <w:shd w:val="clear" w:color="auto" w:fill="1B4D3E"/>
          </w:tcPr>
          <w:p w14:paraId="1DA2D031" w14:textId="77777777" w:rsidR="00593BD1" w:rsidRDefault="0034772F">
            <w:pPr>
              <w:spacing w:before="80" w:after="80"/>
            </w:pPr>
            <w:r>
              <w:rPr>
                <w:b/>
                <w:color w:val="FFFFFF"/>
              </w:rPr>
              <w:t>Correlation (PC/Units from QP, PH, FG)</w:t>
            </w:r>
          </w:p>
        </w:tc>
      </w:tr>
      <w:tr w:rsidR="00593BD1" w14:paraId="263F1F1A" w14:textId="77777777">
        <w:tc>
          <w:tcPr>
            <w:tcW w:w="2160" w:type="dxa"/>
          </w:tcPr>
          <w:p w14:paraId="15A5AA9A" w14:textId="77777777" w:rsidR="00593BD1" w:rsidRDefault="0034772F">
            <w:pPr>
              <w:spacing w:before="80" w:after="80"/>
            </w:pPr>
            <w:r>
              <w:rPr>
                <w:b/>
              </w:rPr>
              <w:t>Unit 3.1: Introduction to ESG Risk.; ESG Risk and Business Integration; Proactive ESG Risk Management.</w:t>
            </w:r>
          </w:p>
        </w:tc>
        <w:tc>
          <w:tcPr>
            <w:tcW w:w="1152" w:type="dxa"/>
          </w:tcPr>
          <w:p w14:paraId="0F8E9CC1" w14:textId="77777777" w:rsidR="00593BD1" w:rsidRDefault="0034772F">
            <w:pPr>
              <w:spacing w:before="80" w:after="80"/>
            </w:pPr>
            <w:r>
              <w:t>10 mins</w:t>
            </w:r>
          </w:p>
        </w:tc>
        <w:tc>
          <w:tcPr>
            <w:tcW w:w="3888" w:type="dxa"/>
          </w:tcPr>
          <w:p w14:paraId="6D20648A" w14:textId="77777777" w:rsidR="00593BD1" w:rsidRDefault="0034772F">
            <w:pPr>
              <w:spacing w:before="80" w:after="80"/>
            </w:pPr>
            <w:r>
              <w:rPr>
                <w:b/>
              </w:rPr>
              <w:t xml:space="preserve">ESG Risk Triage: </w:t>
            </w:r>
            <w:r>
              <w:t>Learners sort incidents into environmental, social or governance risk and then rate each for likelihood and impact on an ESG risk matrix. Cases include a flood shutting down a manufacturing plant, a factory leaking chemicals into a river, child labour exposed in a supply chain, community opposition delaying a project, and a bribery case costing a licence. A debrief walks through the BP Deepwater Horizon oil spill of 2010 as a combined environmental and governance failure that caused over sixty billion dolla</w:t>
            </w:r>
            <w:r>
              <w:t>rs in damages and a sharp stock decline.</w:t>
            </w:r>
          </w:p>
        </w:tc>
        <w:tc>
          <w:tcPr>
            <w:tcW w:w="2160" w:type="dxa"/>
          </w:tcPr>
          <w:p w14:paraId="0EBDE677" w14:textId="77777777" w:rsidR="00593BD1" w:rsidRDefault="0034772F">
            <w:pPr>
              <w:spacing w:before="80" w:after="0"/>
            </w:pPr>
            <w:r>
              <w:rPr>
                <w:b/>
              </w:rPr>
              <w:t>SGJ/MCr-0010</w:t>
            </w:r>
          </w:p>
        </w:tc>
      </w:tr>
      <w:tr w:rsidR="00593BD1" w14:paraId="2B342C18" w14:textId="77777777">
        <w:tc>
          <w:tcPr>
            <w:tcW w:w="2160" w:type="dxa"/>
          </w:tcPr>
          <w:p w14:paraId="5E98E0F1" w14:textId="77777777" w:rsidR="00593BD1" w:rsidRDefault="0034772F">
            <w:pPr>
              <w:spacing w:before="80" w:after="80"/>
            </w:pPr>
            <w:r>
              <w:rPr>
                <w:b/>
              </w:rPr>
              <w:lastRenderedPageBreak/>
              <w:t>Unit 3.2: ESG Risk management Planning; ESG Disclosure and Transparency</w:t>
            </w:r>
          </w:p>
        </w:tc>
        <w:tc>
          <w:tcPr>
            <w:tcW w:w="1152" w:type="dxa"/>
          </w:tcPr>
          <w:p w14:paraId="29FA55BE" w14:textId="77777777" w:rsidR="00593BD1" w:rsidRDefault="0034772F">
            <w:pPr>
              <w:spacing w:before="80" w:after="80"/>
            </w:pPr>
            <w:r>
              <w:t>10 mins</w:t>
            </w:r>
          </w:p>
        </w:tc>
        <w:tc>
          <w:tcPr>
            <w:tcW w:w="3888" w:type="dxa"/>
          </w:tcPr>
          <w:p w14:paraId="03B82BD9" w14:textId="77777777" w:rsidR="00593BD1" w:rsidRDefault="0034772F">
            <w:pPr>
              <w:spacing w:before="80" w:after="80"/>
            </w:pPr>
            <w:r>
              <w:rPr>
                <w:b/>
              </w:rPr>
              <w:t xml:space="preserve">Integration and Disclosure Planner: </w:t>
            </w:r>
            <w:r>
              <w:t>Learners run a simulated company through the three stages of integration: mapping ESG risks department by department using a SWOT plus ESG overlay, a materiality assessment and stakeholder analysis; drafting environmental, social and governance policies; and setting ESG-aligned KPIs such as reducing GHG emissions by twenty per cent, increasing gender diversity by thirty per cent, or ensuring full vendor compliance. They then assign each measure to procurement, finance, HR or marketing and place accountabili</w:t>
            </w:r>
            <w:r>
              <w:t>ty with the board and the ESG committee.</w:t>
            </w:r>
          </w:p>
        </w:tc>
        <w:tc>
          <w:tcPr>
            <w:tcW w:w="2160" w:type="dxa"/>
          </w:tcPr>
          <w:p w14:paraId="4B76E4CB" w14:textId="77777777" w:rsidR="00593BD1" w:rsidRDefault="0034772F">
            <w:pPr>
              <w:spacing w:before="80" w:after="0"/>
            </w:pPr>
            <w:r>
              <w:rPr>
                <w:b/>
              </w:rPr>
              <w:t>SGJ/MCr-0010</w:t>
            </w:r>
          </w:p>
        </w:tc>
      </w:tr>
      <w:tr w:rsidR="00593BD1" w14:paraId="74005AC3" w14:textId="77777777">
        <w:tc>
          <w:tcPr>
            <w:tcW w:w="2160" w:type="dxa"/>
          </w:tcPr>
          <w:p w14:paraId="0B8C6139" w14:textId="77777777" w:rsidR="00593BD1" w:rsidRDefault="0034772F">
            <w:pPr>
              <w:spacing w:before="80" w:after="80"/>
            </w:pPr>
            <w:r>
              <w:rPr>
                <w:b/>
              </w:rPr>
              <w:t>Unit 3.3: ESG Reporting Framework and Standards; ESG Data Collection and management</w:t>
            </w:r>
          </w:p>
        </w:tc>
        <w:tc>
          <w:tcPr>
            <w:tcW w:w="1152" w:type="dxa"/>
          </w:tcPr>
          <w:p w14:paraId="237A8CA5" w14:textId="77777777" w:rsidR="00593BD1" w:rsidRDefault="0034772F">
            <w:pPr>
              <w:spacing w:before="80" w:after="80"/>
            </w:pPr>
            <w:r>
              <w:t>10 mins</w:t>
            </w:r>
          </w:p>
        </w:tc>
        <w:tc>
          <w:tcPr>
            <w:tcW w:w="3888" w:type="dxa"/>
          </w:tcPr>
          <w:p w14:paraId="2F724D9D" w14:textId="77777777" w:rsidR="00593BD1" w:rsidRDefault="0034772F">
            <w:pPr>
              <w:spacing w:before="80" w:after="80"/>
            </w:pPr>
            <w:r>
              <w:rPr>
                <w:b/>
              </w:rPr>
              <w:t xml:space="preserve">Proactive versus Reactive Simulator: </w:t>
            </w:r>
            <w:r>
              <w:t>Learners face the same emerging risk twice — once reacting after it materialises and once acting before it does — and compare cost, damage and stakeholder trust across the two runs. Scenarios include investing in renewable energy before emissions cuts are mandated versus paying later compliance costs, and auditing supply chains early versus managing a public relations crisis after child labour is exposed. A closing panel maps the four proactive steps — identify emerging risks, assess impact and probability,</w:t>
            </w:r>
            <w:r>
              <w:t xml:space="preserve"> develop mitigation strategies, monitor and review — onto the learner's own decisions.</w:t>
            </w:r>
          </w:p>
        </w:tc>
        <w:tc>
          <w:tcPr>
            <w:tcW w:w="2160" w:type="dxa"/>
          </w:tcPr>
          <w:p w14:paraId="4F18584D" w14:textId="77777777" w:rsidR="00593BD1" w:rsidRDefault="0034772F">
            <w:pPr>
              <w:spacing w:before="80" w:after="0"/>
            </w:pPr>
            <w:r>
              <w:rPr>
                <w:b/>
              </w:rPr>
              <w:t>SGJ/MCr-0010</w:t>
            </w:r>
          </w:p>
        </w:tc>
      </w:tr>
    </w:tbl>
    <w:p w14:paraId="4CA6CE0B" w14:textId="77777777" w:rsidR="00593BD1" w:rsidRDefault="00593BD1"/>
    <w:p w14:paraId="363B68B8" w14:textId="77777777" w:rsidR="00593BD1" w:rsidRDefault="0034772F">
      <w:pPr>
        <w:pStyle w:val="Heading2"/>
      </w:pPr>
      <w:bookmarkStart w:id="15" w:name="_Toc238475748"/>
      <w:r>
        <w:lastRenderedPageBreak/>
        <w:t>LMS Technical Mapping for Module 3</w:t>
      </w:r>
      <w:bookmarkEnd w:id="15"/>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950"/>
        <w:gridCol w:w="1750"/>
        <w:gridCol w:w="1900"/>
        <w:gridCol w:w="2400"/>
        <w:gridCol w:w="2360"/>
      </w:tblGrid>
      <w:tr w:rsidR="00593BD1" w14:paraId="75F77111" w14:textId="77777777">
        <w:trPr>
          <w:tblHeader/>
        </w:trPr>
        <w:tc>
          <w:tcPr>
            <w:tcW w:w="950" w:type="dxa"/>
            <w:shd w:val="clear" w:color="auto" w:fill="1B4D3E"/>
          </w:tcPr>
          <w:p w14:paraId="202D23D4" w14:textId="77777777" w:rsidR="00593BD1" w:rsidRDefault="0034772F">
            <w:pPr>
              <w:spacing w:before="80" w:after="80"/>
            </w:pPr>
            <w:r>
              <w:rPr>
                <w:b/>
                <w:color w:val="FFFFFF"/>
              </w:rPr>
              <w:t>Unit</w:t>
            </w:r>
          </w:p>
        </w:tc>
        <w:tc>
          <w:tcPr>
            <w:tcW w:w="1750" w:type="dxa"/>
            <w:shd w:val="clear" w:color="auto" w:fill="1B4D3E"/>
          </w:tcPr>
          <w:p w14:paraId="7EC42C57" w14:textId="77777777" w:rsidR="00593BD1" w:rsidRDefault="0034772F">
            <w:pPr>
              <w:spacing w:before="80" w:after="80"/>
            </w:pPr>
            <w:r>
              <w:rPr>
                <w:b/>
                <w:color w:val="FFFFFF"/>
              </w:rPr>
              <w:t>Activity Type</w:t>
            </w:r>
          </w:p>
        </w:tc>
        <w:tc>
          <w:tcPr>
            <w:tcW w:w="1900" w:type="dxa"/>
            <w:shd w:val="clear" w:color="auto" w:fill="1B4D3E"/>
          </w:tcPr>
          <w:p w14:paraId="46E60BE0" w14:textId="77777777" w:rsidR="00593BD1" w:rsidRDefault="0034772F">
            <w:pPr>
              <w:spacing w:before="80" w:after="80"/>
            </w:pPr>
            <w:r>
              <w:rPr>
                <w:b/>
                <w:color w:val="FFFFFF"/>
              </w:rPr>
              <w:t>Recommended Standard</w:t>
            </w:r>
          </w:p>
        </w:tc>
        <w:tc>
          <w:tcPr>
            <w:tcW w:w="2400" w:type="dxa"/>
            <w:shd w:val="clear" w:color="auto" w:fill="1B4D3E"/>
          </w:tcPr>
          <w:p w14:paraId="02627D66" w14:textId="77777777" w:rsidR="00593BD1" w:rsidRDefault="0034772F">
            <w:pPr>
              <w:spacing w:before="80" w:after="80"/>
            </w:pPr>
            <w:r>
              <w:rPr>
                <w:b/>
                <w:color w:val="FFFFFF"/>
              </w:rPr>
              <w:t>Key Tracking Data &amp; Verbs</w:t>
            </w:r>
          </w:p>
        </w:tc>
        <w:tc>
          <w:tcPr>
            <w:tcW w:w="2360" w:type="dxa"/>
            <w:shd w:val="clear" w:color="auto" w:fill="1B4D3E"/>
          </w:tcPr>
          <w:p w14:paraId="1771708C" w14:textId="77777777" w:rsidR="00593BD1" w:rsidRDefault="0034772F">
            <w:pPr>
              <w:spacing w:before="80" w:after="80"/>
            </w:pPr>
            <w:r>
              <w:rPr>
                <w:b/>
                <w:color w:val="FFFFFF"/>
              </w:rPr>
              <w:t>Completion Criteria</w:t>
            </w:r>
          </w:p>
        </w:tc>
      </w:tr>
      <w:tr w:rsidR="00593BD1" w14:paraId="7DEF058F" w14:textId="77777777">
        <w:tc>
          <w:tcPr>
            <w:tcW w:w="950" w:type="dxa"/>
          </w:tcPr>
          <w:p w14:paraId="30B99196" w14:textId="77777777" w:rsidR="00593BD1" w:rsidRDefault="0034772F">
            <w:pPr>
              <w:spacing w:before="80" w:after="80"/>
            </w:pPr>
            <w:r>
              <w:t>3.1</w:t>
            </w:r>
          </w:p>
        </w:tc>
        <w:tc>
          <w:tcPr>
            <w:tcW w:w="1750" w:type="dxa"/>
          </w:tcPr>
          <w:p w14:paraId="5A12FD6F" w14:textId="77777777" w:rsidR="00593BD1" w:rsidRDefault="0034772F">
            <w:pPr>
              <w:spacing w:before="80" w:after="80"/>
            </w:pPr>
            <w:r>
              <w:rPr>
                <w:b/>
              </w:rPr>
              <w:t>ESG Risk Triage</w:t>
            </w:r>
          </w:p>
        </w:tc>
        <w:tc>
          <w:tcPr>
            <w:tcW w:w="1900" w:type="dxa"/>
          </w:tcPr>
          <w:p w14:paraId="25917247" w14:textId="77777777" w:rsidR="00593BD1" w:rsidRDefault="0034772F">
            <w:pPr>
              <w:spacing w:before="80" w:after="80"/>
            </w:pPr>
            <w:r>
              <w:t>xAPI</w:t>
            </w:r>
          </w:p>
        </w:tc>
        <w:tc>
          <w:tcPr>
            <w:tcW w:w="2400" w:type="dxa"/>
          </w:tcPr>
          <w:p w14:paraId="57D9D74C" w14:textId="77777777" w:rsidR="00593BD1" w:rsidRDefault="0034772F">
            <w:pPr>
              <w:spacing w:before="80" w:after="60"/>
            </w:pPr>
            <w:r>
              <w:rPr>
                <w:b/>
              </w:rPr>
              <w:t xml:space="preserve">xAPI Verbs: </w:t>
            </w:r>
            <w:r>
              <w:t>identified, categorized, rated</w:t>
            </w:r>
          </w:p>
          <w:p w14:paraId="5B255FB7" w14:textId="77777777" w:rsidR="00593BD1" w:rsidRDefault="0034772F">
            <w:pPr>
              <w:spacing w:after="0"/>
            </w:pPr>
            <w:r>
              <w:rPr>
                <w:b/>
              </w:rPr>
              <w:t xml:space="preserve">Data: </w:t>
            </w:r>
            <w:r>
              <w:t>risk category assigned and matrix position per incident</w:t>
            </w:r>
          </w:p>
        </w:tc>
        <w:tc>
          <w:tcPr>
            <w:tcW w:w="2360" w:type="dxa"/>
          </w:tcPr>
          <w:p w14:paraId="43D5D8E8" w14:textId="77777777" w:rsidR="00593BD1" w:rsidRDefault="0034772F">
            <w:pPr>
              <w:spacing w:before="80" w:after="80"/>
            </w:pPr>
            <w:r>
              <w:t>The learner classifies every incident by ESG category and plots it on the risk matrix, correctly categorising at least eight of ten.</w:t>
            </w:r>
          </w:p>
        </w:tc>
      </w:tr>
      <w:tr w:rsidR="00593BD1" w14:paraId="31FA3661" w14:textId="77777777">
        <w:tc>
          <w:tcPr>
            <w:tcW w:w="950" w:type="dxa"/>
          </w:tcPr>
          <w:p w14:paraId="55B53183" w14:textId="77777777" w:rsidR="00593BD1" w:rsidRDefault="0034772F">
            <w:pPr>
              <w:spacing w:before="80" w:after="80"/>
            </w:pPr>
            <w:r>
              <w:t>3.2</w:t>
            </w:r>
          </w:p>
        </w:tc>
        <w:tc>
          <w:tcPr>
            <w:tcW w:w="1750" w:type="dxa"/>
          </w:tcPr>
          <w:p w14:paraId="23396474" w14:textId="77777777" w:rsidR="00593BD1" w:rsidRDefault="0034772F">
            <w:pPr>
              <w:spacing w:before="80" w:after="80"/>
            </w:pPr>
            <w:r>
              <w:rPr>
                <w:b/>
              </w:rPr>
              <w:t>Integration and Disclosure Planner</w:t>
            </w:r>
          </w:p>
        </w:tc>
        <w:tc>
          <w:tcPr>
            <w:tcW w:w="1900" w:type="dxa"/>
          </w:tcPr>
          <w:p w14:paraId="6BCF8543" w14:textId="77777777" w:rsidR="00593BD1" w:rsidRDefault="0034772F">
            <w:pPr>
              <w:spacing w:before="80" w:after="80"/>
            </w:pPr>
            <w:r>
              <w:t>SCORM 2004</w:t>
            </w:r>
          </w:p>
        </w:tc>
        <w:tc>
          <w:tcPr>
            <w:tcW w:w="2400" w:type="dxa"/>
          </w:tcPr>
          <w:p w14:paraId="1338545A" w14:textId="77777777" w:rsidR="00593BD1" w:rsidRDefault="0034772F">
            <w:pPr>
              <w:spacing w:before="80" w:after="60"/>
            </w:pPr>
            <w:r>
              <w:rPr>
                <w:b/>
              </w:rPr>
              <w:t xml:space="preserve">SCORM: </w:t>
            </w:r>
            <w:r>
              <w:t>cmi.interactions, cmi.objectives, cmi.score.raw</w:t>
            </w:r>
          </w:p>
        </w:tc>
        <w:tc>
          <w:tcPr>
            <w:tcW w:w="2360" w:type="dxa"/>
          </w:tcPr>
          <w:p w14:paraId="7308C1A8" w14:textId="77777777" w:rsidR="00593BD1" w:rsidRDefault="0034772F">
            <w:pPr>
              <w:spacing w:before="80" w:after="80"/>
            </w:pPr>
            <w:r>
              <w:t>The learner completes all three integration stages, sets at least three measurable ESG-aligned KPIs, and assigns every measure to a business function.</w:t>
            </w:r>
          </w:p>
        </w:tc>
      </w:tr>
      <w:tr w:rsidR="00593BD1" w14:paraId="2D504804" w14:textId="77777777">
        <w:tc>
          <w:tcPr>
            <w:tcW w:w="950" w:type="dxa"/>
          </w:tcPr>
          <w:p w14:paraId="6704F3E3" w14:textId="77777777" w:rsidR="00593BD1" w:rsidRDefault="0034772F">
            <w:pPr>
              <w:spacing w:before="80" w:after="80"/>
            </w:pPr>
            <w:r>
              <w:t>3.3</w:t>
            </w:r>
          </w:p>
        </w:tc>
        <w:tc>
          <w:tcPr>
            <w:tcW w:w="1750" w:type="dxa"/>
          </w:tcPr>
          <w:p w14:paraId="440D44B3" w14:textId="77777777" w:rsidR="00593BD1" w:rsidRDefault="0034772F">
            <w:pPr>
              <w:spacing w:before="80" w:after="80"/>
            </w:pPr>
            <w:r>
              <w:rPr>
                <w:b/>
              </w:rPr>
              <w:t>Proactive versus Reactive Simulator</w:t>
            </w:r>
          </w:p>
        </w:tc>
        <w:tc>
          <w:tcPr>
            <w:tcW w:w="1900" w:type="dxa"/>
          </w:tcPr>
          <w:p w14:paraId="4C115CD2" w14:textId="77777777" w:rsidR="00593BD1" w:rsidRDefault="0034772F">
            <w:pPr>
              <w:spacing w:before="80" w:after="80"/>
            </w:pPr>
            <w:r>
              <w:t>xAPI</w:t>
            </w:r>
          </w:p>
        </w:tc>
        <w:tc>
          <w:tcPr>
            <w:tcW w:w="2400" w:type="dxa"/>
          </w:tcPr>
          <w:p w14:paraId="5122BD4E" w14:textId="77777777" w:rsidR="00593BD1" w:rsidRDefault="0034772F">
            <w:pPr>
              <w:spacing w:before="80" w:after="60"/>
            </w:pPr>
            <w:r>
              <w:rPr>
                <w:b/>
              </w:rPr>
              <w:t xml:space="preserve">xAPI Verbs: </w:t>
            </w:r>
            <w:r>
              <w:t>experienced, compared, concluded</w:t>
            </w:r>
          </w:p>
          <w:p w14:paraId="3CC52B15" w14:textId="77777777" w:rsidR="00593BD1" w:rsidRDefault="0034772F">
            <w:pPr>
              <w:spacing w:after="0"/>
            </w:pPr>
            <w:r>
              <w:rPr>
                <w:b/>
              </w:rPr>
              <w:t xml:space="preserve">Data: </w:t>
            </w:r>
            <w:r>
              <w:t>reactive and proactive run outcomes with cost and trust deltas</w:t>
            </w:r>
          </w:p>
        </w:tc>
        <w:tc>
          <w:tcPr>
            <w:tcW w:w="2360" w:type="dxa"/>
          </w:tcPr>
          <w:p w14:paraId="7312A4FC" w14:textId="77777777" w:rsidR="00593BD1" w:rsidRDefault="0034772F">
            <w:pPr>
              <w:spacing w:before="80" w:after="80"/>
            </w:pPr>
            <w:r>
              <w:t>The learner completes both the reactive and proactive runs of each scenario and correctly identifies the cost and trust advantage of acting early.</w:t>
            </w:r>
          </w:p>
        </w:tc>
      </w:tr>
    </w:tbl>
    <w:p w14:paraId="7BE78DA7" w14:textId="77777777" w:rsidR="00593BD1" w:rsidRDefault="00593BD1"/>
    <w:p w14:paraId="7D323574" w14:textId="77777777" w:rsidR="00593BD1" w:rsidRDefault="0034772F">
      <w:pPr>
        <w:pStyle w:val="Heading2"/>
      </w:pPr>
      <w:bookmarkStart w:id="16" w:name="_Toc238475749"/>
      <w:r>
        <w:t>Part B: Video Production Script (15 minutes)</w:t>
      </w:r>
      <w:bookmarkEnd w:id="16"/>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365EA65C" w14:textId="77777777">
        <w:trPr>
          <w:tblHeader/>
        </w:trPr>
        <w:tc>
          <w:tcPr>
            <w:tcW w:w="1152" w:type="dxa"/>
            <w:shd w:val="clear" w:color="auto" w:fill="1B4D3E"/>
          </w:tcPr>
          <w:p w14:paraId="0A3991AA" w14:textId="77777777" w:rsidR="00593BD1" w:rsidRDefault="0034772F">
            <w:pPr>
              <w:spacing w:before="80" w:after="80"/>
            </w:pPr>
            <w:r>
              <w:rPr>
                <w:b/>
                <w:color w:val="FFFFFF"/>
              </w:rPr>
              <w:t>Time</w:t>
            </w:r>
          </w:p>
        </w:tc>
        <w:tc>
          <w:tcPr>
            <w:tcW w:w="4104" w:type="dxa"/>
            <w:shd w:val="clear" w:color="auto" w:fill="1B4D3E"/>
          </w:tcPr>
          <w:p w14:paraId="5D95D73C" w14:textId="77777777" w:rsidR="00593BD1" w:rsidRDefault="0034772F">
            <w:pPr>
              <w:spacing w:before="80" w:after="80"/>
            </w:pPr>
            <w:r>
              <w:rPr>
                <w:b/>
                <w:color w:val="FFFFFF"/>
              </w:rPr>
              <w:t>Visual / On-Screen Text (GFX)</w:t>
            </w:r>
          </w:p>
        </w:tc>
        <w:tc>
          <w:tcPr>
            <w:tcW w:w="4104" w:type="dxa"/>
            <w:shd w:val="clear" w:color="auto" w:fill="1B4D3E"/>
          </w:tcPr>
          <w:p w14:paraId="586F06A4" w14:textId="77777777" w:rsidR="00593BD1" w:rsidRDefault="0034772F">
            <w:pPr>
              <w:spacing w:before="80" w:after="80"/>
            </w:pPr>
            <w:r>
              <w:rPr>
                <w:b/>
                <w:color w:val="FFFFFF"/>
              </w:rPr>
              <w:t>Audio (Dialogue &amp; SFX)</w:t>
            </w:r>
          </w:p>
        </w:tc>
      </w:tr>
      <w:tr w:rsidR="00593BD1" w14:paraId="06B411EE" w14:textId="77777777">
        <w:tc>
          <w:tcPr>
            <w:tcW w:w="1152" w:type="dxa"/>
          </w:tcPr>
          <w:p w14:paraId="6820D6A9" w14:textId="77777777" w:rsidR="00593BD1" w:rsidRDefault="0034772F">
            <w:pPr>
              <w:spacing w:before="80" w:after="80"/>
            </w:pPr>
            <w:r>
              <w:rPr>
                <w:b/>
              </w:rPr>
              <w:t>0:00-3:00</w:t>
            </w:r>
          </w:p>
        </w:tc>
        <w:tc>
          <w:tcPr>
            <w:tcW w:w="4104" w:type="dxa"/>
          </w:tcPr>
          <w:p w14:paraId="4ED7F6EC" w14:textId="77777777" w:rsidR="00593BD1" w:rsidRDefault="0034772F">
            <w:pPr>
              <w:spacing w:before="80"/>
            </w:pPr>
            <w:r>
              <w:rPr>
                <w:b/>
              </w:rPr>
              <w:t xml:space="preserve">Visual: </w:t>
            </w:r>
            <w:r>
              <w:t>Cold open: fast cuts of a flooded plant, a picket line outside a factory gate, and an empty boardroom chair, resolving into the words ESG Risk.</w:t>
            </w:r>
          </w:p>
        </w:tc>
        <w:tc>
          <w:tcPr>
            <w:tcW w:w="4104" w:type="dxa"/>
          </w:tcPr>
          <w:p w14:paraId="4E289A4B" w14:textId="77777777" w:rsidR="00593BD1" w:rsidRDefault="0034772F">
            <w:pPr>
              <w:spacing w:before="80" w:after="80"/>
            </w:pPr>
            <w:r>
              <w:rPr>
                <w:b/>
              </w:rPr>
              <w:t xml:space="preserve">Host (On-Camera): </w:t>
            </w:r>
            <w:r>
              <w:t xml:space="preserve">"ESG risk stands for Environmental, Social and Governance risk. It is any threat or vulnerability a company faces because of non-financial factors — environmental damage, poor labour practices, or weak ethical leadership. These risks affect operations, reputation, financial performance and investor trust, and they are now as important as financial risks, because customers, governments and investors are </w:t>
            </w:r>
            <w:r>
              <w:lastRenderedPageBreak/>
              <w:t>all paying closer attention to sustainability and ethics."</w:t>
            </w:r>
          </w:p>
        </w:tc>
      </w:tr>
      <w:tr w:rsidR="00593BD1" w14:paraId="54DAD933" w14:textId="77777777">
        <w:tc>
          <w:tcPr>
            <w:tcW w:w="1152" w:type="dxa"/>
          </w:tcPr>
          <w:p w14:paraId="45209367" w14:textId="77777777" w:rsidR="00593BD1" w:rsidRDefault="0034772F">
            <w:pPr>
              <w:spacing w:before="80" w:after="80"/>
            </w:pPr>
            <w:r>
              <w:rPr>
                <w:b/>
              </w:rPr>
              <w:lastRenderedPageBreak/>
              <w:t>3:00-6:00</w:t>
            </w:r>
          </w:p>
        </w:tc>
        <w:tc>
          <w:tcPr>
            <w:tcW w:w="4104" w:type="dxa"/>
          </w:tcPr>
          <w:p w14:paraId="0DC3BC40" w14:textId="77777777" w:rsidR="00593BD1" w:rsidRDefault="0034772F">
            <w:pPr>
              <w:spacing w:before="80"/>
            </w:pPr>
            <w:r>
              <w:rPr>
                <w:b/>
              </w:rPr>
              <w:t xml:space="preserve">Visual: </w:t>
            </w:r>
            <w:r>
              <w:t>Three-panel breakdown: panel one flood water rising around a warehouse; panel two workers protesting outside a plant; panel three a gavel and a shredded document.</w:t>
            </w:r>
          </w:p>
        </w:tc>
        <w:tc>
          <w:tcPr>
            <w:tcW w:w="4104" w:type="dxa"/>
          </w:tcPr>
          <w:p w14:paraId="291990F5" w14:textId="77777777" w:rsidR="00593BD1" w:rsidRDefault="0034772F">
            <w:pPr>
              <w:spacing w:before="80" w:after="80"/>
            </w:pPr>
            <w:r>
              <w:rPr>
                <w:b/>
              </w:rPr>
              <w:t xml:space="preserve">Narrator (Voice-Over): </w:t>
            </w:r>
            <w:r>
              <w:t xml:space="preserve">"Environmental risks come from a company's impact on nature, or from natural events affecting the company — floods and droughts disrupting supply chains, pollution attracting legal action, resource scarcity raising costs. Social risks come from how a company treats people: unsafe working conditions, unfair wages or child labour can cause protests, lawsuits and loss of customers, while ignoring local concerns delays projects. Governance risks come from how a company is run — corruption or bribery leading to </w:t>
            </w:r>
            <w:r>
              <w:t>loss of licences, weak board oversight leaving wrong decisions unchecked, and unethical behaviour destroying shareholder trust. Governance scandals can crash share prices and even bring down large corporations."</w:t>
            </w:r>
          </w:p>
        </w:tc>
      </w:tr>
      <w:tr w:rsidR="00593BD1" w14:paraId="1A69D747" w14:textId="77777777">
        <w:tc>
          <w:tcPr>
            <w:tcW w:w="1152" w:type="dxa"/>
          </w:tcPr>
          <w:p w14:paraId="6ACB5D54" w14:textId="77777777" w:rsidR="00593BD1" w:rsidRDefault="0034772F">
            <w:pPr>
              <w:spacing w:before="80" w:after="80"/>
            </w:pPr>
            <w:r>
              <w:rPr>
                <w:b/>
              </w:rPr>
              <w:t>6:00-9:00</w:t>
            </w:r>
          </w:p>
        </w:tc>
        <w:tc>
          <w:tcPr>
            <w:tcW w:w="4104" w:type="dxa"/>
          </w:tcPr>
          <w:p w14:paraId="16C85D9F" w14:textId="77777777" w:rsidR="00593BD1" w:rsidRDefault="0034772F">
            <w:pPr>
              <w:spacing w:before="80"/>
            </w:pPr>
            <w:r>
              <w:rPr>
                <w:b/>
              </w:rPr>
              <w:t xml:space="preserve">Visual: </w:t>
            </w:r>
            <w:r>
              <w:t>Case study card: archive-style footage of an offshore rig, overlaid with the figures 2010 and over sixty billion dollars, then a falling share-price graph.</w:t>
            </w:r>
          </w:p>
        </w:tc>
        <w:tc>
          <w:tcPr>
            <w:tcW w:w="4104" w:type="dxa"/>
          </w:tcPr>
          <w:p w14:paraId="1FBC6B37" w14:textId="77777777" w:rsidR="00593BD1" w:rsidRDefault="0034772F">
            <w:pPr>
              <w:spacing w:before="80" w:after="80"/>
            </w:pPr>
            <w:r>
              <w:rPr>
                <w:b/>
              </w:rPr>
              <w:t xml:space="preserve">Host (On-Camera): </w:t>
            </w:r>
            <w:r>
              <w:t>"Consider the BP Deepwater Horizon oil spill of 2010. The cause was poor safety and risk management — an environmental and a governance failure at once. The impact was over sixty billion dollars in damages, huge reputation loss and a stock decline. The insight is that ESG risks are not just ethical concerns; they are strategic business risks. A company that fails to address them faces financial losses from fines, supply chain disruptions and lawsuits, legal issues, reputation damage, and investor pullout."</w:t>
            </w:r>
          </w:p>
        </w:tc>
      </w:tr>
      <w:tr w:rsidR="00593BD1" w14:paraId="5FE31FCB" w14:textId="77777777">
        <w:tc>
          <w:tcPr>
            <w:tcW w:w="1152" w:type="dxa"/>
          </w:tcPr>
          <w:p w14:paraId="69747E68" w14:textId="77777777" w:rsidR="00593BD1" w:rsidRDefault="0034772F">
            <w:pPr>
              <w:spacing w:before="80" w:after="80"/>
            </w:pPr>
            <w:r>
              <w:rPr>
                <w:b/>
              </w:rPr>
              <w:t>9:00-12:00</w:t>
            </w:r>
          </w:p>
        </w:tc>
        <w:tc>
          <w:tcPr>
            <w:tcW w:w="4104" w:type="dxa"/>
          </w:tcPr>
          <w:p w14:paraId="35223DCA" w14:textId="77777777" w:rsidR="00593BD1" w:rsidRDefault="0034772F">
            <w:pPr>
              <w:spacing w:before="80"/>
            </w:pPr>
            <w:r>
              <w:rPr>
                <w:b/>
              </w:rPr>
              <w:t xml:space="preserve">Visual: </w:t>
            </w:r>
            <w:r>
              <w:t>Organisation chart animating upward: procurement, finance, HR and marketing feeding into an ESG committee, which reports to a board of directors, with a risk register on screen.</w:t>
            </w:r>
          </w:p>
        </w:tc>
        <w:tc>
          <w:tcPr>
            <w:tcW w:w="4104" w:type="dxa"/>
          </w:tcPr>
          <w:p w14:paraId="7DA93855" w14:textId="77777777" w:rsidR="00593BD1" w:rsidRDefault="0034772F">
            <w:pPr>
              <w:spacing w:before="80" w:after="80"/>
            </w:pPr>
            <w:r>
              <w:rPr>
                <w:b/>
              </w:rPr>
              <w:t xml:space="preserve">Narrator (Voice-Over): </w:t>
            </w:r>
            <w:r>
              <w:t xml:space="preserve">"Integration is how risk becomes managed. Start with identification and assessment — ESG risk mapping across departments, a SWOT plus ESG overlay, a materiality assessment and </w:t>
            </w:r>
            <w:r>
              <w:lastRenderedPageBreak/>
              <w:t>stakeholder analysis. Then develop policies on waste and energy, labour rights and health and safety, anti-bribery and whistleblower protection, with ESG-aligned KPIs such as reducing greenhouse gas emissions by twenty per cent or increasing gender diversity by thirty per cent. Then embed it: procurement vets suppliers, finance includ</w:t>
            </w:r>
            <w:r>
              <w:t>es ESG risk in investment analysis and lending criteria, HR promotes fair hiring and workplace safety, and marketing avoids greenwashing. Above it all, the board of directors holds ultimate accountability and the ESG committee provides strategic oversight."</w:t>
            </w:r>
          </w:p>
        </w:tc>
      </w:tr>
      <w:tr w:rsidR="00593BD1" w14:paraId="25C4E605" w14:textId="77777777">
        <w:tc>
          <w:tcPr>
            <w:tcW w:w="1152" w:type="dxa"/>
          </w:tcPr>
          <w:p w14:paraId="2747A5F5" w14:textId="77777777" w:rsidR="00593BD1" w:rsidRDefault="0034772F">
            <w:pPr>
              <w:spacing w:before="80" w:after="80"/>
            </w:pPr>
            <w:r>
              <w:rPr>
                <w:b/>
              </w:rPr>
              <w:lastRenderedPageBreak/>
              <w:t>12:00-15:00</w:t>
            </w:r>
          </w:p>
        </w:tc>
        <w:tc>
          <w:tcPr>
            <w:tcW w:w="4104" w:type="dxa"/>
          </w:tcPr>
          <w:p w14:paraId="02B68179" w14:textId="77777777" w:rsidR="00593BD1" w:rsidRDefault="0034772F">
            <w:pPr>
              <w:spacing w:before="80"/>
            </w:pPr>
            <w:r>
              <w:rPr>
                <w:b/>
              </w:rPr>
              <w:t xml:space="preserve">Visual: </w:t>
            </w:r>
            <w:r>
              <w:t>Split comparison closing on case-study logos: on the left a fire engine arriving at a blaze, on the right a smoke detector being installed; then cards for Infosys solar capacity, Tata Power renewables and Mahindra internal carbon pricing.</w:t>
            </w:r>
          </w:p>
        </w:tc>
        <w:tc>
          <w:tcPr>
            <w:tcW w:w="4104" w:type="dxa"/>
          </w:tcPr>
          <w:p w14:paraId="2E91ADCA" w14:textId="77777777" w:rsidR="00593BD1" w:rsidRDefault="0034772F">
            <w:pPr>
              <w:spacing w:before="80" w:after="80"/>
            </w:pPr>
            <w:r>
              <w:rPr>
                <w:b/>
              </w:rPr>
              <w:t xml:space="preserve">Host (On-Camera): </w:t>
            </w:r>
            <w:r>
              <w:t xml:space="preserve">"Reactive risk management is like calling the fire department after a blaze starts. Proactive management is like installing smoke detectors and training staff to prevent fires altogether. Proactive ESG risk management means identifying, analysing and mitigating risks before they create negative consequences — forward-looking, continuously monitoring, preventive, and built into the company's risk culture. Look at what leaders actually do: Infosys achieved carbon neutrality and installed over sixty megawatts </w:t>
            </w:r>
            <w:r>
              <w:t>of solar capacity at its campuses; Tata Power targets eighty per cent clean energy by 2030; Mahindra was the first Indian company to introduce internal carbon pricing at ten dollars per tonne of CO₂. Their success shows how sustainability and profitability can go hand in hand."</w:t>
            </w:r>
          </w:p>
        </w:tc>
      </w:tr>
    </w:tbl>
    <w:p w14:paraId="0DB90AD0" w14:textId="77777777" w:rsidR="00593BD1" w:rsidRDefault="00593BD1"/>
    <w:p w14:paraId="0EE07B7F" w14:textId="77777777" w:rsidR="00593BD1" w:rsidRDefault="0034772F">
      <w:pPr>
        <w:pStyle w:val="Heading2"/>
      </w:pPr>
      <w:bookmarkStart w:id="17" w:name="_Toc238475750"/>
      <w:r>
        <w:t>Part C: Online Instructor-Led Interactive Session (15 minutes)</w:t>
      </w:r>
      <w:bookmarkEnd w:id="17"/>
    </w:p>
    <w:p w14:paraId="54EE77E0" w14:textId="77777777" w:rsidR="00593BD1" w:rsidRDefault="0034772F">
      <w:r>
        <w:rPr>
          <w:b/>
        </w:rPr>
        <w:t>Slide Deck &amp; Presenter Script: Module 3 Live Session</w:t>
      </w:r>
    </w:p>
    <w:p w14:paraId="5B79A3D1" w14:textId="77777777" w:rsidR="00593BD1" w:rsidRDefault="0034772F">
      <w:pPr>
        <w:keepNext/>
        <w:spacing w:before="200" w:after="40"/>
      </w:pPr>
      <w:r>
        <w:rPr>
          <w:b/>
          <w:color w:val="1B4D3E"/>
        </w:rPr>
        <w:lastRenderedPageBreak/>
        <w:t xml:space="preserve">Slide 1: </w:t>
      </w:r>
    </w:p>
    <w:p w14:paraId="648E61CA" w14:textId="77777777" w:rsidR="00593BD1" w:rsidRDefault="0034772F">
      <w:pPr>
        <w:spacing w:after="40"/>
        <w:ind w:left="360"/>
      </w:pPr>
      <w:r>
        <w:rPr>
          <w:b/>
          <w:sz w:val="20"/>
        </w:rPr>
        <w:t xml:space="preserve">Visual Cues: </w:t>
      </w:r>
      <w:r>
        <w:rPr>
          <w:i/>
          <w:sz w:val="20"/>
        </w:rPr>
        <w:t>Title slide: "ESG Risk Management and Reporting", NOS code SGJ/MCr-0010, with the unit learning outcomes for ESG risk, business integration and proactive management.</w:t>
      </w:r>
    </w:p>
    <w:p w14:paraId="454A6C8E" w14:textId="77777777" w:rsidR="00593BD1" w:rsidRDefault="0034772F">
      <w:pPr>
        <w:ind w:left="360"/>
      </w:pPr>
      <w:r>
        <w:rPr>
          <w:b/>
          <w:sz w:val="20"/>
        </w:rPr>
        <w:t xml:space="preserve">Instructor Script: </w:t>
      </w:r>
      <w:r>
        <w:rPr>
          <w:sz w:val="20"/>
        </w:rPr>
        <w:t>This module is about ESG risk and reporting. By the end of it you will understand what ESG risk means and why it matters, identify the different types of environmental, social and governance risks, know the connection between ESG risks and business sustainability, recognise how ESG risks affect investment decisions and reputation, understand how to integrate ESG risk assessment into core business functions, and be able to apply proactive strategies that reduce disruption and build resilience.</w:t>
      </w:r>
    </w:p>
    <w:p w14:paraId="53336C2F" w14:textId="77777777" w:rsidR="00593BD1" w:rsidRDefault="0034772F">
      <w:pPr>
        <w:keepNext/>
        <w:spacing w:before="200" w:after="40"/>
      </w:pPr>
      <w:r>
        <w:rPr>
          <w:b/>
          <w:color w:val="1B4D3E"/>
        </w:rPr>
        <w:t xml:space="preserve">Slide 2: </w:t>
      </w:r>
    </w:p>
    <w:p w14:paraId="76CA36CA" w14:textId="77777777" w:rsidR="00593BD1" w:rsidRDefault="0034772F">
      <w:pPr>
        <w:spacing w:after="40"/>
        <w:ind w:left="360"/>
      </w:pPr>
      <w:r>
        <w:rPr>
          <w:b/>
          <w:sz w:val="20"/>
        </w:rPr>
        <w:t xml:space="preserve">Visual Cues: </w:t>
      </w:r>
      <w:r>
        <w:rPr>
          <w:i/>
          <w:sz w:val="20"/>
        </w:rPr>
        <w:t>Slide headed "What is ESG Risk?" defining it as a threat or vulnerability from non-financial factors, with four impact areas listed: operations, reputation, financial performance, investor trust. Side panel: what happens if ESG risks are ignored — financial losses, legal issues, reputation damage, investor pullout.</w:t>
      </w:r>
    </w:p>
    <w:p w14:paraId="46A4DCEB" w14:textId="77777777" w:rsidR="00593BD1" w:rsidRDefault="0034772F">
      <w:pPr>
        <w:ind w:left="360"/>
      </w:pPr>
      <w:r>
        <w:rPr>
          <w:b/>
          <w:sz w:val="20"/>
        </w:rPr>
        <w:t xml:space="preserve">Instructor Script: </w:t>
      </w:r>
      <w:r>
        <w:rPr>
          <w:sz w:val="20"/>
        </w:rPr>
        <w:t>ESG risk stands for Environmental, Social and Governance risk. It refers to any threat or vulnerability a company faces because of non-financial factors such as environmental damage, poor labour practices or weak ethical leadership. These risks can directly or indirectly affect a company's operations, reputation, financial performance and investor trust, and they are now as important as financial risks. If a company fails to address them it may face financial losses from fines, supply chain disruptions or l</w:t>
      </w:r>
      <w:r>
        <w:rPr>
          <w:sz w:val="20"/>
        </w:rPr>
        <w:t>awsuits, legal issues from violating laws or global standards, reputation damage through loss of customer loyalty or media backlash, and investor pullout, since many investors avoid companies with poor ESG scores.</w:t>
      </w:r>
    </w:p>
    <w:p w14:paraId="3DBBEED3" w14:textId="77777777" w:rsidR="00593BD1" w:rsidRDefault="0034772F">
      <w:pPr>
        <w:keepNext/>
        <w:spacing w:before="200" w:after="40"/>
      </w:pPr>
      <w:r>
        <w:rPr>
          <w:b/>
          <w:color w:val="1B4D3E"/>
        </w:rPr>
        <w:t xml:space="preserve">Slide 3: </w:t>
      </w:r>
    </w:p>
    <w:p w14:paraId="6DC5EB1E" w14:textId="77777777" w:rsidR="00593BD1" w:rsidRDefault="0034772F">
      <w:pPr>
        <w:spacing w:after="40"/>
        <w:ind w:left="360"/>
      </w:pPr>
      <w:r>
        <w:rPr>
          <w:b/>
          <w:sz w:val="20"/>
        </w:rPr>
        <w:t xml:space="preserve">Visual Cues: </w:t>
      </w:r>
      <w:r>
        <w:rPr>
          <w:i/>
          <w:sz w:val="20"/>
        </w:rPr>
        <w:t>Three-column slide headed "Types of ESG Risk". Environmental: natural disasters, climate change regulation impacts, pollution and waste management, biodiversity loss. Social: labour issues, community opposition, human rights violations. Governance: corruption or bribery, weak board oversight, unethical behaviour. Footer case study: BP Deepwater Horizon 2010.</w:t>
      </w:r>
    </w:p>
    <w:p w14:paraId="5CD9CF43" w14:textId="77777777" w:rsidR="00593BD1" w:rsidRDefault="0034772F">
      <w:pPr>
        <w:ind w:left="360"/>
      </w:pPr>
      <w:r>
        <w:rPr>
          <w:b/>
          <w:sz w:val="20"/>
        </w:rPr>
        <w:t xml:space="preserve">Instructor Script: </w:t>
      </w:r>
      <w:r>
        <w:rPr>
          <w:sz w:val="20"/>
        </w:rPr>
        <w:t>Take each category in turn. Environmental risks arise from a company's interaction with the natural environment: severe weather can damage infrastructure and halt operations, as when a manufacturing plant shuts down due to a flood; new policies such as carbon taxes or emissions limits raise operational costs; improper waste disposal or pollution attracts legal action and fines, as when a factory leaking chemicals into a river faces lawsuits and public backlash; and activities such as deforestation cause bio</w:t>
      </w:r>
      <w:r>
        <w:rPr>
          <w:sz w:val="20"/>
        </w:rPr>
        <w:t>diversity loss. Social risks come from how a company treats people — unsafe working conditions, unfair wages or child labour can cause protests, lawsuits or loss of customers, community opposition can delay projects, and human rights violations in supply chains attract global criticism. Governance risks relate to how the company is run: corruption or bribery can lead to legal action and loss of licences, weak board oversight leaves wrong decisions unchecked, and unethical behaviour such as misleading invest</w:t>
      </w:r>
      <w:r>
        <w:rPr>
          <w:sz w:val="20"/>
        </w:rPr>
        <w:t>ors or insider trading destroys shareholder trust. The BP Deepwater Horizon spill of 2010 shows both at once: poor safety and risk management cost over sixty billion dollars in damages.</w:t>
      </w:r>
    </w:p>
    <w:p w14:paraId="2AF136CD" w14:textId="77777777" w:rsidR="00593BD1" w:rsidRDefault="0034772F">
      <w:pPr>
        <w:keepNext/>
        <w:spacing w:before="200" w:after="40"/>
      </w:pPr>
      <w:r>
        <w:rPr>
          <w:b/>
          <w:color w:val="1B4D3E"/>
        </w:rPr>
        <w:t xml:space="preserve">Slide 4: </w:t>
      </w:r>
    </w:p>
    <w:p w14:paraId="02D01AD0" w14:textId="77777777" w:rsidR="00593BD1" w:rsidRDefault="0034772F">
      <w:pPr>
        <w:spacing w:after="40"/>
        <w:ind w:left="360"/>
      </w:pPr>
      <w:r>
        <w:rPr>
          <w:b/>
          <w:sz w:val="20"/>
        </w:rPr>
        <w:t xml:space="preserve">Visual Cues: </w:t>
      </w:r>
      <w:r>
        <w:rPr>
          <w:i/>
          <w:sz w:val="20"/>
        </w:rPr>
        <w:t>Slide headed "Why Integrate ESG Risk into Strategy" with four numbered benefits: avoid disruptions and penalties; build long-term value and resilience; enhance investor and stakeholder trust; improve decision-making. Example box: a manufacturer relocating warehouses in response to flood risk.</w:t>
      </w:r>
    </w:p>
    <w:p w14:paraId="04A143DB" w14:textId="77777777" w:rsidR="00593BD1" w:rsidRDefault="0034772F">
      <w:pPr>
        <w:ind w:left="360"/>
      </w:pPr>
      <w:r>
        <w:rPr>
          <w:b/>
          <w:sz w:val="20"/>
        </w:rPr>
        <w:t xml:space="preserve">Instructor Script: </w:t>
      </w:r>
      <w:r>
        <w:rPr>
          <w:sz w:val="20"/>
        </w:rPr>
        <w:t xml:space="preserve">Integrating ESG risks into core business strategy is not just a compliance measure — it is a strategic advantage. First, it avoids disruptions and penalties: pollution, labour violations or governance </w:t>
      </w:r>
      <w:r>
        <w:rPr>
          <w:sz w:val="20"/>
        </w:rPr>
        <w:lastRenderedPageBreak/>
        <w:t>failures trigger legal fines, operational shutdowns and supply chain interruptions, and integration lets companies anticipate risk and act preventively. Second, it builds long-term value and resilience, through sustainable resources, crisis-resistant operations and responsible governance. Third, it enhances in</w:t>
      </w:r>
      <w:r>
        <w:rPr>
          <w:sz w:val="20"/>
        </w:rPr>
        <w:t>vestor and stakeholder trust — transparency boosts investor confidence, lender support and customer loyalty. Fourth, it improves decision-making by bringing environmental, social and governance data into strategic planning. Consider a manufacturing company noticing increasing floods and extreme weather: by integrating climate risk into its supply chain strategy it relocates key warehouses to safer zones, builds more resilient infrastructure, and keeps operating.</w:t>
      </w:r>
    </w:p>
    <w:p w14:paraId="39B4D512" w14:textId="77777777" w:rsidR="00593BD1" w:rsidRDefault="0034772F">
      <w:pPr>
        <w:keepNext/>
        <w:spacing w:before="200" w:after="40"/>
      </w:pPr>
      <w:r>
        <w:rPr>
          <w:b/>
          <w:color w:val="1B4D3E"/>
        </w:rPr>
        <w:t xml:space="preserve">Slide 5: </w:t>
      </w:r>
    </w:p>
    <w:p w14:paraId="695ED9F6" w14:textId="77777777" w:rsidR="00593BD1" w:rsidRDefault="0034772F">
      <w:pPr>
        <w:spacing w:after="40"/>
        <w:ind w:left="360"/>
      </w:pPr>
      <w:r>
        <w:rPr>
          <w:b/>
          <w:sz w:val="20"/>
        </w:rPr>
        <w:t xml:space="preserve">Visual Cues: </w:t>
      </w:r>
      <w:r>
        <w:rPr>
          <w:i/>
          <w:sz w:val="20"/>
        </w:rPr>
        <w:t>Process slide headed "Steps to Integrate ESG Risk" in three stages: A. Risk identification and assessment — ESG risk mapping, SWOT plus ESG overlay, materiality assessment, stakeholder analysis. B. Policy development — environmental, social and governance policies plus ESG-aligned KPIs. C. Embed in business functions — procurement, finance, HR, marketing. Right panel: governance structure with board of directors and ESG committee.</w:t>
      </w:r>
    </w:p>
    <w:p w14:paraId="76DC9964" w14:textId="77777777" w:rsidR="00593BD1" w:rsidRDefault="0034772F">
      <w:pPr>
        <w:ind w:left="360"/>
      </w:pPr>
      <w:r>
        <w:rPr>
          <w:b/>
          <w:sz w:val="20"/>
        </w:rPr>
        <w:t xml:space="preserve">Instructor Script: </w:t>
      </w:r>
      <w:r>
        <w:rPr>
          <w:sz w:val="20"/>
        </w:rPr>
        <w:t>Integration follows three stages. First, risk identification and assessment: conduct ESG risk mapping to evaluate each department — HR, finance, operations — for potential ESG risks, using analytical tools such as a SWOT plus ESG overlay, a materiality assessment to identify which issues matter most to stakeholders and the business, and stakeholder analysis. Second, policy development: create environmental policies on waste and energy, social policies on labour rights and health and safety, and governance p</w:t>
      </w:r>
      <w:r>
        <w:rPr>
          <w:sz w:val="20"/>
        </w:rPr>
        <w:t>olicies on anti-bribery and whistleblower protection, then set ESG-aligned KPIs — measurable goals such as reducing greenhouse gas emissions by twenty per cent, increasing gender diversity by thirty per cent, or ensuring full vendor compliance with ESG norms. Third, embed ESG in core departments: procurement vets suppliers for compliance, finance includes ESG risks in investment analysis and lending criteria, HR promotes fair hiring, wage equity, workplace safety and inclusion, and marketing avoids greenwas</w:t>
      </w:r>
      <w:r>
        <w:rPr>
          <w:sz w:val="20"/>
        </w:rPr>
        <w:t>hing. Governing all of this, the board of directors holds ultimate accountability — setting the tone at the top, approving ESG strategy and risk appetite, and integrating ESG into enterprise risk management — while the ESG committee provides strategic oversight, reviewing risk registers, materiality assessments and stakeholder feedback.</w:t>
      </w:r>
    </w:p>
    <w:p w14:paraId="07F5882B" w14:textId="77777777" w:rsidR="00593BD1" w:rsidRDefault="0034772F">
      <w:pPr>
        <w:keepNext/>
        <w:spacing w:before="200" w:after="40"/>
      </w:pPr>
      <w:r>
        <w:rPr>
          <w:b/>
          <w:color w:val="1B4D3E"/>
        </w:rPr>
        <w:t xml:space="preserve">Slide 6: </w:t>
      </w:r>
    </w:p>
    <w:p w14:paraId="71759064" w14:textId="77777777" w:rsidR="00593BD1" w:rsidRDefault="0034772F">
      <w:pPr>
        <w:spacing w:after="40"/>
        <w:ind w:left="360"/>
      </w:pPr>
      <w:r>
        <w:rPr>
          <w:b/>
          <w:sz w:val="20"/>
        </w:rPr>
        <w:t xml:space="preserve">Visual Cues: </w:t>
      </w:r>
      <w:r>
        <w:rPr>
          <w:i/>
          <w:sz w:val="20"/>
        </w:rPr>
        <w:t>Comparison slide headed "Reactive versus Proactive" with rows for timing, impact, mindset, strategy, stakeholder trust, cost efficiency and ESG integration. Below: the four proactive steps — identify emerging risks, assess impact and probability, develop mitigation strategies, monitor and review. Analogy strip: fire department versus smoke detectors.</w:t>
      </w:r>
    </w:p>
    <w:p w14:paraId="46314410" w14:textId="77777777" w:rsidR="00593BD1" w:rsidRDefault="0034772F">
      <w:pPr>
        <w:ind w:left="360"/>
      </w:pPr>
      <w:r>
        <w:rPr>
          <w:b/>
          <w:sz w:val="20"/>
        </w:rPr>
        <w:t xml:space="preserve">Instructor Script: </w:t>
      </w:r>
      <w:r>
        <w:rPr>
          <w:sz w:val="20"/>
        </w:rPr>
        <w:t>Proactive ESG risk management is the process of identifying, analysing and mitigating potential ESG risks before they create negative consequences. It is forward-looking, involves continuous monitoring of ESG indicators, stakeholder expectations and regulations, takes preventive action, and builds ESG awareness into the company's risk culture. Compare the two approaches. A reactive approach acts after the risk has materialised, carries higher damage and cost, is a damage-control mindset, and often leaves st</w:t>
      </w:r>
      <w:r>
        <w:rPr>
          <w:sz w:val="20"/>
        </w:rPr>
        <w:t>akeholder trust shaken; a proactive approach acts before the risk occurs, keeps damage and cost lower, focuses on prevention and preparedness, and strengthens trust through transparency and foresight. Reactive management is like calling the fire department after a blaze starts; proactive management is like installing smoke detectors and educating staff to prevent fires altogether. In practice it runs in four steps: identify emerging risks such as climate regulation, human rights concerns in supply chains an</w:t>
      </w:r>
      <w:r>
        <w:rPr>
          <w:sz w:val="20"/>
        </w:rPr>
        <w:t xml:space="preserve">d data privacy; assess impact and probability using an ESG risk matrix or heat maps; develop mitigation strategies by changing sourcing, training staff on ethical conduct and investing in sustainable technologies; then monitor and review </w:t>
      </w:r>
      <w:r>
        <w:rPr>
          <w:sz w:val="20"/>
        </w:rPr>
        <w:lastRenderedPageBreak/>
        <w:t>through regular ESG audits and benchmarking. A manufacturer that invests in renewable energy before emissions cuts are mandated avoids future compliance costs and attracts ESG-conscious investors.</w:t>
      </w:r>
    </w:p>
    <w:p w14:paraId="6B0CFDD7" w14:textId="77777777" w:rsidR="00593BD1" w:rsidRDefault="0034772F">
      <w:pPr>
        <w:keepNext/>
        <w:spacing w:before="200" w:after="40"/>
      </w:pPr>
      <w:r>
        <w:rPr>
          <w:b/>
          <w:color w:val="1B4D3E"/>
        </w:rPr>
        <w:t xml:space="preserve">Slide 7: </w:t>
      </w:r>
    </w:p>
    <w:p w14:paraId="6C730DC0" w14:textId="77777777" w:rsidR="00593BD1" w:rsidRDefault="0034772F">
      <w:pPr>
        <w:spacing w:after="40"/>
        <w:ind w:left="360"/>
      </w:pPr>
      <w:r>
        <w:rPr>
          <w:b/>
          <w:sz w:val="20"/>
        </w:rPr>
        <w:t xml:space="preserve">Visual Cues: </w:t>
      </w:r>
      <w:r>
        <w:rPr>
          <w:i/>
          <w:sz w:val="20"/>
        </w:rPr>
        <w:t>Closing slide headed "Ratings, Reporting and Practice". Left: rating agencies — MSCI AAA to CCC, Sustainalytics negligible to severe risk, S&amp;P Global questionnaires and benchmarking. Centre: what scores mean for companies and for investors, in two columns. Right: case study strip — Infosys, Nestlé, Tata Group, Mahindra Group. Footer: technology for ESG data — AI, IoT, blockchain.</w:t>
      </w:r>
    </w:p>
    <w:p w14:paraId="14E36747" w14:textId="77777777" w:rsidR="00593BD1" w:rsidRDefault="0034772F">
      <w:pPr>
        <w:ind w:left="360"/>
      </w:pPr>
      <w:r>
        <w:rPr>
          <w:b/>
          <w:sz w:val="20"/>
        </w:rPr>
        <w:t xml:space="preserve">Instructor Script: </w:t>
      </w:r>
      <w:r>
        <w:rPr>
          <w:sz w:val="20"/>
        </w:rPr>
        <w:t>Finally, ratings and reporting. MSCI grades companies from AAA as a leader to CCC as a laggard based on resilience to ESG risks; Sustainalytics focuses on ESG risk exposure and management, scoring companies from negligible to severe risk; S&amp;P Global uses detailed questionnaires and performance benchmarking. For companies, scores benchmark ESG maturity, attract ESG-conscious investors, boost brand credibility and highlight areas for improvement; for investors they identify leaders and laggards, align portfol</w:t>
      </w:r>
      <w:r>
        <w:rPr>
          <w:sz w:val="20"/>
        </w:rPr>
        <w:t>ios with sustainable values, reduce exposure to ESG risk and help assess long-term financial resilience. Higher scores attract green financing and lower borrowing costs, while lower scores may trigger divestment, regulatory attention or brand damage. Technology increasingly supports this: AI, IoT and blockchain are used to track, measure and report ESG metrics, for instance monitoring energy usage or tracing supply chain sustainability. Look at practice. Infosys achieved carbon neutrality under the UN Clima</w:t>
      </w:r>
      <w:r>
        <w:rPr>
          <w:sz w:val="20"/>
        </w:rPr>
        <w:t>te Neutral Now initiative, installed over sixty megawatts of solar capacity, built LEED-certified buildings, and became water positive, reporting in line with GRI, TCFD and Integrated Reporting frameworks. Nestlé launched a Responsible Sourcing Standard and committed to fully recyclable or reusable packaging by 2025. Tata Steel achieved high ratings under the Responsible Steel standard, Tata Power targets eighty per cent clean energy by 2030, and Tata Motors invests in electric vehicles. Mahindra was the fi</w:t>
      </w:r>
      <w:r>
        <w:rPr>
          <w:sz w:val="20"/>
        </w:rPr>
        <w:t>rst Indian company to introduce internal carbon pricing at ten dollars per tonne of CO₂, and aligns its disclosures with GRI, CDP, TCFD and DJSI. Their success shows how sustainability and profitability can go hand in hand.</w:t>
      </w:r>
    </w:p>
    <w:p w14:paraId="72FDD140" w14:textId="77777777" w:rsidR="00593BD1" w:rsidRDefault="00593BD1"/>
    <w:p w14:paraId="0E5188E0" w14:textId="77777777" w:rsidR="00593BD1" w:rsidRDefault="0034772F">
      <w:pPr>
        <w:pStyle w:val="Heading1"/>
      </w:pPr>
      <w:bookmarkStart w:id="18" w:name="_Toc238475751"/>
      <w:r>
        <w:t>Advanced Assessment Strategy Blueprint &amp; 30-Question Bank</w:t>
      </w:r>
      <w:bookmarkEnd w:id="18"/>
    </w:p>
    <w:p w14:paraId="68FCC054" w14:textId="77777777" w:rsidR="00593BD1" w:rsidRDefault="0034772F">
      <w:pPr>
        <w:pStyle w:val="Heading2"/>
      </w:pPr>
      <w:bookmarkStart w:id="19" w:name="_Toc238475752"/>
      <w:r>
        <w:t>Assessment Strategy</w:t>
      </w:r>
      <w:bookmarkEnd w:id="19"/>
    </w:p>
    <w:p w14:paraId="436B573E" w14:textId="77777777" w:rsidR="00593BD1" w:rsidRDefault="0034772F">
      <w:pPr>
        <w:pStyle w:val="ListNumber"/>
      </w:pPr>
      <w:r>
        <w:t>Criteria for assessment for each Qualification will be created by the Sector Skill Council. Each Element/ Performance Criteria (PC) will be assigned marks proportional to its importance in NOS. SSC will also lay down proportion of marks for Theory and Skills Practical for each Element/ PC.</w:t>
      </w:r>
    </w:p>
    <w:p w14:paraId="07FEC19D" w14:textId="77777777" w:rsidR="00593BD1" w:rsidRDefault="0034772F">
      <w:pPr>
        <w:pStyle w:val="ListNumber"/>
      </w:pPr>
      <w:r>
        <w:t>The assessment for the theory part will be based on knowledge bank of questions created by the SSC.</w:t>
      </w:r>
    </w:p>
    <w:p w14:paraId="53566094" w14:textId="77777777" w:rsidR="00593BD1" w:rsidRDefault="0034772F">
      <w:pPr>
        <w:pStyle w:val="ListNumber"/>
      </w:pPr>
      <w:r>
        <w:t>Assessment will be conducted for all compulsory NOS, and where applicable, on the selected elective/option NOS/set of NOS.</w:t>
      </w:r>
    </w:p>
    <w:p w14:paraId="33C3DE9D" w14:textId="77777777" w:rsidR="00593BD1" w:rsidRDefault="0034772F">
      <w:pPr>
        <w:pStyle w:val="ListNumber"/>
      </w:pPr>
      <w:r>
        <w:t>Individual assessment agencies will create unique question papers for theory part for each candidate at each examination/training center (as per assessment criteria below).</w:t>
      </w:r>
    </w:p>
    <w:p w14:paraId="7C40067F" w14:textId="77777777" w:rsidR="00593BD1" w:rsidRDefault="0034772F">
      <w:pPr>
        <w:pStyle w:val="ListNumber"/>
      </w:pPr>
      <w:r>
        <w:lastRenderedPageBreak/>
        <w:t>Individual assessment agencies will create unique evaluations for skill practical for every student at each examination/ training center based on these criteria.</w:t>
      </w:r>
    </w:p>
    <w:p w14:paraId="3F4631B2" w14:textId="77777777" w:rsidR="00593BD1" w:rsidRDefault="0034772F">
      <w:pPr>
        <w:pStyle w:val="ListNumber"/>
      </w:pPr>
      <w:r>
        <w:t>To pass the Qualification assessment, every trainee should score the Recommended Pass % aggregate for the QP.</w:t>
      </w:r>
    </w:p>
    <w:p w14:paraId="02ED4160" w14:textId="77777777" w:rsidR="00593BD1" w:rsidRDefault="0034772F">
      <w:pPr>
        <w:pStyle w:val="ListNumber"/>
      </w:pPr>
      <w:r>
        <w:t>In case of unsuccessful completion, the trainee may seek reassessment on the Qualification.</w:t>
      </w:r>
    </w:p>
    <w:p w14:paraId="62F1ACD5" w14:textId="77777777" w:rsidR="00593BD1" w:rsidRDefault="0034772F">
      <w:pPr>
        <w:pStyle w:val="ListBullet2"/>
      </w:pPr>
      <w:r>
        <w:rPr>
          <w:b/>
        </w:rPr>
        <w:t xml:space="preserve">Minimum Aggregate Passing % at QP Level: </w:t>
      </w:r>
      <w:r>
        <w:t>70. Every trainee should score a minimum aggregate passing percentage as specified, to successfully clear the Qualification Pack assessment.</w:t>
      </w:r>
    </w:p>
    <w:p w14:paraId="6C80409E" w14:textId="77777777" w:rsidR="00593BD1" w:rsidRDefault="0034772F">
      <w:pPr>
        <w:pStyle w:val="ListBullet2"/>
        <w:spacing w:after="40"/>
      </w:pPr>
      <w:r>
        <w:t>Note on this question bank: Every question stem, correct answer and explanation below is based on content contained in the approved course source documents. The distractor sets and the wording of the explanations have been authored for this blueprint, as the source documents do not contain an answer key.</w:t>
      </w:r>
    </w:p>
    <w:p w14:paraId="0F3BEB0E" w14:textId="77777777" w:rsidR="00593BD1" w:rsidRDefault="0034772F">
      <w:pPr>
        <w:pStyle w:val="Heading2"/>
      </w:pPr>
      <w:bookmarkStart w:id="20" w:name="_Toc238475753"/>
      <w:r>
        <w:t>30-Question Bank (Full Student Version)</w:t>
      </w:r>
      <w:bookmarkEnd w:id="20"/>
    </w:p>
    <w:p w14:paraId="08B54318" w14:textId="77777777" w:rsidR="00593BD1" w:rsidRDefault="0034772F">
      <w:pPr>
        <w:pStyle w:val="Heading3"/>
        <w:spacing w:before="320" w:after="80"/>
      </w:pPr>
      <w:r>
        <w:rPr>
          <w:color w:val="1B4D3E"/>
        </w:rPr>
        <w:t>Module 1: Introduction to ESG Compliance</w:t>
      </w:r>
    </w:p>
    <w:p w14:paraId="2CDB9C61" w14:textId="77777777" w:rsidR="00593BD1" w:rsidRDefault="0034772F">
      <w:pPr>
        <w:keepNext/>
        <w:spacing w:before="240" w:after="80"/>
      </w:pPr>
      <w:r>
        <w:rPr>
          <w:b/>
          <w:color w:val="1B4D3E"/>
        </w:rPr>
        <w:t xml:space="preserve">1. </w:t>
      </w:r>
      <w:r>
        <w:rPr>
          <w:b/>
        </w:rPr>
        <w:t>What does ESG stand for?</w:t>
      </w:r>
    </w:p>
    <w:p w14:paraId="000AF29C" w14:textId="77777777" w:rsidR="00593BD1" w:rsidRDefault="0034772F">
      <w:pPr>
        <w:pStyle w:val="ListBullet2"/>
        <w:spacing w:after="40"/>
      </w:pPr>
      <w:r>
        <w:t>a) Environmental, Social and Governance</w:t>
      </w:r>
    </w:p>
    <w:p w14:paraId="3F09F515" w14:textId="77777777" w:rsidR="00593BD1" w:rsidRDefault="0034772F">
      <w:pPr>
        <w:pStyle w:val="ListBullet2"/>
        <w:spacing w:after="40"/>
      </w:pPr>
      <w:r>
        <w:t>b) Economic, Social and Growth</w:t>
      </w:r>
    </w:p>
    <w:p w14:paraId="7C0BF91F" w14:textId="77777777" w:rsidR="00593BD1" w:rsidRDefault="0034772F">
      <w:pPr>
        <w:pStyle w:val="ListBullet2"/>
        <w:spacing w:after="40"/>
      </w:pPr>
      <w:r>
        <w:t>c) Environmental, Statutory and Global</w:t>
      </w:r>
    </w:p>
    <w:p w14:paraId="72612793" w14:textId="77777777" w:rsidR="00593BD1" w:rsidRDefault="0034772F">
      <w:pPr>
        <w:pStyle w:val="ListBullet2"/>
        <w:spacing w:after="40"/>
      </w:pPr>
      <w:r>
        <w:t>d) Ethical, Sustainable and Green</w:t>
      </w:r>
    </w:p>
    <w:p w14:paraId="1438226C" w14:textId="77777777" w:rsidR="00593BD1" w:rsidRDefault="0034772F">
      <w:pPr>
        <w:spacing w:before="40" w:after="40"/>
      </w:pPr>
      <w:r>
        <w:rPr>
          <w:b/>
          <w:color w:val="1B4D3E"/>
        </w:rPr>
        <w:t xml:space="preserve">Correct Answer: </w:t>
      </w:r>
      <w:r>
        <w:t>a) Environmental, Social and Governance</w:t>
      </w:r>
    </w:p>
    <w:p w14:paraId="488D51FD" w14:textId="77777777" w:rsidR="00593BD1" w:rsidRDefault="0034772F">
      <w:pPr>
        <w:spacing w:before="40" w:after="160"/>
      </w:pPr>
      <w:r>
        <w:rPr>
          <w:b/>
          <w:i/>
        </w:rPr>
        <w:t xml:space="preserve">Explanation: </w:t>
      </w:r>
      <w:r>
        <w:rPr>
          <w:i/>
        </w:rPr>
        <w:t>ESG stands for Environmental, Social and Governance — a framework used to assess how a company performs in these three areas beyond traditional financial metrics.</w:t>
      </w:r>
    </w:p>
    <w:p w14:paraId="708F3F0F" w14:textId="77777777" w:rsidR="00593BD1" w:rsidRDefault="0034772F">
      <w:pPr>
        <w:keepNext/>
        <w:spacing w:before="240" w:after="80"/>
      </w:pPr>
      <w:r>
        <w:rPr>
          <w:b/>
          <w:color w:val="1B4D3E"/>
        </w:rPr>
        <w:t xml:space="preserve">2. </w:t>
      </w:r>
      <w:r>
        <w:rPr>
          <w:b/>
        </w:rPr>
        <w:t>Which of the following belongs to the Environmental component of ESG?</w:t>
      </w:r>
    </w:p>
    <w:p w14:paraId="42730EB9" w14:textId="77777777" w:rsidR="00593BD1" w:rsidRDefault="0034772F">
      <w:pPr>
        <w:pStyle w:val="ListBullet2"/>
        <w:spacing w:after="40"/>
      </w:pPr>
      <w:r>
        <w:t>a) Carbon emissions and water usage</w:t>
      </w:r>
    </w:p>
    <w:p w14:paraId="530894D1" w14:textId="77777777" w:rsidR="00593BD1" w:rsidRDefault="0034772F">
      <w:pPr>
        <w:pStyle w:val="ListBullet2"/>
        <w:spacing w:after="40"/>
      </w:pPr>
      <w:r>
        <w:t>b) Board diversity and executive compensation</w:t>
      </w:r>
    </w:p>
    <w:p w14:paraId="0B41E5F4" w14:textId="77777777" w:rsidR="00593BD1" w:rsidRDefault="0034772F">
      <w:pPr>
        <w:pStyle w:val="ListBullet2"/>
        <w:spacing w:after="40"/>
      </w:pPr>
      <w:r>
        <w:t>c) Labour standards and employee safety</w:t>
      </w:r>
    </w:p>
    <w:p w14:paraId="7A1F74D0" w14:textId="77777777" w:rsidR="00593BD1" w:rsidRDefault="0034772F">
      <w:pPr>
        <w:pStyle w:val="ListBullet2"/>
        <w:spacing w:after="40"/>
      </w:pPr>
      <w:r>
        <w:t>d) Shareholder voting rights</w:t>
      </w:r>
    </w:p>
    <w:p w14:paraId="23D15217" w14:textId="77777777" w:rsidR="00593BD1" w:rsidRDefault="0034772F">
      <w:pPr>
        <w:spacing w:before="40" w:after="40"/>
      </w:pPr>
      <w:r>
        <w:rPr>
          <w:b/>
          <w:color w:val="1B4D3E"/>
        </w:rPr>
        <w:t xml:space="preserve">Correct Answer: </w:t>
      </w:r>
      <w:r>
        <w:t>a) Carbon emissions and water usage</w:t>
      </w:r>
    </w:p>
    <w:p w14:paraId="30470004" w14:textId="77777777" w:rsidR="00593BD1" w:rsidRDefault="0034772F">
      <w:pPr>
        <w:spacing w:before="40" w:after="160"/>
      </w:pPr>
      <w:r>
        <w:rPr>
          <w:b/>
          <w:i/>
        </w:rPr>
        <w:t xml:space="preserve">Explanation: </w:t>
      </w:r>
      <w:r>
        <w:rPr>
          <w:i/>
        </w:rPr>
        <w:t>Environmental focuses on how a company manages its impact on nature and climate, including energy use, carbon emissions, waste management and water usage. The other options fall under Governance or Social.</w:t>
      </w:r>
    </w:p>
    <w:p w14:paraId="2ED8741E" w14:textId="77777777" w:rsidR="00593BD1" w:rsidRDefault="0034772F">
      <w:pPr>
        <w:keepNext/>
        <w:spacing w:before="240" w:after="80"/>
      </w:pPr>
      <w:r>
        <w:rPr>
          <w:b/>
          <w:color w:val="1B4D3E"/>
        </w:rPr>
        <w:t xml:space="preserve">3. </w:t>
      </w:r>
      <w:r>
        <w:rPr>
          <w:b/>
        </w:rPr>
        <w:t>Which ESG component evaluates leadership structure, business ethics and transparency?</w:t>
      </w:r>
    </w:p>
    <w:p w14:paraId="40EB747F" w14:textId="77777777" w:rsidR="00593BD1" w:rsidRDefault="0034772F">
      <w:pPr>
        <w:pStyle w:val="ListBullet2"/>
        <w:spacing w:after="40"/>
      </w:pPr>
      <w:r>
        <w:t>a) Governance</w:t>
      </w:r>
    </w:p>
    <w:p w14:paraId="23E0FE8F" w14:textId="77777777" w:rsidR="00593BD1" w:rsidRDefault="0034772F">
      <w:pPr>
        <w:pStyle w:val="ListBullet2"/>
        <w:spacing w:after="40"/>
      </w:pPr>
      <w:r>
        <w:t>b) Environmental</w:t>
      </w:r>
    </w:p>
    <w:p w14:paraId="0992864D" w14:textId="77777777" w:rsidR="00593BD1" w:rsidRDefault="0034772F">
      <w:pPr>
        <w:pStyle w:val="ListBullet2"/>
        <w:spacing w:after="40"/>
      </w:pPr>
      <w:r>
        <w:t>c) Social</w:t>
      </w:r>
    </w:p>
    <w:p w14:paraId="5536DCFC" w14:textId="77777777" w:rsidR="00593BD1" w:rsidRDefault="0034772F">
      <w:pPr>
        <w:pStyle w:val="ListBullet2"/>
        <w:spacing w:after="40"/>
      </w:pPr>
      <w:r>
        <w:lastRenderedPageBreak/>
        <w:t>d) Sustainability</w:t>
      </w:r>
    </w:p>
    <w:p w14:paraId="34C8A569" w14:textId="77777777" w:rsidR="00593BD1" w:rsidRDefault="0034772F">
      <w:pPr>
        <w:spacing w:before="40" w:after="40"/>
      </w:pPr>
      <w:r>
        <w:rPr>
          <w:b/>
          <w:color w:val="1B4D3E"/>
        </w:rPr>
        <w:t xml:space="preserve">Correct Answer: </w:t>
      </w:r>
      <w:r>
        <w:t>a) Governance</w:t>
      </w:r>
    </w:p>
    <w:p w14:paraId="107E7C46" w14:textId="77777777" w:rsidR="00593BD1" w:rsidRDefault="0034772F">
      <w:pPr>
        <w:spacing w:before="40" w:after="160"/>
      </w:pPr>
      <w:r>
        <w:rPr>
          <w:b/>
          <w:i/>
        </w:rPr>
        <w:t xml:space="preserve">Explanation: </w:t>
      </w:r>
      <w:r>
        <w:rPr>
          <w:i/>
        </w:rPr>
        <w:t>Governance evaluates how a company is run, including leadership structure, board diversity, executive compensation, business ethics, transparency and shareholder rights.</w:t>
      </w:r>
    </w:p>
    <w:p w14:paraId="5F7235B6" w14:textId="77777777" w:rsidR="00593BD1" w:rsidRDefault="0034772F">
      <w:pPr>
        <w:keepNext/>
        <w:spacing w:before="240" w:after="80"/>
      </w:pPr>
      <w:r>
        <w:rPr>
          <w:b/>
          <w:color w:val="1B4D3E"/>
        </w:rPr>
        <w:t xml:space="preserve">4. </w:t>
      </w:r>
      <w:r>
        <w:rPr>
          <w:b/>
        </w:rPr>
        <w:t>In which decade did investors begin excluding companies involved in tobacco, weapons or apartheid in South Africa?</w:t>
      </w:r>
    </w:p>
    <w:p w14:paraId="3B836E5E" w14:textId="77777777" w:rsidR="00593BD1" w:rsidRDefault="0034772F">
      <w:pPr>
        <w:pStyle w:val="ListBullet2"/>
        <w:spacing w:after="40"/>
      </w:pPr>
      <w:r>
        <w:t>a) The 1960s</w:t>
      </w:r>
    </w:p>
    <w:p w14:paraId="3C2DF187" w14:textId="77777777" w:rsidR="00593BD1" w:rsidRDefault="0034772F">
      <w:pPr>
        <w:pStyle w:val="ListBullet2"/>
        <w:spacing w:after="40"/>
      </w:pPr>
      <w:r>
        <w:t>b) The 1990s</w:t>
      </w:r>
    </w:p>
    <w:p w14:paraId="499798AA" w14:textId="77777777" w:rsidR="00593BD1" w:rsidRDefault="0034772F">
      <w:pPr>
        <w:pStyle w:val="ListBullet2"/>
        <w:spacing w:after="40"/>
      </w:pPr>
      <w:r>
        <w:t>c) The 2000s</w:t>
      </w:r>
    </w:p>
    <w:p w14:paraId="57C89CAE" w14:textId="77777777" w:rsidR="00593BD1" w:rsidRDefault="0034772F">
      <w:pPr>
        <w:pStyle w:val="ListBullet2"/>
        <w:spacing w:after="40"/>
      </w:pPr>
      <w:r>
        <w:t>d) The 2010s</w:t>
      </w:r>
    </w:p>
    <w:p w14:paraId="462FA0C4" w14:textId="77777777" w:rsidR="00593BD1" w:rsidRDefault="0034772F">
      <w:pPr>
        <w:spacing w:before="40" w:after="40"/>
      </w:pPr>
      <w:r>
        <w:rPr>
          <w:b/>
          <w:color w:val="1B4D3E"/>
        </w:rPr>
        <w:t xml:space="preserve">Correct Answer: </w:t>
      </w:r>
      <w:r>
        <w:t>a) The 1960s</w:t>
      </w:r>
    </w:p>
    <w:p w14:paraId="2C376C13" w14:textId="77777777" w:rsidR="00593BD1" w:rsidRDefault="0034772F">
      <w:pPr>
        <w:spacing w:before="40" w:after="160"/>
      </w:pPr>
      <w:r>
        <w:rPr>
          <w:b/>
          <w:i/>
        </w:rPr>
        <w:t xml:space="preserve">Explanation: </w:t>
      </w:r>
      <w:r>
        <w:rPr>
          <w:i/>
        </w:rPr>
        <w:t>The roots of ESG lie in Socially Responsible Investing: in the 1960s investors began excluding companies involved in tobacco, weapons, or those supporting apartheid in South Africa.</w:t>
      </w:r>
    </w:p>
    <w:p w14:paraId="6539EBD1" w14:textId="77777777" w:rsidR="00593BD1" w:rsidRDefault="0034772F">
      <w:pPr>
        <w:keepNext/>
        <w:spacing w:before="240" w:after="80"/>
      </w:pPr>
      <w:r>
        <w:rPr>
          <w:b/>
          <w:color w:val="1B4D3E"/>
        </w:rPr>
        <w:t xml:space="preserve">5. </w:t>
      </w:r>
      <w:r>
        <w:rPr>
          <w:b/>
        </w:rPr>
        <w:t>What did the United Nations launch in 2006 to encourage investors to include ESG issues in their decision-making?</w:t>
      </w:r>
    </w:p>
    <w:p w14:paraId="7A18A5BC" w14:textId="77777777" w:rsidR="00593BD1" w:rsidRDefault="0034772F">
      <w:pPr>
        <w:pStyle w:val="ListBullet2"/>
        <w:spacing w:after="40"/>
      </w:pPr>
      <w:r>
        <w:t>a) The Principles for Responsible Investment</w:t>
      </w:r>
    </w:p>
    <w:p w14:paraId="1E9B2452" w14:textId="77777777" w:rsidR="00593BD1" w:rsidRDefault="0034772F">
      <w:pPr>
        <w:pStyle w:val="ListBullet2"/>
        <w:spacing w:after="40"/>
      </w:pPr>
      <w:r>
        <w:t>b) The Global Reporting Initiative</w:t>
      </w:r>
    </w:p>
    <w:p w14:paraId="40CD1D8E" w14:textId="77777777" w:rsidR="00593BD1" w:rsidRDefault="0034772F">
      <w:pPr>
        <w:pStyle w:val="ListBullet2"/>
        <w:spacing w:after="40"/>
      </w:pPr>
      <w:r>
        <w:t>c) The EU Taxonomy</w:t>
      </w:r>
    </w:p>
    <w:p w14:paraId="17F39A2B" w14:textId="77777777" w:rsidR="00593BD1" w:rsidRDefault="0034772F">
      <w:pPr>
        <w:pStyle w:val="ListBullet2"/>
        <w:spacing w:after="40"/>
      </w:pPr>
      <w:r>
        <w:t>d) The International Sustainability Standards Board</w:t>
      </w:r>
    </w:p>
    <w:p w14:paraId="776E2555" w14:textId="77777777" w:rsidR="00593BD1" w:rsidRDefault="0034772F">
      <w:pPr>
        <w:spacing w:before="40" w:after="40"/>
      </w:pPr>
      <w:r>
        <w:rPr>
          <w:b/>
          <w:color w:val="1B4D3E"/>
        </w:rPr>
        <w:t xml:space="preserve">Correct Answer: </w:t>
      </w:r>
      <w:r>
        <w:t>a) The Principles for Responsible Investment</w:t>
      </w:r>
    </w:p>
    <w:p w14:paraId="579B132E" w14:textId="77777777" w:rsidR="00593BD1" w:rsidRDefault="0034772F">
      <w:pPr>
        <w:spacing w:before="40" w:after="160"/>
      </w:pPr>
      <w:r>
        <w:rPr>
          <w:b/>
          <w:i/>
        </w:rPr>
        <w:t xml:space="preserve">Explanation: </w:t>
      </w:r>
      <w:r>
        <w:rPr>
          <w:i/>
        </w:rPr>
        <w:t>In 2006 the United Nations launched the Principles for Responsible Investment, initially adopted by twenty signatories and now supported by over five thousand global investors.</w:t>
      </w:r>
    </w:p>
    <w:p w14:paraId="733BBBBA" w14:textId="77777777" w:rsidR="00593BD1" w:rsidRDefault="0034772F">
      <w:pPr>
        <w:keepNext/>
        <w:spacing w:before="240" w:after="80"/>
      </w:pPr>
      <w:r>
        <w:rPr>
          <w:b/>
          <w:color w:val="1B4D3E"/>
        </w:rPr>
        <w:t xml:space="preserve">6. </w:t>
      </w:r>
      <w:r>
        <w:rPr>
          <w:b/>
        </w:rPr>
        <w:t>Under SEBI's Business Responsibility and Sustainability Reporting requirement, which companies must submit a BRSR?</w:t>
      </w:r>
    </w:p>
    <w:p w14:paraId="559DBD9D" w14:textId="77777777" w:rsidR="00593BD1" w:rsidRDefault="0034772F">
      <w:pPr>
        <w:pStyle w:val="ListBullet2"/>
        <w:spacing w:after="40"/>
      </w:pPr>
      <w:r>
        <w:t>a) The top 1,000 listed companies</w:t>
      </w:r>
    </w:p>
    <w:p w14:paraId="1F80115F" w14:textId="77777777" w:rsidR="00593BD1" w:rsidRDefault="0034772F">
      <w:pPr>
        <w:pStyle w:val="ListBullet2"/>
        <w:spacing w:after="40"/>
      </w:pPr>
      <w:r>
        <w:t>b) All registered companies in India</w:t>
      </w:r>
    </w:p>
    <w:p w14:paraId="0F271B1E" w14:textId="77777777" w:rsidR="00593BD1" w:rsidRDefault="0034772F">
      <w:pPr>
        <w:pStyle w:val="ListBullet2"/>
        <w:spacing w:after="40"/>
      </w:pPr>
      <w:r>
        <w:t>c) Only public sector undertakings</w:t>
      </w:r>
    </w:p>
    <w:p w14:paraId="6A480AD0" w14:textId="77777777" w:rsidR="00593BD1" w:rsidRDefault="0034772F">
      <w:pPr>
        <w:pStyle w:val="ListBullet2"/>
        <w:spacing w:after="40"/>
      </w:pPr>
      <w:r>
        <w:t>d) Only companies in the energy sector</w:t>
      </w:r>
    </w:p>
    <w:p w14:paraId="68D3C140" w14:textId="77777777" w:rsidR="00593BD1" w:rsidRDefault="0034772F">
      <w:pPr>
        <w:spacing w:before="40" w:after="40"/>
      </w:pPr>
      <w:r>
        <w:rPr>
          <w:b/>
          <w:color w:val="1B4D3E"/>
        </w:rPr>
        <w:t xml:space="preserve">Correct Answer: </w:t>
      </w:r>
      <w:r>
        <w:t>a) The top 1,000 listed companies</w:t>
      </w:r>
    </w:p>
    <w:p w14:paraId="1EA99F7A" w14:textId="77777777" w:rsidR="00593BD1" w:rsidRDefault="0034772F">
      <w:pPr>
        <w:spacing w:before="40" w:after="160"/>
      </w:pPr>
      <w:r>
        <w:rPr>
          <w:b/>
          <w:i/>
        </w:rPr>
        <w:t xml:space="preserve">Explanation: </w:t>
      </w:r>
      <w:r>
        <w:rPr>
          <w:i/>
        </w:rPr>
        <w:t>SEBI mandated Business Responsibility and Sustainability Reporting for the top 1,000 listed companies, covering environmental data, social impact, governance policies and supply chain practices.</w:t>
      </w:r>
    </w:p>
    <w:p w14:paraId="6C57BC05" w14:textId="77777777" w:rsidR="00593BD1" w:rsidRDefault="0034772F">
      <w:pPr>
        <w:keepNext/>
        <w:spacing w:before="240" w:after="80"/>
      </w:pPr>
      <w:r>
        <w:rPr>
          <w:b/>
          <w:color w:val="1B4D3E"/>
        </w:rPr>
        <w:t xml:space="preserve">7. </w:t>
      </w:r>
      <w:r>
        <w:rPr>
          <w:b/>
        </w:rPr>
        <w:t>What is the purpose of the EU Taxonomy?</w:t>
      </w:r>
    </w:p>
    <w:p w14:paraId="7CD50E90" w14:textId="77777777" w:rsidR="00593BD1" w:rsidRDefault="0034772F">
      <w:pPr>
        <w:pStyle w:val="ListBullet2"/>
        <w:spacing w:after="40"/>
      </w:pPr>
      <w:r>
        <w:t>a) To classify what qualifies as environmentally sustainable activities and help prevent greenwashing</w:t>
      </w:r>
    </w:p>
    <w:p w14:paraId="149CA92B" w14:textId="77777777" w:rsidR="00593BD1" w:rsidRDefault="0034772F">
      <w:pPr>
        <w:pStyle w:val="ListBullet2"/>
        <w:spacing w:after="40"/>
      </w:pPr>
      <w:r>
        <w:t>b) To set formulas for calculating greenhouse gas emissions</w:t>
      </w:r>
    </w:p>
    <w:p w14:paraId="59129E07" w14:textId="77777777" w:rsidR="00593BD1" w:rsidRDefault="0034772F">
      <w:pPr>
        <w:pStyle w:val="ListBullet2"/>
        <w:spacing w:after="40"/>
      </w:pPr>
      <w:r>
        <w:t>c) To rate companies from AAA to CCC on ESG performance</w:t>
      </w:r>
    </w:p>
    <w:p w14:paraId="3A45505B" w14:textId="77777777" w:rsidR="00593BD1" w:rsidRDefault="0034772F">
      <w:pPr>
        <w:pStyle w:val="ListBullet2"/>
        <w:spacing w:after="40"/>
      </w:pPr>
      <w:r>
        <w:lastRenderedPageBreak/>
        <w:t>d) To require ESG data for premium stock exchange listings</w:t>
      </w:r>
    </w:p>
    <w:p w14:paraId="1028766C" w14:textId="77777777" w:rsidR="00593BD1" w:rsidRDefault="0034772F">
      <w:pPr>
        <w:spacing w:before="40" w:after="40"/>
      </w:pPr>
      <w:r>
        <w:rPr>
          <w:b/>
          <w:color w:val="1B4D3E"/>
        </w:rPr>
        <w:t xml:space="preserve">Correct Answer: </w:t>
      </w:r>
      <w:r>
        <w:t>a) To classify what qualifies as environmentally sustainable activities and help prevent greenwashing</w:t>
      </w:r>
    </w:p>
    <w:p w14:paraId="7B53CC05" w14:textId="77777777" w:rsidR="00593BD1" w:rsidRDefault="0034772F">
      <w:pPr>
        <w:spacing w:before="40" w:after="160"/>
      </w:pPr>
      <w:r>
        <w:rPr>
          <w:b/>
          <w:i/>
        </w:rPr>
        <w:t xml:space="preserve">Explanation: </w:t>
      </w:r>
      <w:r>
        <w:rPr>
          <w:i/>
        </w:rPr>
        <w:t>The EU Taxonomy is a classification system defining what qualifies as environmentally sustainable activities; it helps prevent greenwashing and directs capital towards truly sustainable projects.</w:t>
      </w:r>
    </w:p>
    <w:p w14:paraId="58C6E442" w14:textId="77777777" w:rsidR="00593BD1" w:rsidRDefault="0034772F">
      <w:pPr>
        <w:keepNext/>
        <w:spacing w:before="240" w:after="80"/>
      </w:pPr>
      <w:r>
        <w:rPr>
          <w:b/>
          <w:color w:val="1B4D3E"/>
        </w:rPr>
        <w:t xml:space="preserve">8. </w:t>
      </w:r>
      <w:r>
        <w:rPr>
          <w:b/>
        </w:rPr>
        <w:t>On what scale does MSCI score companies in its ESG ratings?</w:t>
      </w:r>
    </w:p>
    <w:p w14:paraId="612FAF56" w14:textId="77777777" w:rsidR="00593BD1" w:rsidRDefault="0034772F">
      <w:pPr>
        <w:pStyle w:val="ListBullet2"/>
        <w:spacing w:after="40"/>
      </w:pPr>
      <w:r>
        <w:t>a) From AAA for a leader to CCC for a laggard</w:t>
      </w:r>
    </w:p>
    <w:p w14:paraId="7D665DA4" w14:textId="77777777" w:rsidR="00593BD1" w:rsidRDefault="0034772F">
      <w:pPr>
        <w:pStyle w:val="ListBullet2"/>
        <w:spacing w:after="40"/>
      </w:pPr>
      <w:r>
        <w:t>b) From 1 to 100</w:t>
      </w:r>
    </w:p>
    <w:p w14:paraId="5B234FE4" w14:textId="77777777" w:rsidR="00593BD1" w:rsidRDefault="0034772F">
      <w:pPr>
        <w:pStyle w:val="ListBullet2"/>
        <w:spacing w:after="40"/>
      </w:pPr>
      <w:r>
        <w:t>c) From Gold to Bronze</w:t>
      </w:r>
    </w:p>
    <w:p w14:paraId="74BCCCA5" w14:textId="77777777" w:rsidR="00593BD1" w:rsidRDefault="0034772F">
      <w:pPr>
        <w:pStyle w:val="ListBullet2"/>
        <w:spacing w:after="40"/>
      </w:pPr>
      <w:r>
        <w:t>d) From A to F</w:t>
      </w:r>
    </w:p>
    <w:p w14:paraId="0A03C896" w14:textId="77777777" w:rsidR="00593BD1" w:rsidRDefault="0034772F">
      <w:pPr>
        <w:spacing w:before="40" w:after="40"/>
      </w:pPr>
      <w:r>
        <w:rPr>
          <w:b/>
          <w:color w:val="1B4D3E"/>
        </w:rPr>
        <w:t xml:space="preserve">Correct Answer: </w:t>
      </w:r>
      <w:r>
        <w:t>a) From AAA for a leader to CCC for a laggard</w:t>
      </w:r>
    </w:p>
    <w:p w14:paraId="4E32D2AC" w14:textId="77777777" w:rsidR="00593BD1" w:rsidRDefault="0034772F">
      <w:pPr>
        <w:spacing w:before="40" w:after="160"/>
      </w:pPr>
      <w:r>
        <w:rPr>
          <w:b/>
          <w:i/>
        </w:rPr>
        <w:t xml:space="preserve">Explanation: </w:t>
      </w:r>
      <w:r>
        <w:rPr>
          <w:i/>
        </w:rPr>
        <w:t>MSCI ESG Ratings score companies on a scale from AAA, indicating a leader, to CCC, indicating a laggard.</w:t>
      </w:r>
    </w:p>
    <w:p w14:paraId="0EC8E276" w14:textId="77777777" w:rsidR="00593BD1" w:rsidRDefault="0034772F">
      <w:pPr>
        <w:keepNext/>
        <w:spacing w:before="240" w:after="80"/>
      </w:pPr>
      <w:r>
        <w:rPr>
          <w:b/>
          <w:color w:val="1B4D3E"/>
        </w:rPr>
        <w:t xml:space="preserve">9. </w:t>
      </w:r>
      <w:r>
        <w:rPr>
          <w:b/>
        </w:rPr>
        <w:t>What is the difference between an ESG framework and an ESG standard?</w:t>
      </w:r>
    </w:p>
    <w:p w14:paraId="4BA47167" w14:textId="77777777" w:rsidR="00593BD1" w:rsidRDefault="0034772F">
      <w:pPr>
        <w:pStyle w:val="ListBullet2"/>
        <w:spacing w:after="40"/>
      </w:pPr>
      <w:r>
        <w:t>a) A framework defines what topics to report on; a standard defines how to report them</w:t>
      </w:r>
    </w:p>
    <w:p w14:paraId="7E9F6085" w14:textId="77777777" w:rsidR="00593BD1" w:rsidRDefault="0034772F">
      <w:pPr>
        <w:pStyle w:val="ListBullet2"/>
        <w:spacing w:after="40"/>
      </w:pPr>
      <w:r>
        <w:t>b) A framework is mandatory; a standard is voluntary</w:t>
      </w:r>
    </w:p>
    <w:p w14:paraId="4346C1EE" w14:textId="77777777" w:rsidR="00593BD1" w:rsidRDefault="0034772F">
      <w:pPr>
        <w:pStyle w:val="ListBullet2"/>
        <w:spacing w:after="40"/>
      </w:pPr>
      <w:r>
        <w:t>c) A framework applies to investors; a standard applies to regulators</w:t>
      </w:r>
    </w:p>
    <w:p w14:paraId="0C8AABCB" w14:textId="77777777" w:rsidR="00593BD1" w:rsidRDefault="0034772F">
      <w:pPr>
        <w:pStyle w:val="ListBullet2"/>
        <w:spacing w:after="40"/>
      </w:pPr>
      <w:r>
        <w:t>d) A framework measures emissions; a standard measures social impact</w:t>
      </w:r>
    </w:p>
    <w:p w14:paraId="3EED468A" w14:textId="77777777" w:rsidR="00593BD1" w:rsidRDefault="0034772F">
      <w:pPr>
        <w:spacing w:before="40" w:after="40"/>
      </w:pPr>
      <w:r>
        <w:rPr>
          <w:b/>
          <w:color w:val="1B4D3E"/>
        </w:rPr>
        <w:t xml:space="preserve">Correct Answer: </w:t>
      </w:r>
      <w:r>
        <w:t>a) A framework defines what topics to report on; a standard defines how to report them</w:t>
      </w:r>
    </w:p>
    <w:p w14:paraId="2FB7F406" w14:textId="77777777" w:rsidR="00593BD1" w:rsidRDefault="0034772F">
      <w:pPr>
        <w:spacing w:before="40" w:after="160"/>
      </w:pPr>
      <w:r>
        <w:rPr>
          <w:b/>
          <w:i/>
        </w:rPr>
        <w:t xml:space="preserve">Explanation: </w:t>
      </w:r>
      <w:r>
        <w:rPr>
          <w:i/>
        </w:rPr>
        <w:t>Frameworks define what topics to report on and are broad and flexible, while standards define how to report them and are specific, measurable and technical — GRI identifies material topics, whereas the GHG Protocol gives emission formulas.</w:t>
      </w:r>
    </w:p>
    <w:p w14:paraId="3F19667E" w14:textId="77777777" w:rsidR="00593BD1" w:rsidRDefault="0034772F">
      <w:pPr>
        <w:keepNext/>
        <w:spacing w:before="240" w:after="80"/>
      </w:pPr>
      <w:r>
        <w:rPr>
          <w:b/>
          <w:color w:val="1B4D3E"/>
        </w:rPr>
        <w:t xml:space="preserve">10. </w:t>
      </w:r>
      <w:r>
        <w:rPr>
          <w:b/>
        </w:rPr>
        <w:t>Which consequence is listed as a possible penalty for failing to comply with mandatory ESG disclosure requirements?</w:t>
      </w:r>
    </w:p>
    <w:p w14:paraId="4C7DC138" w14:textId="77777777" w:rsidR="00593BD1" w:rsidRDefault="0034772F">
      <w:pPr>
        <w:pStyle w:val="ListBullet2"/>
        <w:spacing w:after="40"/>
      </w:pPr>
      <w:r>
        <w:t>a) Delisting from stock exchanges</w:t>
      </w:r>
    </w:p>
    <w:p w14:paraId="0F6A6C32" w14:textId="77777777" w:rsidR="00593BD1" w:rsidRDefault="0034772F">
      <w:pPr>
        <w:pStyle w:val="ListBullet2"/>
        <w:spacing w:after="40"/>
      </w:pPr>
      <w:r>
        <w:t>b) Automatic loss of the company's trademark</w:t>
      </w:r>
    </w:p>
    <w:p w14:paraId="00C56E65" w14:textId="77777777" w:rsidR="00593BD1" w:rsidRDefault="0034772F">
      <w:pPr>
        <w:pStyle w:val="ListBullet2"/>
        <w:spacing w:after="40"/>
      </w:pPr>
      <w:r>
        <w:t>c) Suspension of the board for one year</w:t>
      </w:r>
    </w:p>
    <w:p w14:paraId="3128BCF5" w14:textId="77777777" w:rsidR="00593BD1" w:rsidRDefault="0034772F">
      <w:pPr>
        <w:pStyle w:val="ListBullet2"/>
        <w:spacing w:after="40"/>
      </w:pPr>
      <w:r>
        <w:t>d) Transfer of ownership to the regulator</w:t>
      </w:r>
    </w:p>
    <w:p w14:paraId="02E5D98D" w14:textId="77777777" w:rsidR="00593BD1" w:rsidRDefault="0034772F">
      <w:pPr>
        <w:spacing w:before="40" w:after="40"/>
      </w:pPr>
      <w:r>
        <w:rPr>
          <w:b/>
          <w:color w:val="1B4D3E"/>
        </w:rPr>
        <w:t xml:space="preserve">Correct Answer: </w:t>
      </w:r>
      <w:r>
        <w:t>a) Delisting from stock exchanges</w:t>
      </w:r>
    </w:p>
    <w:p w14:paraId="46D7AD55" w14:textId="77777777" w:rsidR="00593BD1" w:rsidRDefault="0034772F">
      <w:pPr>
        <w:spacing w:before="40" w:after="160"/>
      </w:pPr>
      <w:r>
        <w:rPr>
          <w:b/>
          <w:i/>
        </w:rPr>
        <w:t xml:space="preserve">Explanation: </w:t>
      </w:r>
      <w:r>
        <w:rPr>
          <w:i/>
        </w:rPr>
        <w:t>Penalties for non-compliance can include fines, delisting from stock exchanges and reputational damage.</w:t>
      </w:r>
    </w:p>
    <w:p w14:paraId="5B21736E" w14:textId="77777777" w:rsidR="00593BD1" w:rsidRDefault="0034772F">
      <w:pPr>
        <w:pStyle w:val="Heading3"/>
        <w:spacing w:before="320" w:after="80"/>
      </w:pPr>
      <w:r>
        <w:rPr>
          <w:color w:val="1B4D3E"/>
        </w:rPr>
        <w:lastRenderedPageBreak/>
        <w:t>Module 2: Environmental, Social and Governance Aspect of ESG Compliance</w:t>
      </w:r>
    </w:p>
    <w:p w14:paraId="2D561815" w14:textId="77777777" w:rsidR="00593BD1" w:rsidRDefault="0034772F">
      <w:pPr>
        <w:keepNext/>
        <w:spacing w:before="240" w:after="80"/>
      </w:pPr>
      <w:r>
        <w:rPr>
          <w:b/>
          <w:color w:val="1B4D3E"/>
        </w:rPr>
        <w:t xml:space="preserve">11. </w:t>
      </w:r>
      <w:r>
        <w:rPr>
          <w:b/>
        </w:rPr>
        <w:t>Which Indian law acts as umbrella legislation giving the central government authority to regulate all forms of environmental pollution?</w:t>
      </w:r>
    </w:p>
    <w:p w14:paraId="5AE69E4A" w14:textId="77777777" w:rsidR="00593BD1" w:rsidRDefault="0034772F">
      <w:pPr>
        <w:pStyle w:val="ListBullet2"/>
        <w:spacing w:after="40"/>
      </w:pPr>
      <w:r>
        <w:t>a) The Environment (Protection) Act, 1986</w:t>
      </w:r>
    </w:p>
    <w:p w14:paraId="5C5373B8" w14:textId="77777777" w:rsidR="00593BD1" w:rsidRDefault="0034772F">
      <w:pPr>
        <w:pStyle w:val="ListBullet2"/>
        <w:spacing w:after="40"/>
      </w:pPr>
      <w:r>
        <w:t>b) The Water (Prevention and Control of Pollution) Act, 1974</w:t>
      </w:r>
    </w:p>
    <w:p w14:paraId="088B36D5" w14:textId="77777777" w:rsidR="00593BD1" w:rsidRDefault="0034772F">
      <w:pPr>
        <w:pStyle w:val="ListBullet2"/>
        <w:spacing w:after="40"/>
      </w:pPr>
      <w:r>
        <w:t>c) The Air (Prevention and Control of Pollution) Act, 1981</w:t>
      </w:r>
    </w:p>
    <w:p w14:paraId="5FC34CD0" w14:textId="77777777" w:rsidR="00593BD1" w:rsidRDefault="0034772F">
      <w:pPr>
        <w:pStyle w:val="ListBullet2"/>
        <w:spacing w:after="40"/>
      </w:pPr>
      <w:r>
        <w:t>d) The E-Waste (Management) Rules, 2016</w:t>
      </w:r>
    </w:p>
    <w:p w14:paraId="6266B3AF" w14:textId="77777777" w:rsidR="00593BD1" w:rsidRDefault="0034772F">
      <w:pPr>
        <w:spacing w:before="40" w:after="40"/>
      </w:pPr>
      <w:r>
        <w:rPr>
          <w:b/>
          <w:color w:val="1B4D3E"/>
        </w:rPr>
        <w:t xml:space="preserve">Correct Answer: </w:t>
      </w:r>
      <w:r>
        <w:t>a) The Environment (Protection) Act, 1986</w:t>
      </w:r>
    </w:p>
    <w:p w14:paraId="19081E89" w14:textId="77777777" w:rsidR="00593BD1" w:rsidRDefault="0034772F">
      <w:pPr>
        <w:spacing w:before="40" w:after="160"/>
      </w:pPr>
      <w:r>
        <w:rPr>
          <w:b/>
          <w:i/>
        </w:rPr>
        <w:t xml:space="preserve">Explanation: </w:t>
      </w:r>
      <w:r>
        <w:rPr>
          <w:i/>
        </w:rPr>
        <w:t>The Environment (Protection) Act, 1986 is a comprehensive law that gives the central government authority to regulate all forms of environmental pollution and acts as umbrella legislation for other environment-related rules.</w:t>
      </w:r>
    </w:p>
    <w:p w14:paraId="67883F11" w14:textId="77777777" w:rsidR="00593BD1" w:rsidRDefault="0034772F">
      <w:pPr>
        <w:keepNext/>
        <w:spacing w:before="240" w:after="80"/>
      </w:pPr>
      <w:r>
        <w:rPr>
          <w:b/>
          <w:color w:val="1B4D3E"/>
        </w:rPr>
        <w:t xml:space="preserve">12. </w:t>
      </w:r>
      <w:r>
        <w:rPr>
          <w:b/>
        </w:rPr>
        <w:t>Which Act established the Central and State Pollution Control Boards?</w:t>
      </w:r>
    </w:p>
    <w:p w14:paraId="70E84C16" w14:textId="77777777" w:rsidR="00593BD1" w:rsidRDefault="0034772F">
      <w:pPr>
        <w:pStyle w:val="ListBullet2"/>
        <w:spacing w:after="40"/>
      </w:pPr>
      <w:r>
        <w:t>a) The Water (Prevention and Control of Pollution) Act, 1974</w:t>
      </w:r>
    </w:p>
    <w:p w14:paraId="1ABBCAD3" w14:textId="77777777" w:rsidR="00593BD1" w:rsidRDefault="0034772F">
      <w:pPr>
        <w:pStyle w:val="ListBullet2"/>
        <w:spacing w:after="40"/>
      </w:pPr>
      <w:r>
        <w:t>b) The Environment (Protection) Act, 1986</w:t>
      </w:r>
    </w:p>
    <w:p w14:paraId="3160CA9C" w14:textId="77777777" w:rsidR="00593BD1" w:rsidRDefault="0034772F">
      <w:pPr>
        <w:pStyle w:val="ListBullet2"/>
        <w:spacing w:after="40"/>
      </w:pPr>
      <w:r>
        <w:t>c) The Hazardous Waste Management Rules, 2016</w:t>
      </w:r>
    </w:p>
    <w:p w14:paraId="694980DC" w14:textId="77777777" w:rsidR="00593BD1" w:rsidRDefault="0034772F">
      <w:pPr>
        <w:pStyle w:val="ListBullet2"/>
        <w:spacing w:after="40"/>
      </w:pPr>
      <w:r>
        <w:t>d) The Air (Prevention and Control of Pollution) Act, 1981</w:t>
      </w:r>
    </w:p>
    <w:p w14:paraId="43E16EFC" w14:textId="77777777" w:rsidR="00593BD1" w:rsidRDefault="0034772F">
      <w:pPr>
        <w:spacing w:before="40" w:after="40"/>
      </w:pPr>
      <w:r>
        <w:rPr>
          <w:b/>
          <w:color w:val="1B4D3E"/>
        </w:rPr>
        <w:t xml:space="preserve">Correct Answer: </w:t>
      </w:r>
      <w:r>
        <w:t>a) The Water (Prevention and Control of Pollution) Act, 1974</w:t>
      </w:r>
    </w:p>
    <w:p w14:paraId="3A6B8513" w14:textId="77777777" w:rsidR="00593BD1" w:rsidRDefault="0034772F">
      <w:pPr>
        <w:spacing w:before="40" w:after="160"/>
      </w:pPr>
      <w:r>
        <w:rPr>
          <w:b/>
          <w:i/>
        </w:rPr>
        <w:t xml:space="preserve">Explanation: </w:t>
      </w:r>
      <w:r>
        <w:rPr>
          <w:i/>
        </w:rPr>
        <w:t>The Water (Prevention and Control of Pollution) Act, 1974 aims to prevent and control water pollution and establishes the Central and State Pollution Control Boards.</w:t>
      </w:r>
    </w:p>
    <w:p w14:paraId="49DD0756" w14:textId="77777777" w:rsidR="00593BD1" w:rsidRDefault="0034772F">
      <w:pPr>
        <w:keepNext/>
        <w:spacing w:before="240" w:after="80"/>
      </w:pPr>
      <w:r>
        <w:rPr>
          <w:b/>
          <w:color w:val="1B4D3E"/>
        </w:rPr>
        <w:t xml:space="preserve">13. </w:t>
      </w:r>
      <w:r>
        <w:rPr>
          <w:b/>
        </w:rPr>
        <w:t>What concept do the E-Waste (Management) Rules, 2016 introduce for producers and importers of electronics?</w:t>
      </w:r>
    </w:p>
    <w:p w14:paraId="3F6F5B7D" w14:textId="77777777" w:rsidR="00593BD1" w:rsidRDefault="0034772F">
      <w:pPr>
        <w:pStyle w:val="ListBullet2"/>
        <w:spacing w:after="40"/>
      </w:pPr>
      <w:r>
        <w:t>a) Extended Producer Responsibility</w:t>
      </w:r>
    </w:p>
    <w:p w14:paraId="2E159DCF" w14:textId="77777777" w:rsidR="00593BD1" w:rsidRDefault="0034772F">
      <w:pPr>
        <w:pStyle w:val="ListBullet2"/>
        <w:spacing w:after="40"/>
      </w:pPr>
      <w:r>
        <w:t>b) Zero Liquid Discharge</w:t>
      </w:r>
    </w:p>
    <w:p w14:paraId="0E53C80C" w14:textId="77777777" w:rsidR="00593BD1" w:rsidRDefault="0034772F">
      <w:pPr>
        <w:pStyle w:val="ListBullet2"/>
        <w:spacing w:after="40"/>
      </w:pPr>
      <w:r>
        <w:t>c) Nationally Determined Contributions</w:t>
      </w:r>
    </w:p>
    <w:p w14:paraId="3F2E3087" w14:textId="77777777" w:rsidR="00593BD1" w:rsidRDefault="0034772F">
      <w:pPr>
        <w:pStyle w:val="ListBullet2"/>
        <w:spacing w:after="40"/>
      </w:pPr>
      <w:r>
        <w:t>d) The Clean Development Mechanism</w:t>
      </w:r>
    </w:p>
    <w:p w14:paraId="6A087F69" w14:textId="77777777" w:rsidR="00593BD1" w:rsidRDefault="0034772F">
      <w:pPr>
        <w:spacing w:before="40" w:after="40"/>
      </w:pPr>
      <w:r>
        <w:rPr>
          <w:b/>
          <w:color w:val="1B4D3E"/>
        </w:rPr>
        <w:t xml:space="preserve">Correct Answer: </w:t>
      </w:r>
      <w:r>
        <w:t>a) Extended Producer Responsibility</w:t>
      </w:r>
    </w:p>
    <w:p w14:paraId="630CCD36" w14:textId="77777777" w:rsidR="00593BD1" w:rsidRDefault="0034772F">
      <w:pPr>
        <w:spacing w:before="40" w:after="160"/>
      </w:pPr>
      <w:r>
        <w:rPr>
          <w:b/>
          <w:i/>
        </w:rPr>
        <w:t xml:space="preserve">Explanation: </w:t>
      </w:r>
      <w:r>
        <w:rPr>
          <w:i/>
        </w:rPr>
        <w:t>The E-Waste (Management) Rules, 2016 govern collection, recycling and disposal of electronic waste and introduce Extended Producer Responsibility for producers and importers of electronics.</w:t>
      </w:r>
    </w:p>
    <w:p w14:paraId="7D298A4C" w14:textId="77777777" w:rsidR="00593BD1" w:rsidRDefault="0034772F">
      <w:pPr>
        <w:keepNext/>
        <w:spacing w:before="240" w:after="80"/>
      </w:pPr>
      <w:r>
        <w:rPr>
          <w:b/>
          <w:color w:val="1B4D3E"/>
        </w:rPr>
        <w:t xml:space="preserve">14. </w:t>
      </w:r>
      <w:r>
        <w:rPr>
          <w:b/>
        </w:rPr>
        <w:t>What is the temperature goal of the Paris Agreement of 2015?</w:t>
      </w:r>
    </w:p>
    <w:p w14:paraId="3DAB8536" w14:textId="77777777" w:rsidR="00593BD1" w:rsidRDefault="0034772F">
      <w:pPr>
        <w:pStyle w:val="ListBullet2"/>
        <w:spacing w:after="40"/>
      </w:pPr>
      <w:r>
        <w:t>a) To limit global warming to well below 2°C, preferably 1.5°C</w:t>
      </w:r>
    </w:p>
    <w:p w14:paraId="78224F57" w14:textId="77777777" w:rsidR="00593BD1" w:rsidRDefault="0034772F">
      <w:pPr>
        <w:pStyle w:val="ListBullet2"/>
        <w:spacing w:after="40"/>
      </w:pPr>
      <w:r>
        <w:t>b) To limit global warming to exactly 3°C</w:t>
      </w:r>
    </w:p>
    <w:p w14:paraId="574ABDEE" w14:textId="77777777" w:rsidR="00593BD1" w:rsidRDefault="0034772F">
      <w:pPr>
        <w:pStyle w:val="ListBullet2"/>
        <w:spacing w:after="40"/>
      </w:pPr>
      <w:r>
        <w:t>c) To reduce global temperatures below pre-industrial levels</w:t>
      </w:r>
    </w:p>
    <w:p w14:paraId="69654114" w14:textId="77777777" w:rsidR="00593BD1" w:rsidRDefault="0034772F">
      <w:pPr>
        <w:pStyle w:val="ListBullet2"/>
        <w:spacing w:after="40"/>
      </w:pPr>
      <w:r>
        <w:t>d) To cap warming at 0.5°C by 2030</w:t>
      </w:r>
    </w:p>
    <w:p w14:paraId="6C7E9280" w14:textId="77777777" w:rsidR="00593BD1" w:rsidRDefault="0034772F">
      <w:pPr>
        <w:spacing w:before="40" w:after="40"/>
      </w:pPr>
      <w:r>
        <w:rPr>
          <w:b/>
          <w:color w:val="1B4D3E"/>
        </w:rPr>
        <w:t xml:space="preserve">Correct Answer: </w:t>
      </w:r>
      <w:r>
        <w:t>a) To limit global warming to well below 2°C, preferably 1.5°C</w:t>
      </w:r>
    </w:p>
    <w:p w14:paraId="4EC72A77" w14:textId="77777777" w:rsidR="00593BD1" w:rsidRDefault="0034772F">
      <w:pPr>
        <w:spacing w:before="40" w:after="160"/>
      </w:pPr>
      <w:r>
        <w:rPr>
          <w:b/>
          <w:i/>
        </w:rPr>
        <w:lastRenderedPageBreak/>
        <w:t xml:space="preserve">Explanation: </w:t>
      </w:r>
      <w:r>
        <w:rPr>
          <w:i/>
        </w:rPr>
        <w:t>The Paris Agreement is a legally binding international treaty on climate change that aims to limit global warming to well below 2°C, preferably 1.5°C, with countries submitting Nationally Determined Contributions.</w:t>
      </w:r>
    </w:p>
    <w:p w14:paraId="49B4FBB6" w14:textId="77777777" w:rsidR="00593BD1" w:rsidRDefault="0034772F">
      <w:pPr>
        <w:keepNext/>
        <w:spacing w:before="240" w:after="80"/>
      </w:pPr>
      <w:r>
        <w:rPr>
          <w:b/>
          <w:color w:val="1B4D3E"/>
        </w:rPr>
        <w:t xml:space="preserve">15. </w:t>
      </w:r>
      <w:r>
        <w:rPr>
          <w:b/>
        </w:rPr>
        <w:t>Which international agreement was designed to protect the ozone layer by phasing out ozone-depleting substances?</w:t>
      </w:r>
    </w:p>
    <w:p w14:paraId="3F293ED9" w14:textId="77777777" w:rsidR="00593BD1" w:rsidRDefault="0034772F">
      <w:pPr>
        <w:pStyle w:val="ListBullet2"/>
        <w:spacing w:after="40"/>
      </w:pPr>
      <w:r>
        <w:t>a) The Montreal Protocol, 1987</w:t>
      </w:r>
    </w:p>
    <w:p w14:paraId="2C5CDA7B" w14:textId="77777777" w:rsidR="00593BD1" w:rsidRDefault="0034772F">
      <w:pPr>
        <w:pStyle w:val="ListBullet2"/>
        <w:spacing w:after="40"/>
      </w:pPr>
      <w:r>
        <w:t>b) The Basel Convention, 1989</w:t>
      </w:r>
    </w:p>
    <w:p w14:paraId="01367DC0" w14:textId="77777777" w:rsidR="00593BD1" w:rsidRDefault="0034772F">
      <w:pPr>
        <w:pStyle w:val="ListBullet2"/>
        <w:spacing w:after="40"/>
      </w:pPr>
      <w:r>
        <w:t>c) The Kyoto Protocol, 1997</w:t>
      </w:r>
    </w:p>
    <w:p w14:paraId="2282D2CB" w14:textId="77777777" w:rsidR="00593BD1" w:rsidRDefault="0034772F">
      <w:pPr>
        <w:pStyle w:val="ListBullet2"/>
        <w:spacing w:after="40"/>
      </w:pPr>
      <w:r>
        <w:t>d) The Paris Agreement, 2015</w:t>
      </w:r>
    </w:p>
    <w:p w14:paraId="0FDD7763" w14:textId="77777777" w:rsidR="00593BD1" w:rsidRDefault="0034772F">
      <w:pPr>
        <w:spacing w:before="40" w:after="40"/>
      </w:pPr>
      <w:r>
        <w:rPr>
          <w:b/>
          <w:color w:val="1B4D3E"/>
        </w:rPr>
        <w:t xml:space="preserve">Correct Answer: </w:t>
      </w:r>
      <w:r>
        <w:t>a) The Montreal Protocol, 1987</w:t>
      </w:r>
    </w:p>
    <w:p w14:paraId="3E39D470" w14:textId="77777777" w:rsidR="00593BD1" w:rsidRDefault="0034772F">
      <w:pPr>
        <w:spacing w:before="40" w:after="160"/>
      </w:pPr>
      <w:r>
        <w:rPr>
          <w:b/>
          <w:i/>
        </w:rPr>
        <w:t xml:space="preserve">Explanation: </w:t>
      </w:r>
      <w:r>
        <w:rPr>
          <w:i/>
        </w:rPr>
        <w:t>The Montreal Protocol of 1987 was designed to protect the ozone layer by phasing out ozone-depleting substances such as CFCs, and is considered one of the most successful environmental agreements in history.</w:t>
      </w:r>
    </w:p>
    <w:p w14:paraId="4B97A91C" w14:textId="77777777" w:rsidR="00593BD1" w:rsidRDefault="0034772F">
      <w:pPr>
        <w:keepNext/>
        <w:spacing w:before="240" w:after="80"/>
      </w:pPr>
      <w:r>
        <w:rPr>
          <w:b/>
          <w:color w:val="1B4D3E"/>
        </w:rPr>
        <w:t xml:space="preserve">16. </w:t>
      </w:r>
      <w:r>
        <w:rPr>
          <w:b/>
        </w:rPr>
        <w:t>Under greenhouse gas accounting, what are Scope 2 emissions?</w:t>
      </w:r>
    </w:p>
    <w:p w14:paraId="143F8638" w14:textId="77777777" w:rsidR="00593BD1" w:rsidRDefault="0034772F">
      <w:pPr>
        <w:pStyle w:val="ListBullet2"/>
        <w:spacing w:after="40"/>
      </w:pPr>
      <w:r>
        <w:t>a) Indirect emissions from purchased energy</w:t>
      </w:r>
    </w:p>
    <w:p w14:paraId="640CCD29" w14:textId="77777777" w:rsidR="00593BD1" w:rsidRDefault="0034772F">
      <w:pPr>
        <w:pStyle w:val="ListBullet2"/>
        <w:spacing w:after="40"/>
      </w:pPr>
      <w:r>
        <w:t>b) Direct emissions from owned or controlled sources</w:t>
      </w:r>
    </w:p>
    <w:p w14:paraId="5A278E49" w14:textId="77777777" w:rsidR="00593BD1" w:rsidRDefault="0034772F">
      <w:pPr>
        <w:pStyle w:val="ListBullet2"/>
        <w:spacing w:after="40"/>
      </w:pPr>
      <w:r>
        <w:t>c) All other indirect emissions including supply chain and travel</w:t>
      </w:r>
    </w:p>
    <w:p w14:paraId="3A8A720B" w14:textId="77777777" w:rsidR="00593BD1" w:rsidRDefault="0034772F">
      <w:pPr>
        <w:pStyle w:val="ListBullet2"/>
        <w:spacing w:after="40"/>
      </w:pPr>
      <w:r>
        <w:t>d) Emissions offset through carbon credits</w:t>
      </w:r>
    </w:p>
    <w:p w14:paraId="6C45DC92" w14:textId="77777777" w:rsidR="00593BD1" w:rsidRDefault="0034772F">
      <w:pPr>
        <w:spacing w:before="40" w:after="40"/>
      </w:pPr>
      <w:r>
        <w:rPr>
          <w:b/>
          <w:color w:val="1B4D3E"/>
        </w:rPr>
        <w:t xml:space="preserve">Correct Answer: </w:t>
      </w:r>
      <w:r>
        <w:t>a) Indirect emissions from purchased energy</w:t>
      </w:r>
    </w:p>
    <w:p w14:paraId="4F2BBF4E" w14:textId="77777777" w:rsidR="00593BD1" w:rsidRDefault="0034772F">
      <w:pPr>
        <w:spacing w:before="40" w:after="160"/>
      </w:pPr>
      <w:r>
        <w:rPr>
          <w:b/>
          <w:i/>
        </w:rPr>
        <w:t xml:space="preserve">Explanation: </w:t>
      </w:r>
      <w:r>
        <w:rPr>
          <w:i/>
        </w:rPr>
        <w:t>Scope 1 covers direct emissions from owned or controlled sources, Scope 2 covers indirect emissions from energy purchased, and Scope 3 covers all other indirect emissions such as supply chain and travel.</w:t>
      </w:r>
    </w:p>
    <w:p w14:paraId="5C56ED53" w14:textId="77777777" w:rsidR="00593BD1" w:rsidRDefault="0034772F">
      <w:pPr>
        <w:keepNext/>
        <w:spacing w:before="240" w:after="80"/>
      </w:pPr>
      <w:r>
        <w:rPr>
          <w:b/>
          <w:color w:val="1B4D3E"/>
        </w:rPr>
        <w:t xml:space="preserve">17. </w:t>
      </w:r>
      <w:r>
        <w:rPr>
          <w:b/>
        </w:rPr>
        <w:t>Which standard is the globally recognised standard for designing and implementing an Environmental Management System?</w:t>
      </w:r>
    </w:p>
    <w:p w14:paraId="0DDB68C4" w14:textId="77777777" w:rsidR="00593BD1" w:rsidRDefault="0034772F">
      <w:pPr>
        <w:pStyle w:val="ListBullet2"/>
        <w:spacing w:after="40"/>
      </w:pPr>
      <w:r>
        <w:t>a) ISO 14001</w:t>
      </w:r>
    </w:p>
    <w:p w14:paraId="354ED1FD" w14:textId="77777777" w:rsidR="00593BD1" w:rsidRDefault="0034772F">
      <w:pPr>
        <w:pStyle w:val="ListBullet2"/>
        <w:spacing w:after="40"/>
      </w:pPr>
      <w:r>
        <w:t>b) ISO 26000</w:t>
      </w:r>
    </w:p>
    <w:p w14:paraId="2BDAA5E3" w14:textId="77777777" w:rsidR="00593BD1" w:rsidRDefault="0034772F">
      <w:pPr>
        <w:pStyle w:val="ListBullet2"/>
        <w:spacing w:after="40"/>
      </w:pPr>
      <w:r>
        <w:t>c) IFRS S1</w:t>
      </w:r>
    </w:p>
    <w:p w14:paraId="7E1ABA2C" w14:textId="77777777" w:rsidR="00593BD1" w:rsidRDefault="0034772F">
      <w:pPr>
        <w:pStyle w:val="ListBullet2"/>
        <w:spacing w:after="40"/>
      </w:pPr>
      <w:r>
        <w:t>d) LEED</w:t>
      </w:r>
    </w:p>
    <w:p w14:paraId="6265197A" w14:textId="77777777" w:rsidR="00593BD1" w:rsidRDefault="0034772F">
      <w:pPr>
        <w:spacing w:before="40" w:after="40"/>
      </w:pPr>
      <w:r>
        <w:rPr>
          <w:b/>
          <w:color w:val="1B4D3E"/>
        </w:rPr>
        <w:t xml:space="preserve">Correct Answer: </w:t>
      </w:r>
      <w:r>
        <w:t>a) ISO 14001</w:t>
      </w:r>
    </w:p>
    <w:p w14:paraId="5B8F41F3" w14:textId="77777777" w:rsidR="00593BD1" w:rsidRDefault="0034772F">
      <w:pPr>
        <w:spacing w:before="40" w:after="160"/>
      </w:pPr>
      <w:r>
        <w:rPr>
          <w:b/>
          <w:i/>
        </w:rPr>
        <w:t xml:space="preserve">Explanation: </w:t>
      </w:r>
      <w:r>
        <w:rPr>
          <w:i/>
        </w:rPr>
        <w:t>ISO 14001, published by the International Organization for Standardization, is the globally recognised standard for designing and implementing an Environmental Management System, based on risk-based thinking, a life-cycle perspective and continual improvement.</w:t>
      </w:r>
    </w:p>
    <w:p w14:paraId="21E1DEF2" w14:textId="77777777" w:rsidR="00593BD1" w:rsidRDefault="0034772F">
      <w:pPr>
        <w:keepNext/>
        <w:spacing w:before="240" w:after="80"/>
      </w:pPr>
      <w:r>
        <w:rPr>
          <w:b/>
          <w:color w:val="1B4D3E"/>
        </w:rPr>
        <w:t xml:space="preserve">18. </w:t>
      </w:r>
      <w:r>
        <w:rPr>
          <w:b/>
        </w:rPr>
        <w:t>What does a Life Cycle Assessment evaluate?</w:t>
      </w:r>
    </w:p>
    <w:p w14:paraId="7132B151" w14:textId="77777777" w:rsidR="00593BD1" w:rsidRDefault="0034772F">
      <w:pPr>
        <w:pStyle w:val="ListBullet2"/>
        <w:spacing w:after="40"/>
      </w:pPr>
      <w:r>
        <w:t>a) The environmental impacts of a product, process or service from raw material extraction to disposal</w:t>
      </w:r>
    </w:p>
    <w:p w14:paraId="40C97499" w14:textId="77777777" w:rsidR="00593BD1" w:rsidRDefault="0034772F">
      <w:pPr>
        <w:pStyle w:val="ListBullet2"/>
        <w:spacing w:after="40"/>
      </w:pPr>
      <w:r>
        <w:t>b) The environmental consequences of a proposed project before it starts</w:t>
      </w:r>
    </w:p>
    <w:p w14:paraId="0B8AFB4F" w14:textId="77777777" w:rsidR="00593BD1" w:rsidRDefault="0034772F">
      <w:pPr>
        <w:pStyle w:val="ListBullet2"/>
        <w:spacing w:after="40"/>
      </w:pPr>
      <w:r>
        <w:lastRenderedPageBreak/>
        <w:t>c) Only the energy used during manufacturing</w:t>
      </w:r>
    </w:p>
    <w:p w14:paraId="6DD7C47D" w14:textId="77777777" w:rsidR="00593BD1" w:rsidRDefault="0034772F">
      <w:pPr>
        <w:pStyle w:val="ListBullet2"/>
        <w:spacing w:after="40"/>
      </w:pPr>
      <w:r>
        <w:t>d) The financial return on a sustainability investment</w:t>
      </w:r>
    </w:p>
    <w:p w14:paraId="0999D17F" w14:textId="77777777" w:rsidR="00593BD1" w:rsidRDefault="0034772F">
      <w:pPr>
        <w:spacing w:before="40" w:after="40"/>
      </w:pPr>
      <w:r>
        <w:rPr>
          <w:b/>
          <w:color w:val="1B4D3E"/>
        </w:rPr>
        <w:t xml:space="preserve">Correct Answer: </w:t>
      </w:r>
      <w:r>
        <w:t>a) The environmental impacts of a product, process or service from raw material extraction to disposal</w:t>
      </w:r>
    </w:p>
    <w:p w14:paraId="6D069FC5" w14:textId="77777777" w:rsidR="00593BD1" w:rsidRDefault="0034772F">
      <w:pPr>
        <w:spacing w:before="40" w:after="160"/>
      </w:pPr>
      <w:r>
        <w:rPr>
          <w:b/>
          <w:i/>
        </w:rPr>
        <w:t xml:space="preserve">Explanation: </w:t>
      </w:r>
      <w:r>
        <w:rPr>
          <w:i/>
        </w:rPr>
        <w:t>Life Cycle Assessment assesses the environmental impacts of a product, process or service throughout its entire life cycle, from raw material extraction to disposal — cradle to grave. Assessing a project before it starts is the role of an Environmental Impact Assessment.</w:t>
      </w:r>
    </w:p>
    <w:p w14:paraId="322C2FF8" w14:textId="77777777" w:rsidR="00593BD1" w:rsidRDefault="0034772F">
      <w:pPr>
        <w:keepNext/>
        <w:spacing w:before="240" w:after="80"/>
      </w:pPr>
      <w:r>
        <w:rPr>
          <w:b/>
          <w:color w:val="1B4D3E"/>
        </w:rPr>
        <w:t xml:space="preserve">19. </w:t>
      </w:r>
      <w:r>
        <w:rPr>
          <w:b/>
        </w:rPr>
        <w:t>Which right allows workers to form or join trade unions and participate in collective bargaining without fear of retaliation?</w:t>
      </w:r>
    </w:p>
    <w:p w14:paraId="64390A0B" w14:textId="77777777" w:rsidR="00593BD1" w:rsidRDefault="0034772F">
      <w:pPr>
        <w:pStyle w:val="ListBullet2"/>
        <w:spacing w:after="40"/>
      </w:pPr>
      <w:r>
        <w:t>a) Freedom of association</w:t>
      </w:r>
    </w:p>
    <w:p w14:paraId="7B4336BD" w14:textId="77777777" w:rsidR="00593BD1" w:rsidRDefault="0034772F">
      <w:pPr>
        <w:pStyle w:val="ListBullet2"/>
        <w:spacing w:after="40"/>
      </w:pPr>
      <w:r>
        <w:t>b) Extended producer responsibility</w:t>
      </w:r>
    </w:p>
    <w:p w14:paraId="5C97DC55" w14:textId="77777777" w:rsidR="00593BD1" w:rsidRDefault="0034772F">
      <w:pPr>
        <w:pStyle w:val="ListBullet2"/>
        <w:spacing w:after="40"/>
      </w:pPr>
      <w:r>
        <w:t>c) Proxy voting</w:t>
      </w:r>
    </w:p>
    <w:p w14:paraId="48EC8378" w14:textId="77777777" w:rsidR="00593BD1" w:rsidRDefault="0034772F">
      <w:pPr>
        <w:pStyle w:val="ListBullet2"/>
        <w:spacing w:after="40"/>
      </w:pPr>
      <w:r>
        <w:t>d) Equity of access</w:t>
      </w:r>
    </w:p>
    <w:p w14:paraId="347C5D39" w14:textId="77777777" w:rsidR="00593BD1" w:rsidRDefault="0034772F">
      <w:pPr>
        <w:spacing w:before="40" w:after="40"/>
      </w:pPr>
      <w:r>
        <w:rPr>
          <w:b/>
          <w:color w:val="1B4D3E"/>
        </w:rPr>
        <w:t xml:space="preserve">Correct Answer: </w:t>
      </w:r>
      <w:r>
        <w:t>a) Freedom of association</w:t>
      </w:r>
    </w:p>
    <w:p w14:paraId="22112A40" w14:textId="77777777" w:rsidR="00593BD1" w:rsidRDefault="0034772F">
      <w:pPr>
        <w:spacing w:before="40" w:after="160"/>
      </w:pPr>
      <w:r>
        <w:rPr>
          <w:b/>
          <w:i/>
        </w:rPr>
        <w:t xml:space="preserve">Explanation: </w:t>
      </w:r>
      <w:r>
        <w:rPr>
          <w:i/>
        </w:rPr>
        <w:t>Freedom of association means workers have the right to form or join trade unions and participate in collective bargaining without fear of retaliation, and is a core element of social compliance alongside fair pay and prohibition of child and forced labour.</w:t>
      </w:r>
    </w:p>
    <w:p w14:paraId="078EAB3A" w14:textId="77777777" w:rsidR="00593BD1" w:rsidRDefault="0034772F">
      <w:pPr>
        <w:keepNext/>
        <w:spacing w:before="240" w:after="80"/>
      </w:pPr>
      <w:r>
        <w:rPr>
          <w:b/>
          <w:color w:val="1B4D3E"/>
        </w:rPr>
        <w:t xml:space="preserve">20. </w:t>
      </w:r>
      <w:r>
        <w:rPr>
          <w:b/>
        </w:rPr>
        <w:t>In DEI, what does equity specifically refer to?</w:t>
      </w:r>
    </w:p>
    <w:p w14:paraId="074B789C" w14:textId="77777777" w:rsidR="00593BD1" w:rsidRDefault="0034772F">
      <w:pPr>
        <w:pStyle w:val="ListBullet2"/>
        <w:spacing w:after="40"/>
      </w:pPr>
      <w:r>
        <w:t>a) Fairness — ensuring all individuals have equal access to opportunities and resources</w:t>
      </w:r>
    </w:p>
    <w:p w14:paraId="755EB669" w14:textId="77777777" w:rsidR="00593BD1" w:rsidRDefault="0034772F">
      <w:pPr>
        <w:pStyle w:val="ListBullet2"/>
        <w:spacing w:after="40"/>
      </w:pPr>
      <w:r>
        <w:t>b) The variety of visible and invisible differences among people</w:t>
      </w:r>
    </w:p>
    <w:p w14:paraId="4D88CDC2" w14:textId="77777777" w:rsidR="00593BD1" w:rsidRDefault="0034772F">
      <w:pPr>
        <w:pStyle w:val="ListBullet2"/>
        <w:spacing w:after="40"/>
      </w:pPr>
      <w:r>
        <w:t>c) An environment where everyone feels valued, safe and empowered</w:t>
      </w:r>
    </w:p>
    <w:p w14:paraId="144A6FCF" w14:textId="77777777" w:rsidR="00593BD1" w:rsidRDefault="0034772F">
      <w:pPr>
        <w:pStyle w:val="ListBullet2"/>
        <w:spacing w:after="40"/>
      </w:pPr>
      <w:r>
        <w:t>d) The proportion of shares held by employees</w:t>
      </w:r>
    </w:p>
    <w:p w14:paraId="06B013FF" w14:textId="77777777" w:rsidR="00593BD1" w:rsidRDefault="0034772F">
      <w:pPr>
        <w:spacing w:before="40" w:after="40"/>
      </w:pPr>
      <w:r>
        <w:rPr>
          <w:b/>
          <w:color w:val="1B4D3E"/>
        </w:rPr>
        <w:t xml:space="preserve">Correct Answer: </w:t>
      </w:r>
      <w:r>
        <w:t>a) Fairness — ensuring all individuals have equal access to opportunities and resources</w:t>
      </w:r>
    </w:p>
    <w:p w14:paraId="2BFBCF2A" w14:textId="77777777" w:rsidR="00593BD1" w:rsidRDefault="0034772F">
      <w:pPr>
        <w:spacing w:before="40" w:after="160"/>
      </w:pPr>
      <w:r>
        <w:rPr>
          <w:b/>
          <w:i/>
        </w:rPr>
        <w:t xml:space="preserve">Explanation: </w:t>
      </w:r>
      <w:r>
        <w:rPr>
          <w:i/>
        </w:rPr>
        <w:t>Equity is about fairness, ensuring all individuals have equal access to opportunities and resources and addressing systemic barriers — for example providing assistive technologies for employees with disabilities. Diversity refers to the differences among people, and inclusion to an environment of belonging.</w:t>
      </w:r>
    </w:p>
    <w:p w14:paraId="76475A91" w14:textId="77777777" w:rsidR="00593BD1" w:rsidRDefault="0034772F">
      <w:pPr>
        <w:pStyle w:val="Heading3"/>
        <w:spacing w:before="320" w:after="80"/>
      </w:pPr>
      <w:r>
        <w:rPr>
          <w:color w:val="1B4D3E"/>
        </w:rPr>
        <w:t>Module 3: ESG Risk Management and Reporting</w:t>
      </w:r>
    </w:p>
    <w:p w14:paraId="2A6A647D" w14:textId="77777777" w:rsidR="00593BD1" w:rsidRDefault="0034772F">
      <w:pPr>
        <w:keepNext/>
        <w:spacing w:before="240" w:after="80"/>
      </w:pPr>
      <w:r>
        <w:rPr>
          <w:b/>
          <w:color w:val="1B4D3E"/>
        </w:rPr>
        <w:t xml:space="preserve">21. </w:t>
      </w:r>
      <w:r>
        <w:rPr>
          <w:b/>
        </w:rPr>
        <w:t>What does ESG risk refer to?</w:t>
      </w:r>
    </w:p>
    <w:p w14:paraId="4E9DD3F8" w14:textId="77777777" w:rsidR="00593BD1" w:rsidRDefault="0034772F">
      <w:pPr>
        <w:pStyle w:val="ListBullet2"/>
        <w:spacing w:after="40"/>
      </w:pPr>
      <w:r>
        <w:t>a) Any threat or vulnerability a company faces because of non-financial factors such as environmental damage, poor labour practices or weak ethical leadership</w:t>
      </w:r>
    </w:p>
    <w:p w14:paraId="17D9B2A7" w14:textId="77777777" w:rsidR="00593BD1" w:rsidRDefault="0034772F">
      <w:pPr>
        <w:pStyle w:val="ListBullet2"/>
        <w:spacing w:after="40"/>
      </w:pPr>
      <w:r>
        <w:t>b) Only the risk of failing a financial audit</w:t>
      </w:r>
    </w:p>
    <w:p w14:paraId="15A7772E" w14:textId="77777777" w:rsidR="00593BD1" w:rsidRDefault="0034772F">
      <w:pPr>
        <w:pStyle w:val="ListBullet2"/>
        <w:spacing w:after="40"/>
      </w:pPr>
      <w:r>
        <w:t>c) The risk that a company's share price will fall in a single quarter</w:t>
      </w:r>
    </w:p>
    <w:p w14:paraId="5493D043" w14:textId="77777777" w:rsidR="00593BD1" w:rsidRDefault="0034772F">
      <w:pPr>
        <w:pStyle w:val="ListBullet2"/>
        <w:spacing w:after="40"/>
      </w:pPr>
      <w:r>
        <w:t>d) The risk of losing a stock exchange listing for late filing</w:t>
      </w:r>
    </w:p>
    <w:p w14:paraId="45A98F27" w14:textId="77777777" w:rsidR="00593BD1" w:rsidRDefault="0034772F">
      <w:pPr>
        <w:spacing w:before="40" w:after="40"/>
      </w:pPr>
      <w:r>
        <w:rPr>
          <w:b/>
          <w:color w:val="1B4D3E"/>
        </w:rPr>
        <w:t xml:space="preserve">Correct Answer: </w:t>
      </w:r>
      <w:r>
        <w:t>a) Any threat or vulnerability a company faces because of non-financial factors such as environmental damage, poor labour practices or weak ethical leadership</w:t>
      </w:r>
    </w:p>
    <w:p w14:paraId="14E5ABD4" w14:textId="77777777" w:rsidR="00593BD1" w:rsidRDefault="0034772F">
      <w:pPr>
        <w:spacing w:before="40" w:after="160"/>
      </w:pPr>
      <w:r>
        <w:rPr>
          <w:b/>
          <w:i/>
        </w:rPr>
        <w:lastRenderedPageBreak/>
        <w:t xml:space="preserve">Explanation: </w:t>
      </w:r>
      <w:r>
        <w:rPr>
          <w:i/>
        </w:rPr>
        <w:t>ESG risk refers to any threat or vulnerability a company faces because of non-financial factors like environmental damage, poor labour practices or weak ethical leadership, affecting operations, reputation, financial performance and investor trust.</w:t>
      </w:r>
    </w:p>
    <w:p w14:paraId="49FDA3A1" w14:textId="77777777" w:rsidR="00593BD1" w:rsidRDefault="0034772F">
      <w:pPr>
        <w:keepNext/>
        <w:spacing w:before="240" w:after="80"/>
      </w:pPr>
      <w:r>
        <w:rPr>
          <w:b/>
          <w:color w:val="1B4D3E"/>
        </w:rPr>
        <w:t xml:space="preserve">22. </w:t>
      </w:r>
      <w:r>
        <w:rPr>
          <w:b/>
        </w:rPr>
        <w:t>Which of these is given as an example of a governance risk?</w:t>
      </w:r>
    </w:p>
    <w:p w14:paraId="227B397F" w14:textId="77777777" w:rsidR="00593BD1" w:rsidRDefault="0034772F">
      <w:pPr>
        <w:pStyle w:val="ListBullet2"/>
        <w:spacing w:after="40"/>
      </w:pPr>
      <w:r>
        <w:t>a) Corruption or bribery leading to legal action and loss of licences</w:t>
      </w:r>
    </w:p>
    <w:p w14:paraId="6C598717" w14:textId="77777777" w:rsidR="00593BD1" w:rsidRDefault="0034772F">
      <w:pPr>
        <w:pStyle w:val="ListBullet2"/>
        <w:spacing w:after="40"/>
      </w:pPr>
      <w:r>
        <w:t>b) A flood shutting down a manufacturing plant</w:t>
      </w:r>
    </w:p>
    <w:p w14:paraId="41A061E9" w14:textId="77777777" w:rsidR="00593BD1" w:rsidRDefault="0034772F">
      <w:pPr>
        <w:pStyle w:val="ListBullet2"/>
        <w:spacing w:after="40"/>
      </w:pPr>
      <w:r>
        <w:t>c) Unsafe working conditions causing worker protests</w:t>
      </w:r>
    </w:p>
    <w:p w14:paraId="40D8F87E" w14:textId="77777777" w:rsidR="00593BD1" w:rsidRDefault="0034772F">
      <w:pPr>
        <w:pStyle w:val="ListBullet2"/>
        <w:spacing w:after="40"/>
      </w:pPr>
      <w:r>
        <w:t>d) Deforestation causing biodiversity loss</w:t>
      </w:r>
    </w:p>
    <w:p w14:paraId="5EC1D33C" w14:textId="77777777" w:rsidR="00593BD1" w:rsidRDefault="0034772F">
      <w:pPr>
        <w:spacing w:before="40" w:after="40"/>
      </w:pPr>
      <w:r>
        <w:rPr>
          <w:b/>
          <w:color w:val="1B4D3E"/>
        </w:rPr>
        <w:t xml:space="preserve">Correct Answer: </w:t>
      </w:r>
      <w:r>
        <w:t>a) Corruption or bribery leading to legal action and loss of licences</w:t>
      </w:r>
    </w:p>
    <w:p w14:paraId="4CD1A05A" w14:textId="77777777" w:rsidR="00593BD1" w:rsidRDefault="0034772F">
      <w:pPr>
        <w:spacing w:before="40" w:after="160"/>
      </w:pPr>
      <w:r>
        <w:rPr>
          <w:b/>
          <w:i/>
        </w:rPr>
        <w:t xml:space="preserve">Explanation: </w:t>
      </w:r>
      <w:r>
        <w:rPr>
          <w:i/>
        </w:rPr>
        <w:t>Governance risks relate to how a company is run and include corruption or bribery, which can lead to legal action, loss of licences or government sanctions, along with weak board oversight and unethical behaviour.</w:t>
      </w:r>
    </w:p>
    <w:p w14:paraId="21018AB1" w14:textId="77777777" w:rsidR="00593BD1" w:rsidRDefault="0034772F">
      <w:pPr>
        <w:keepNext/>
        <w:spacing w:before="240" w:after="80"/>
      </w:pPr>
      <w:r>
        <w:rPr>
          <w:b/>
          <w:color w:val="1B4D3E"/>
        </w:rPr>
        <w:t xml:space="preserve">23. </w:t>
      </w:r>
      <w:r>
        <w:rPr>
          <w:b/>
        </w:rPr>
        <w:t>What was the approximate cost in damages of the BP Deepwater Horizon oil spill of 2010?</w:t>
      </w:r>
    </w:p>
    <w:p w14:paraId="533274A7" w14:textId="77777777" w:rsidR="00593BD1" w:rsidRDefault="0034772F">
      <w:pPr>
        <w:pStyle w:val="ListBullet2"/>
        <w:spacing w:after="40"/>
      </w:pPr>
      <w:r>
        <w:t>a) Over $60 billion</w:t>
      </w:r>
    </w:p>
    <w:p w14:paraId="51B20807" w14:textId="77777777" w:rsidR="00593BD1" w:rsidRDefault="0034772F">
      <w:pPr>
        <w:pStyle w:val="ListBullet2"/>
        <w:spacing w:after="40"/>
      </w:pPr>
      <w:r>
        <w:t>b) Around $600 million</w:t>
      </w:r>
    </w:p>
    <w:p w14:paraId="35EADAD2" w14:textId="77777777" w:rsidR="00593BD1" w:rsidRDefault="0034772F">
      <w:pPr>
        <w:pStyle w:val="ListBullet2"/>
        <w:spacing w:after="40"/>
      </w:pPr>
      <w:r>
        <w:t>c) Around $6 billion</w:t>
      </w:r>
    </w:p>
    <w:p w14:paraId="0DD981CF" w14:textId="77777777" w:rsidR="00593BD1" w:rsidRDefault="0034772F">
      <w:pPr>
        <w:pStyle w:val="ListBullet2"/>
        <w:spacing w:after="40"/>
      </w:pPr>
      <w:r>
        <w:t>d) Under $100 million</w:t>
      </w:r>
    </w:p>
    <w:p w14:paraId="6C559BAB" w14:textId="77777777" w:rsidR="00593BD1" w:rsidRDefault="0034772F">
      <w:pPr>
        <w:spacing w:before="40" w:after="40"/>
      </w:pPr>
      <w:r>
        <w:rPr>
          <w:b/>
          <w:color w:val="1B4D3E"/>
        </w:rPr>
        <w:t xml:space="preserve">Correct Answer: </w:t>
      </w:r>
      <w:r>
        <w:t>a) Over $60 billion</w:t>
      </w:r>
    </w:p>
    <w:p w14:paraId="2B41D52D" w14:textId="77777777" w:rsidR="00593BD1" w:rsidRDefault="0034772F">
      <w:pPr>
        <w:spacing w:before="40" w:after="160"/>
      </w:pPr>
      <w:r>
        <w:rPr>
          <w:b/>
          <w:i/>
        </w:rPr>
        <w:t xml:space="preserve">Explanation: </w:t>
      </w:r>
      <w:r>
        <w:rPr>
          <w:i/>
        </w:rPr>
        <w:t>The BP Deepwater Horizon oil spill of 2010, caused by poor safety and risk management — an environmental and governance failure — resulted in over $60 billion in damages, huge reputation loss and a stock decline.</w:t>
      </w:r>
    </w:p>
    <w:p w14:paraId="179BE21D" w14:textId="77777777" w:rsidR="00593BD1" w:rsidRDefault="0034772F">
      <w:pPr>
        <w:keepNext/>
        <w:spacing w:before="240" w:after="80"/>
      </w:pPr>
      <w:r>
        <w:rPr>
          <w:b/>
          <w:color w:val="1B4D3E"/>
        </w:rPr>
        <w:t xml:space="preserve">24. </w:t>
      </w:r>
      <w:r>
        <w:rPr>
          <w:b/>
        </w:rPr>
        <w:t>Which tool identifies which ESG issues matter most to stakeholders and to the business?</w:t>
      </w:r>
    </w:p>
    <w:p w14:paraId="523E1FF1" w14:textId="77777777" w:rsidR="00593BD1" w:rsidRDefault="0034772F">
      <w:pPr>
        <w:pStyle w:val="ListBullet2"/>
        <w:spacing w:after="40"/>
      </w:pPr>
      <w:r>
        <w:t>a) A materiality assessment</w:t>
      </w:r>
    </w:p>
    <w:p w14:paraId="345C3D3D" w14:textId="77777777" w:rsidR="00593BD1" w:rsidRDefault="0034772F">
      <w:pPr>
        <w:pStyle w:val="ListBullet2"/>
        <w:spacing w:after="40"/>
      </w:pPr>
      <w:r>
        <w:t>b) An energy audit</w:t>
      </w:r>
    </w:p>
    <w:p w14:paraId="51A61B16" w14:textId="77777777" w:rsidR="00593BD1" w:rsidRDefault="0034772F">
      <w:pPr>
        <w:pStyle w:val="ListBullet2"/>
        <w:spacing w:after="40"/>
      </w:pPr>
      <w:r>
        <w:t>c) A proxy vote</w:t>
      </w:r>
    </w:p>
    <w:p w14:paraId="6C69F13B" w14:textId="77777777" w:rsidR="00593BD1" w:rsidRDefault="0034772F">
      <w:pPr>
        <w:pStyle w:val="ListBullet2"/>
        <w:spacing w:after="40"/>
      </w:pPr>
      <w:r>
        <w:t>d) A carbon offset registry</w:t>
      </w:r>
    </w:p>
    <w:p w14:paraId="37586742" w14:textId="77777777" w:rsidR="00593BD1" w:rsidRDefault="0034772F">
      <w:pPr>
        <w:spacing w:before="40" w:after="40"/>
      </w:pPr>
      <w:r>
        <w:rPr>
          <w:b/>
          <w:color w:val="1B4D3E"/>
        </w:rPr>
        <w:t xml:space="preserve">Correct Answer: </w:t>
      </w:r>
      <w:r>
        <w:t>a) A materiality assessment</w:t>
      </w:r>
    </w:p>
    <w:p w14:paraId="557E2E82" w14:textId="77777777" w:rsidR="00593BD1" w:rsidRDefault="0034772F">
      <w:pPr>
        <w:spacing w:before="40" w:after="160"/>
      </w:pPr>
      <w:r>
        <w:rPr>
          <w:b/>
          <w:i/>
        </w:rPr>
        <w:t xml:space="preserve">Explanation: </w:t>
      </w:r>
      <w:r>
        <w:rPr>
          <w:i/>
        </w:rPr>
        <w:t>A materiality assessment identifies which ESG issues matter most to stakeholders and the business, and is used alongside a SWOT plus ESG overlay and stakeholder analysis during risk identification and assessment.</w:t>
      </w:r>
    </w:p>
    <w:p w14:paraId="64CB21C4" w14:textId="77777777" w:rsidR="00593BD1" w:rsidRDefault="0034772F">
      <w:pPr>
        <w:keepNext/>
        <w:spacing w:before="240" w:after="80"/>
      </w:pPr>
      <w:r>
        <w:rPr>
          <w:b/>
          <w:color w:val="1B4D3E"/>
        </w:rPr>
        <w:t xml:space="preserve">25. </w:t>
      </w:r>
      <w:r>
        <w:rPr>
          <w:b/>
        </w:rPr>
        <w:t>In an ESG risk governance structure, who holds ultimate accountability?</w:t>
      </w:r>
    </w:p>
    <w:p w14:paraId="5FDB55A9" w14:textId="77777777" w:rsidR="00593BD1" w:rsidRDefault="0034772F">
      <w:pPr>
        <w:pStyle w:val="ListBullet2"/>
        <w:spacing w:after="40"/>
      </w:pPr>
      <w:r>
        <w:t>a) The board of directors</w:t>
      </w:r>
    </w:p>
    <w:p w14:paraId="7C721F17" w14:textId="77777777" w:rsidR="00593BD1" w:rsidRDefault="0034772F">
      <w:pPr>
        <w:pStyle w:val="ListBullet2"/>
        <w:spacing w:after="40"/>
      </w:pPr>
      <w:r>
        <w:t>b) The procurement department</w:t>
      </w:r>
    </w:p>
    <w:p w14:paraId="411FA85F" w14:textId="77777777" w:rsidR="00593BD1" w:rsidRDefault="0034772F">
      <w:pPr>
        <w:pStyle w:val="ListBullet2"/>
        <w:spacing w:after="40"/>
      </w:pPr>
      <w:r>
        <w:t>c) The external auditor</w:t>
      </w:r>
    </w:p>
    <w:p w14:paraId="768B1774" w14:textId="77777777" w:rsidR="00593BD1" w:rsidRDefault="0034772F">
      <w:pPr>
        <w:pStyle w:val="ListBullet2"/>
        <w:spacing w:after="40"/>
      </w:pPr>
      <w:r>
        <w:t>d) The marketing team</w:t>
      </w:r>
    </w:p>
    <w:p w14:paraId="510FC044" w14:textId="77777777" w:rsidR="00593BD1" w:rsidRDefault="0034772F">
      <w:pPr>
        <w:spacing w:before="40" w:after="40"/>
      </w:pPr>
      <w:r>
        <w:rPr>
          <w:b/>
          <w:color w:val="1B4D3E"/>
        </w:rPr>
        <w:t xml:space="preserve">Correct Answer: </w:t>
      </w:r>
      <w:r>
        <w:t>a) The board of directors</w:t>
      </w:r>
    </w:p>
    <w:p w14:paraId="644FC5BF" w14:textId="77777777" w:rsidR="00593BD1" w:rsidRDefault="0034772F">
      <w:pPr>
        <w:spacing w:before="40" w:after="160"/>
      </w:pPr>
      <w:r>
        <w:rPr>
          <w:b/>
          <w:i/>
        </w:rPr>
        <w:lastRenderedPageBreak/>
        <w:t xml:space="preserve">Explanation: </w:t>
      </w:r>
      <w:r>
        <w:rPr>
          <w:i/>
        </w:rPr>
        <w:t>The board of directors holds ultimate accountability: it sets the tone at the top, approves ESG strategy, risk appetite and reporting frameworks, and ensures ESG risks are integrated into enterprise risk management. The ESG committee provides strategic oversight.</w:t>
      </w:r>
    </w:p>
    <w:p w14:paraId="63621071" w14:textId="77777777" w:rsidR="00593BD1" w:rsidRDefault="0034772F">
      <w:pPr>
        <w:keepNext/>
        <w:spacing w:before="240" w:after="80"/>
      </w:pPr>
      <w:r>
        <w:rPr>
          <w:b/>
          <w:color w:val="1B4D3E"/>
        </w:rPr>
        <w:t xml:space="preserve">26. </w:t>
      </w:r>
      <w:r>
        <w:rPr>
          <w:b/>
        </w:rPr>
        <w:t>Which ESG integration example is given for the marketing function?</w:t>
      </w:r>
    </w:p>
    <w:p w14:paraId="441DBA02" w14:textId="77777777" w:rsidR="00593BD1" w:rsidRDefault="0034772F">
      <w:pPr>
        <w:pStyle w:val="ListBullet2"/>
        <w:spacing w:after="40"/>
      </w:pPr>
      <w:r>
        <w:t>a) Avoid greenwashing and focus on ethical advertising</w:t>
      </w:r>
    </w:p>
    <w:p w14:paraId="4375BB57" w14:textId="77777777" w:rsidR="00593BD1" w:rsidRDefault="0034772F">
      <w:pPr>
        <w:pStyle w:val="ListBullet2"/>
        <w:spacing w:after="40"/>
      </w:pPr>
      <w:r>
        <w:t>b) Vet suppliers for ESG compliance</w:t>
      </w:r>
    </w:p>
    <w:p w14:paraId="16A0BF91" w14:textId="77777777" w:rsidR="00593BD1" w:rsidRDefault="0034772F">
      <w:pPr>
        <w:pStyle w:val="ListBullet2"/>
        <w:spacing w:after="40"/>
      </w:pPr>
      <w:r>
        <w:t>c) Include ESG risks in lending criteria</w:t>
      </w:r>
    </w:p>
    <w:p w14:paraId="2FE1D1AD" w14:textId="77777777" w:rsidR="00593BD1" w:rsidRDefault="0034772F">
      <w:pPr>
        <w:pStyle w:val="ListBullet2"/>
        <w:spacing w:after="40"/>
      </w:pPr>
      <w:r>
        <w:t>d) Promote wage equity and workplace safety</w:t>
      </w:r>
    </w:p>
    <w:p w14:paraId="0535B5F0" w14:textId="77777777" w:rsidR="00593BD1" w:rsidRDefault="0034772F">
      <w:pPr>
        <w:spacing w:before="40" w:after="40"/>
      </w:pPr>
      <w:r>
        <w:rPr>
          <w:b/>
          <w:color w:val="1B4D3E"/>
        </w:rPr>
        <w:t xml:space="preserve">Correct Answer: </w:t>
      </w:r>
      <w:r>
        <w:t>a) Avoid greenwashing and focus on ethical advertising</w:t>
      </w:r>
    </w:p>
    <w:p w14:paraId="789174BA" w14:textId="77777777" w:rsidR="00593BD1" w:rsidRDefault="0034772F">
      <w:pPr>
        <w:spacing w:before="40" w:after="160"/>
      </w:pPr>
      <w:r>
        <w:rPr>
          <w:b/>
          <w:i/>
        </w:rPr>
        <w:t xml:space="preserve">Explanation: </w:t>
      </w:r>
      <w:r>
        <w:rPr>
          <w:i/>
        </w:rPr>
        <w:t>Marketing's ESG integration is to avoid greenwashing and focus on ethical advertising while promoting sustainable products; vetting suppliers is procurement, lending criteria is finance, and wage equity is HR.</w:t>
      </w:r>
    </w:p>
    <w:p w14:paraId="7F37FAC7" w14:textId="77777777" w:rsidR="00593BD1" w:rsidRDefault="0034772F">
      <w:pPr>
        <w:keepNext/>
        <w:spacing w:before="240" w:after="80"/>
      </w:pPr>
      <w:r>
        <w:rPr>
          <w:b/>
          <w:color w:val="1B4D3E"/>
        </w:rPr>
        <w:t xml:space="preserve">27. </w:t>
      </w:r>
      <w:r>
        <w:rPr>
          <w:b/>
        </w:rPr>
        <w:t>What distinguishes a proactive ESG risk approach from a reactive one?</w:t>
      </w:r>
    </w:p>
    <w:p w14:paraId="219CA433" w14:textId="77777777" w:rsidR="00593BD1" w:rsidRDefault="0034772F">
      <w:pPr>
        <w:pStyle w:val="ListBullet2"/>
        <w:spacing w:after="40"/>
      </w:pPr>
      <w:r>
        <w:t>a) It acts before the risk occurs, keeping damage and cost lower through early mitigation</w:t>
      </w:r>
    </w:p>
    <w:p w14:paraId="1153EE67" w14:textId="77777777" w:rsidR="00593BD1" w:rsidRDefault="0034772F">
      <w:pPr>
        <w:pStyle w:val="ListBullet2"/>
        <w:spacing w:after="40"/>
      </w:pPr>
      <w:r>
        <w:t>b) It waits for regulators to specify the required action</w:t>
      </w:r>
    </w:p>
    <w:p w14:paraId="5BEDAFE5" w14:textId="77777777" w:rsidR="00593BD1" w:rsidRDefault="0034772F">
      <w:pPr>
        <w:pStyle w:val="ListBullet2"/>
        <w:spacing w:after="40"/>
      </w:pPr>
      <w:r>
        <w:t>c) It applies only to environmental risks, not social or governance risks</w:t>
      </w:r>
    </w:p>
    <w:p w14:paraId="4881D329" w14:textId="77777777" w:rsidR="00593BD1" w:rsidRDefault="0034772F">
      <w:pPr>
        <w:pStyle w:val="ListBullet2"/>
        <w:spacing w:after="40"/>
      </w:pPr>
      <w:r>
        <w:t>d) It replaces the need for ESG audits and benchmarking</w:t>
      </w:r>
    </w:p>
    <w:p w14:paraId="378EA61C" w14:textId="77777777" w:rsidR="00593BD1" w:rsidRDefault="0034772F">
      <w:pPr>
        <w:spacing w:before="40" w:after="40"/>
      </w:pPr>
      <w:r>
        <w:rPr>
          <w:b/>
          <w:color w:val="1B4D3E"/>
        </w:rPr>
        <w:t xml:space="preserve">Correct Answer: </w:t>
      </w:r>
      <w:r>
        <w:t>a) It acts before the risk occurs, keeping damage and cost lower through early mitigation</w:t>
      </w:r>
    </w:p>
    <w:p w14:paraId="76874E52" w14:textId="77777777" w:rsidR="00593BD1" w:rsidRDefault="0034772F">
      <w:pPr>
        <w:spacing w:before="40" w:after="160"/>
      </w:pPr>
      <w:r>
        <w:rPr>
          <w:b/>
          <w:i/>
        </w:rPr>
        <w:t xml:space="preserve">Explanation: </w:t>
      </w:r>
      <w:r>
        <w:rPr>
          <w:i/>
        </w:rPr>
        <w:t>A proactive approach acts before the risk occurs and incurs lower damage and cost through early mitigation, with a prevention and preparedness mindset, whereas a reactive approach responds after the risk has already materialised.</w:t>
      </w:r>
    </w:p>
    <w:p w14:paraId="3FD48AF0" w14:textId="77777777" w:rsidR="00593BD1" w:rsidRDefault="0034772F">
      <w:pPr>
        <w:keepNext/>
        <w:spacing w:before="240" w:after="80"/>
      </w:pPr>
      <w:r>
        <w:rPr>
          <w:b/>
          <w:color w:val="1B4D3E"/>
        </w:rPr>
        <w:t xml:space="preserve">28. </w:t>
      </w:r>
      <w:r>
        <w:rPr>
          <w:b/>
        </w:rPr>
        <w:t>Which tool is used to assess ESG risks for likelihood and impact?</w:t>
      </w:r>
    </w:p>
    <w:p w14:paraId="57E2E96F" w14:textId="77777777" w:rsidR="00593BD1" w:rsidRDefault="0034772F">
      <w:pPr>
        <w:pStyle w:val="ListBullet2"/>
        <w:spacing w:after="40"/>
      </w:pPr>
      <w:r>
        <w:t>a) An ESG risk matrix plotted on a 2x2 or 3x3 grid</w:t>
      </w:r>
    </w:p>
    <w:p w14:paraId="372235C5" w14:textId="77777777" w:rsidR="00593BD1" w:rsidRDefault="0034772F">
      <w:pPr>
        <w:pStyle w:val="ListBullet2"/>
        <w:spacing w:after="40"/>
      </w:pPr>
      <w:r>
        <w:t>b) An ESG glossary</w:t>
      </w:r>
    </w:p>
    <w:p w14:paraId="3675965E" w14:textId="77777777" w:rsidR="00593BD1" w:rsidRDefault="0034772F">
      <w:pPr>
        <w:pStyle w:val="ListBullet2"/>
        <w:spacing w:after="40"/>
      </w:pPr>
      <w:r>
        <w:t>c) A shareholder resolution</w:t>
      </w:r>
    </w:p>
    <w:p w14:paraId="581658C8" w14:textId="77777777" w:rsidR="00593BD1" w:rsidRDefault="0034772F">
      <w:pPr>
        <w:pStyle w:val="ListBullet2"/>
        <w:spacing w:after="40"/>
      </w:pPr>
      <w:r>
        <w:t>d) An extended producer responsibility notice</w:t>
      </w:r>
    </w:p>
    <w:p w14:paraId="6C58D92E" w14:textId="77777777" w:rsidR="00593BD1" w:rsidRDefault="0034772F">
      <w:pPr>
        <w:spacing w:before="40" w:after="40"/>
      </w:pPr>
      <w:r>
        <w:rPr>
          <w:b/>
          <w:color w:val="1B4D3E"/>
        </w:rPr>
        <w:t xml:space="preserve">Correct Answer: </w:t>
      </w:r>
      <w:r>
        <w:t>a) An ESG risk matrix plotted on a 2x2 or 3x3 grid</w:t>
      </w:r>
    </w:p>
    <w:p w14:paraId="2790A276" w14:textId="77777777" w:rsidR="00593BD1" w:rsidRDefault="0034772F">
      <w:pPr>
        <w:spacing w:before="40" w:after="160"/>
      </w:pPr>
      <w:r>
        <w:rPr>
          <w:b/>
          <w:i/>
        </w:rPr>
        <w:t xml:space="preserve">Explanation: </w:t>
      </w:r>
      <w:r>
        <w:rPr>
          <w:i/>
        </w:rPr>
        <w:t>During risk assessment, each identified risk is evaluated for likelihood and impact using an ESG risk matrix plotted on a 2x2 or 3x3 grid, together with risk heat maps and scenario planning.</w:t>
      </w:r>
    </w:p>
    <w:p w14:paraId="72B5604E" w14:textId="77777777" w:rsidR="00593BD1" w:rsidRDefault="0034772F">
      <w:pPr>
        <w:keepNext/>
        <w:spacing w:before="240" w:after="80"/>
      </w:pPr>
      <w:r>
        <w:rPr>
          <w:b/>
          <w:color w:val="1B4D3E"/>
        </w:rPr>
        <w:t xml:space="preserve">29. </w:t>
      </w:r>
      <w:r>
        <w:rPr>
          <w:b/>
        </w:rPr>
        <w:t>How does Sustainalytics score companies?</w:t>
      </w:r>
    </w:p>
    <w:p w14:paraId="333C8F91" w14:textId="77777777" w:rsidR="00593BD1" w:rsidRDefault="0034772F">
      <w:pPr>
        <w:pStyle w:val="ListBullet2"/>
        <w:spacing w:after="40"/>
      </w:pPr>
      <w:r>
        <w:t>a) By ESG risk exposure and management, from negligible to severe risk</w:t>
      </w:r>
    </w:p>
    <w:p w14:paraId="355C71A3" w14:textId="77777777" w:rsidR="00593BD1" w:rsidRDefault="0034772F">
      <w:pPr>
        <w:pStyle w:val="ListBullet2"/>
        <w:spacing w:after="40"/>
      </w:pPr>
      <w:r>
        <w:t>b) From AAA for a leader to CCC for a laggard</w:t>
      </w:r>
    </w:p>
    <w:p w14:paraId="36804A64" w14:textId="77777777" w:rsidR="00593BD1" w:rsidRDefault="0034772F">
      <w:pPr>
        <w:pStyle w:val="ListBullet2"/>
        <w:spacing w:after="40"/>
      </w:pPr>
      <w:r>
        <w:t>c) By awarding gold, silver or bronze certification</w:t>
      </w:r>
    </w:p>
    <w:p w14:paraId="72B29F70" w14:textId="77777777" w:rsidR="00593BD1" w:rsidRDefault="0034772F">
      <w:pPr>
        <w:pStyle w:val="ListBullet2"/>
        <w:spacing w:after="40"/>
      </w:pPr>
      <w:r>
        <w:t>d) By counting the number of ESG reports published</w:t>
      </w:r>
    </w:p>
    <w:p w14:paraId="499B85F8" w14:textId="77777777" w:rsidR="00593BD1" w:rsidRDefault="0034772F">
      <w:pPr>
        <w:spacing w:before="40" w:after="40"/>
      </w:pPr>
      <w:r>
        <w:rPr>
          <w:b/>
          <w:color w:val="1B4D3E"/>
        </w:rPr>
        <w:t xml:space="preserve">Correct Answer: </w:t>
      </w:r>
      <w:r>
        <w:t>a) By ESG risk exposure and management, from negligible to severe risk</w:t>
      </w:r>
    </w:p>
    <w:p w14:paraId="6E6F65B7" w14:textId="77777777" w:rsidR="00593BD1" w:rsidRDefault="0034772F">
      <w:pPr>
        <w:spacing w:before="40" w:after="160"/>
      </w:pPr>
      <w:r>
        <w:rPr>
          <w:b/>
          <w:i/>
        </w:rPr>
        <w:lastRenderedPageBreak/>
        <w:t xml:space="preserve">Explanation: </w:t>
      </w:r>
      <w:r>
        <w:rPr>
          <w:i/>
        </w:rPr>
        <w:t>Sustainalytics focuses on ESG risk exposure and management, scoring companies from negligible to severe risk, while MSCI grades from AAA to CCC and S&amp;P Global uses questionnaires and performance benchmarking.</w:t>
      </w:r>
    </w:p>
    <w:p w14:paraId="429E0987" w14:textId="77777777" w:rsidR="00593BD1" w:rsidRDefault="0034772F">
      <w:pPr>
        <w:keepNext/>
        <w:spacing w:before="240" w:after="80"/>
      </w:pPr>
      <w:r>
        <w:rPr>
          <w:b/>
          <w:color w:val="1B4D3E"/>
        </w:rPr>
        <w:t xml:space="preserve">30. </w:t>
      </w:r>
      <w:r>
        <w:rPr>
          <w:b/>
        </w:rPr>
        <w:t>Which company is described as the first Indian company to internalise carbon cost by introducing internal carbon pricing of $10 per tonne of CO₂?</w:t>
      </w:r>
    </w:p>
    <w:p w14:paraId="43E0572F" w14:textId="77777777" w:rsidR="00593BD1" w:rsidRDefault="0034772F">
      <w:pPr>
        <w:pStyle w:val="ListBullet2"/>
        <w:spacing w:after="40"/>
      </w:pPr>
      <w:r>
        <w:t>a) Mahindra Group</w:t>
      </w:r>
    </w:p>
    <w:p w14:paraId="107D896F" w14:textId="77777777" w:rsidR="00593BD1" w:rsidRDefault="0034772F">
      <w:pPr>
        <w:pStyle w:val="ListBullet2"/>
        <w:spacing w:after="40"/>
      </w:pPr>
      <w:r>
        <w:t>b) Infosys</w:t>
      </w:r>
    </w:p>
    <w:p w14:paraId="3B0E1542" w14:textId="77777777" w:rsidR="00593BD1" w:rsidRDefault="0034772F">
      <w:pPr>
        <w:pStyle w:val="ListBullet2"/>
        <w:spacing w:after="40"/>
      </w:pPr>
      <w:r>
        <w:t>c) Tata Steel</w:t>
      </w:r>
    </w:p>
    <w:p w14:paraId="265245B7" w14:textId="77777777" w:rsidR="00593BD1" w:rsidRDefault="0034772F">
      <w:pPr>
        <w:pStyle w:val="ListBullet2"/>
        <w:spacing w:after="40"/>
      </w:pPr>
      <w:r>
        <w:t>d) Nestlé</w:t>
      </w:r>
    </w:p>
    <w:p w14:paraId="3D4954EC" w14:textId="77777777" w:rsidR="00593BD1" w:rsidRDefault="0034772F">
      <w:pPr>
        <w:spacing w:before="40" w:after="40"/>
      </w:pPr>
      <w:r>
        <w:rPr>
          <w:b/>
          <w:color w:val="1B4D3E"/>
        </w:rPr>
        <w:t xml:space="preserve">Correct Answer: </w:t>
      </w:r>
      <w:r>
        <w:t>a) Mahindra Group</w:t>
      </w:r>
    </w:p>
    <w:p w14:paraId="414BBA99" w14:textId="77777777" w:rsidR="00593BD1" w:rsidRDefault="0034772F">
      <w:pPr>
        <w:spacing w:before="40" w:after="160"/>
      </w:pPr>
      <w:r>
        <w:rPr>
          <w:b/>
          <w:i/>
        </w:rPr>
        <w:t xml:space="preserve">Explanation: </w:t>
      </w:r>
      <w:r>
        <w:rPr>
          <w:i/>
        </w:rPr>
        <w:t>Mahindra Group was the first Indian company to internalise carbon cost through internal carbon pricing of $10 per tonne of CO₂, and also created India's first integrated city certified as Zero Waste to Landfill at Mahindra World City, Chennai.</w:t>
      </w:r>
    </w:p>
    <w:p w14:paraId="114269C2" w14:textId="77777777" w:rsidR="002B30F7" w:rsidRDefault="0034772F">
      <w:r>
        <w:br w:type="page"/>
      </w:r>
    </w:p>
    <w:p w14:paraId="3BDFF9B7" w14:textId="77777777" w:rsidR="00593BD1" w:rsidRDefault="0034772F">
      <w:pPr>
        <w:pStyle w:val="Heading1"/>
      </w:pPr>
      <w:bookmarkStart w:id="21" w:name="_Toc238475754"/>
      <w:r>
        <w:lastRenderedPageBreak/>
        <w:t>Glossary of Terms and Abbreviations</w:t>
      </w:r>
      <w:bookmarkEnd w:id="21"/>
    </w:p>
    <w:p w14:paraId="1A7BAAD6" w14:textId="77777777" w:rsidR="00593BD1" w:rsidRDefault="0034772F">
      <w:r>
        <w:t>Comprehensive reference of the technical, financial, regulatory and operational terminology used throughout this storyboard, drawn from the course's approved documents.</w:t>
      </w:r>
    </w:p>
    <w:tbl>
      <w:tblPr>
        <w:tblStyle w:val="TableGrid"/>
        <w:tblW w:w="0" w:type="auto"/>
        <w:tblLayout w:type="fixed"/>
        <w:tblCellMar>
          <w:top w:w="100" w:type="dxa"/>
          <w:left w:w="120" w:type="dxa"/>
          <w:bottom w:w="100" w:type="dxa"/>
          <w:right w:w="120" w:type="dxa"/>
        </w:tblCellMar>
        <w:tblLook w:val="04A0" w:firstRow="1" w:lastRow="0" w:firstColumn="1" w:lastColumn="0" w:noHBand="0" w:noVBand="1"/>
      </w:tblPr>
      <w:tblGrid>
        <w:gridCol w:w="1152"/>
        <w:gridCol w:w="4104"/>
        <w:gridCol w:w="4104"/>
      </w:tblGrid>
      <w:tr w:rsidR="00593BD1" w14:paraId="18BD2578" w14:textId="77777777">
        <w:trPr>
          <w:tblHeader/>
        </w:trPr>
        <w:tc>
          <w:tcPr>
            <w:tcW w:w="1152" w:type="dxa"/>
            <w:shd w:val="clear" w:color="auto" w:fill="1B4D3E"/>
          </w:tcPr>
          <w:p w14:paraId="1555A6EA" w14:textId="77777777" w:rsidR="00593BD1" w:rsidRDefault="0034772F">
            <w:pPr>
              <w:spacing w:before="80" w:after="80"/>
            </w:pPr>
            <w:r>
              <w:rPr>
                <w:b/>
                <w:color w:val="FFFFFF"/>
              </w:rPr>
              <w:t>Abbreviation</w:t>
            </w:r>
          </w:p>
        </w:tc>
        <w:tc>
          <w:tcPr>
            <w:tcW w:w="4104" w:type="dxa"/>
            <w:shd w:val="clear" w:color="auto" w:fill="1B4D3E"/>
          </w:tcPr>
          <w:p w14:paraId="11F12A50" w14:textId="77777777" w:rsidR="00593BD1" w:rsidRDefault="0034772F">
            <w:pPr>
              <w:spacing w:before="80" w:after="80"/>
            </w:pPr>
            <w:r>
              <w:rPr>
                <w:b/>
                <w:color w:val="FFFFFF"/>
              </w:rPr>
              <w:t>Full Form</w:t>
            </w:r>
          </w:p>
        </w:tc>
        <w:tc>
          <w:tcPr>
            <w:tcW w:w="4104" w:type="dxa"/>
            <w:shd w:val="clear" w:color="auto" w:fill="1B4D3E"/>
          </w:tcPr>
          <w:p w14:paraId="6BF10797" w14:textId="77777777" w:rsidR="00593BD1" w:rsidRDefault="0034772F">
            <w:pPr>
              <w:spacing w:before="80" w:after="80"/>
            </w:pPr>
            <w:r>
              <w:rPr>
                <w:b/>
                <w:color w:val="FFFFFF"/>
              </w:rPr>
              <w:t>Definition</w:t>
            </w:r>
          </w:p>
        </w:tc>
      </w:tr>
      <w:tr w:rsidR="00593BD1" w14:paraId="1CE197AD" w14:textId="77777777">
        <w:tc>
          <w:tcPr>
            <w:tcW w:w="1152" w:type="dxa"/>
          </w:tcPr>
          <w:p w14:paraId="2B531894" w14:textId="77777777" w:rsidR="00593BD1" w:rsidRDefault="0034772F">
            <w:pPr>
              <w:spacing w:before="80" w:after="80"/>
            </w:pPr>
            <w:r>
              <w:rPr>
                <w:b/>
              </w:rPr>
              <w:t>BRSR</w:t>
            </w:r>
          </w:p>
        </w:tc>
        <w:tc>
          <w:tcPr>
            <w:tcW w:w="4104" w:type="dxa"/>
          </w:tcPr>
          <w:p w14:paraId="2DE2B125" w14:textId="77777777" w:rsidR="00593BD1" w:rsidRDefault="0034772F">
            <w:pPr>
              <w:spacing w:before="80"/>
            </w:pPr>
            <w:r>
              <w:t>Business Responsibility and Sustainability Report</w:t>
            </w:r>
          </w:p>
        </w:tc>
        <w:tc>
          <w:tcPr>
            <w:tcW w:w="4104" w:type="dxa"/>
          </w:tcPr>
          <w:p w14:paraId="6CB2A7F0" w14:textId="77777777" w:rsidR="00593BD1" w:rsidRDefault="0034772F">
            <w:pPr>
              <w:spacing w:before="80" w:after="80"/>
            </w:pPr>
            <w:r>
              <w:t>The report SEBI requires from the top 1,000 listed Indian companies, covering environmental data, social impact, governance policies and supply chain practices.</w:t>
            </w:r>
          </w:p>
        </w:tc>
      </w:tr>
      <w:tr w:rsidR="00593BD1" w14:paraId="2787D093" w14:textId="77777777">
        <w:tc>
          <w:tcPr>
            <w:tcW w:w="1152" w:type="dxa"/>
          </w:tcPr>
          <w:p w14:paraId="15849A7F" w14:textId="77777777" w:rsidR="00593BD1" w:rsidRDefault="0034772F">
            <w:pPr>
              <w:spacing w:before="80" w:after="80"/>
            </w:pPr>
            <w:r>
              <w:rPr>
                <w:b/>
              </w:rPr>
              <w:t>CDM</w:t>
            </w:r>
          </w:p>
        </w:tc>
        <w:tc>
          <w:tcPr>
            <w:tcW w:w="4104" w:type="dxa"/>
          </w:tcPr>
          <w:p w14:paraId="1B27BB07" w14:textId="77777777" w:rsidR="00593BD1" w:rsidRDefault="0034772F">
            <w:pPr>
              <w:spacing w:before="80"/>
            </w:pPr>
            <w:r>
              <w:t>Clean Development Mechanism</w:t>
            </w:r>
          </w:p>
        </w:tc>
        <w:tc>
          <w:tcPr>
            <w:tcW w:w="4104" w:type="dxa"/>
          </w:tcPr>
          <w:p w14:paraId="5E3EBA8E" w14:textId="77777777" w:rsidR="00593BD1" w:rsidRDefault="0034772F">
            <w:pPr>
              <w:spacing w:before="80" w:after="80"/>
            </w:pPr>
            <w:r>
              <w:t>A carbon market mechanism introduced by the Kyoto Protocol alongside binding emission targets for industrialised countries.</w:t>
            </w:r>
          </w:p>
        </w:tc>
      </w:tr>
      <w:tr w:rsidR="00593BD1" w14:paraId="6DD5E839" w14:textId="77777777">
        <w:tc>
          <w:tcPr>
            <w:tcW w:w="1152" w:type="dxa"/>
          </w:tcPr>
          <w:p w14:paraId="20595BF7" w14:textId="77777777" w:rsidR="00593BD1" w:rsidRDefault="0034772F">
            <w:pPr>
              <w:spacing w:before="80" w:after="80"/>
            </w:pPr>
            <w:r>
              <w:rPr>
                <w:b/>
              </w:rPr>
              <w:t>CDP</w:t>
            </w:r>
          </w:p>
        </w:tc>
        <w:tc>
          <w:tcPr>
            <w:tcW w:w="4104" w:type="dxa"/>
          </w:tcPr>
          <w:p w14:paraId="1F29CDED" w14:textId="77777777" w:rsidR="00593BD1" w:rsidRDefault="0034772F">
            <w:pPr>
              <w:spacing w:before="80"/>
            </w:pPr>
            <w:r>
              <w:t>Carbon Disclosure Project</w:t>
            </w:r>
          </w:p>
        </w:tc>
        <w:tc>
          <w:tcPr>
            <w:tcW w:w="4104" w:type="dxa"/>
          </w:tcPr>
          <w:p w14:paraId="21CDC39B" w14:textId="77777777" w:rsidR="00593BD1" w:rsidRDefault="0034772F">
            <w:pPr>
              <w:spacing w:before="80" w:after="80"/>
            </w:pPr>
            <w:r>
              <w:t>A global platform through which companies disclose environmental data such as carbon emissions, water use and deforestation.</w:t>
            </w:r>
          </w:p>
        </w:tc>
      </w:tr>
      <w:tr w:rsidR="00593BD1" w14:paraId="511B2D38" w14:textId="77777777">
        <w:tc>
          <w:tcPr>
            <w:tcW w:w="1152" w:type="dxa"/>
          </w:tcPr>
          <w:p w14:paraId="423AC785" w14:textId="77777777" w:rsidR="00593BD1" w:rsidRDefault="0034772F">
            <w:pPr>
              <w:spacing w:before="80" w:after="80"/>
            </w:pPr>
            <w:r>
              <w:rPr>
                <w:b/>
              </w:rPr>
              <w:t>CPCB</w:t>
            </w:r>
          </w:p>
        </w:tc>
        <w:tc>
          <w:tcPr>
            <w:tcW w:w="4104" w:type="dxa"/>
          </w:tcPr>
          <w:p w14:paraId="64051A0C" w14:textId="77777777" w:rsidR="00593BD1" w:rsidRDefault="0034772F">
            <w:pPr>
              <w:spacing w:before="80"/>
            </w:pPr>
            <w:r>
              <w:t>Central Pollution Control Board</w:t>
            </w:r>
          </w:p>
        </w:tc>
        <w:tc>
          <w:tcPr>
            <w:tcW w:w="4104" w:type="dxa"/>
          </w:tcPr>
          <w:p w14:paraId="32C52B4E" w14:textId="77777777" w:rsidR="00593BD1" w:rsidRDefault="0034772F">
            <w:pPr>
              <w:spacing w:before="80" w:after="80"/>
            </w:pPr>
            <w:r>
              <w:t>The central board established under the Water (Prevention and Control of Pollution) Act, 1974 to regulate the discharge of pollutants into water bodies.</w:t>
            </w:r>
          </w:p>
        </w:tc>
      </w:tr>
      <w:tr w:rsidR="00593BD1" w14:paraId="1F1F7584" w14:textId="77777777">
        <w:tc>
          <w:tcPr>
            <w:tcW w:w="1152" w:type="dxa"/>
          </w:tcPr>
          <w:p w14:paraId="1AA2AE0A" w14:textId="77777777" w:rsidR="00593BD1" w:rsidRDefault="0034772F">
            <w:pPr>
              <w:spacing w:before="80" w:after="80"/>
            </w:pPr>
            <w:r>
              <w:rPr>
                <w:b/>
              </w:rPr>
              <w:t>CSRD</w:t>
            </w:r>
          </w:p>
        </w:tc>
        <w:tc>
          <w:tcPr>
            <w:tcW w:w="4104" w:type="dxa"/>
          </w:tcPr>
          <w:p w14:paraId="6DFB704D" w14:textId="77777777" w:rsidR="00593BD1" w:rsidRDefault="0034772F">
            <w:pPr>
              <w:spacing w:before="80"/>
            </w:pPr>
            <w:r>
              <w:t>Corporate Sustainability Reporting Directive</w:t>
            </w:r>
          </w:p>
        </w:tc>
        <w:tc>
          <w:tcPr>
            <w:tcW w:w="4104" w:type="dxa"/>
          </w:tcPr>
          <w:p w14:paraId="62101C6D" w14:textId="77777777" w:rsidR="00593BD1" w:rsidRDefault="0034772F">
            <w:pPr>
              <w:spacing w:before="80" w:after="80"/>
            </w:pPr>
            <w:r>
              <w:t>A European Union directive forming part of its ESG reporting requirements for companies.</w:t>
            </w:r>
          </w:p>
        </w:tc>
      </w:tr>
      <w:tr w:rsidR="00593BD1" w14:paraId="4F5CC98C" w14:textId="77777777">
        <w:tc>
          <w:tcPr>
            <w:tcW w:w="1152" w:type="dxa"/>
          </w:tcPr>
          <w:p w14:paraId="14EBFC5B" w14:textId="77777777" w:rsidR="00593BD1" w:rsidRDefault="0034772F">
            <w:pPr>
              <w:spacing w:before="80" w:after="80"/>
            </w:pPr>
            <w:r>
              <w:rPr>
                <w:b/>
              </w:rPr>
              <w:t>DEI</w:t>
            </w:r>
          </w:p>
        </w:tc>
        <w:tc>
          <w:tcPr>
            <w:tcW w:w="4104" w:type="dxa"/>
          </w:tcPr>
          <w:p w14:paraId="3C3CF9C3" w14:textId="77777777" w:rsidR="00593BD1" w:rsidRDefault="0034772F">
            <w:pPr>
              <w:spacing w:before="80"/>
            </w:pPr>
            <w:r>
              <w:t>Diversity, Equity and Inclusion</w:t>
            </w:r>
          </w:p>
        </w:tc>
        <w:tc>
          <w:tcPr>
            <w:tcW w:w="4104" w:type="dxa"/>
          </w:tcPr>
          <w:p w14:paraId="0A468B5B" w14:textId="77777777" w:rsidR="00593BD1" w:rsidRDefault="0034772F">
            <w:pPr>
              <w:spacing w:before="80" w:after="80"/>
            </w:pPr>
            <w:r>
              <w:t>The social practice of promoting gender equality, minority representation and inclusive workplaces.</w:t>
            </w:r>
          </w:p>
        </w:tc>
      </w:tr>
      <w:tr w:rsidR="00593BD1" w14:paraId="6E222781" w14:textId="77777777">
        <w:tc>
          <w:tcPr>
            <w:tcW w:w="1152" w:type="dxa"/>
          </w:tcPr>
          <w:p w14:paraId="35ACCF22" w14:textId="77777777" w:rsidR="00593BD1" w:rsidRDefault="0034772F">
            <w:pPr>
              <w:spacing w:before="80" w:after="80"/>
            </w:pPr>
            <w:r>
              <w:rPr>
                <w:b/>
              </w:rPr>
              <w:t>DJSI</w:t>
            </w:r>
          </w:p>
        </w:tc>
        <w:tc>
          <w:tcPr>
            <w:tcW w:w="4104" w:type="dxa"/>
          </w:tcPr>
          <w:p w14:paraId="41932BEF" w14:textId="77777777" w:rsidR="00593BD1" w:rsidRDefault="0034772F">
            <w:pPr>
              <w:spacing w:before="80"/>
            </w:pPr>
            <w:r>
              <w:t>Dow Jones Sustainability Index</w:t>
            </w:r>
          </w:p>
        </w:tc>
        <w:tc>
          <w:tcPr>
            <w:tcW w:w="4104" w:type="dxa"/>
          </w:tcPr>
          <w:p w14:paraId="46094ED5" w14:textId="77777777" w:rsidR="00593BD1" w:rsidRDefault="0034772F">
            <w:pPr>
              <w:spacing w:before="80" w:after="80"/>
            </w:pPr>
            <w:r>
              <w:t>An index tracking the ESG performance of public companies, used by investors to align portfolios and by companies such as Mahindra to align disclosures.</w:t>
            </w:r>
          </w:p>
        </w:tc>
      </w:tr>
      <w:tr w:rsidR="00593BD1" w14:paraId="21B6DBB7" w14:textId="77777777">
        <w:tc>
          <w:tcPr>
            <w:tcW w:w="1152" w:type="dxa"/>
          </w:tcPr>
          <w:p w14:paraId="2F526FCF" w14:textId="77777777" w:rsidR="00593BD1" w:rsidRDefault="0034772F">
            <w:pPr>
              <w:spacing w:before="80" w:after="80"/>
            </w:pPr>
            <w:r>
              <w:rPr>
                <w:b/>
              </w:rPr>
              <w:t>EIA</w:t>
            </w:r>
          </w:p>
        </w:tc>
        <w:tc>
          <w:tcPr>
            <w:tcW w:w="4104" w:type="dxa"/>
          </w:tcPr>
          <w:p w14:paraId="08981A11" w14:textId="77777777" w:rsidR="00593BD1" w:rsidRDefault="0034772F">
            <w:pPr>
              <w:spacing w:before="80"/>
            </w:pPr>
            <w:r>
              <w:t>Environmental Impact Assessment</w:t>
            </w:r>
          </w:p>
        </w:tc>
        <w:tc>
          <w:tcPr>
            <w:tcW w:w="4104" w:type="dxa"/>
          </w:tcPr>
          <w:p w14:paraId="4E2CA4B0" w14:textId="77777777" w:rsidR="00593BD1" w:rsidRDefault="0034772F">
            <w:pPr>
              <w:spacing w:before="80" w:after="80"/>
            </w:pPr>
            <w:r>
              <w:t xml:space="preserve">A systematic process used to evaluate the </w:t>
            </w:r>
            <w:r>
              <w:lastRenderedPageBreak/>
              <w:t>environmental consequences of a proposed project or development before it starts.</w:t>
            </w:r>
          </w:p>
        </w:tc>
      </w:tr>
      <w:tr w:rsidR="00593BD1" w14:paraId="489CB9AB" w14:textId="77777777">
        <w:tc>
          <w:tcPr>
            <w:tcW w:w="1152" w:type="dxa"/>
          </w:tcPr>
          <w:p w14:paraId="7F17C4E8" w14:textId="77777777" w:rsidR="00593BD1" w:rsidRDefault="0034772F">
            <w:pPr>
              <w:spacing w:before="80" w:after="80"/>
            </w:pPr>
            <w:r>
              <w:rPr>
                <w:b/>
              </w:rPr>
              <w:lastRenderedPageBreak/>
              <w:t>EMS</w:t>
            </w:r>
          </w:p>
        </w:tc>
        <w:tc>
          <w:tcPr>
            <w:tcW w:w="4104" w:type="dxa"/>
          </w:tcPr>
          <w:p w14:paraId="4DE9F8C8" w14:textId="77777777" w:rsidR="00593BD1" w:rsidRDefault="0034772F">
            <w:pPr>
              <w:spacing w:before="80"/>
            </w:pPr>
            <w:r>
              <w:t>Environmental Management System</w:t>
            </w:r>
          </w:p>
        </w:tc>
        <w:tc>
          <w:tcPr>
            <w:tcW w:w="4104" w:type="dxa"/>
          </w:tcPr>
          <w:p w14:paraId="23F9FE47" w14:textId="77777777" w:rsidR="00593BD1" w:rsidRDefault="0034772F">
            <w:pPr>
              <w:spacing w:before="80" w:after="80"/>
            </w:pPr>
            <w:r>
              <w:t>A structured framework that helps an organisation identify, manage, monitor and continuously improve its environmental performance.</w:t>
            </w:r>
          </w:p>
        </w:tc>
      </w:tr>
      <w:tr w:rsidR="00593BD1" w14:paraId="7EB64FE0" w14:textId="77777777">
        <w:tc>
          <w:tcPr>
            <w:tcW w:w="1152" w:type="dxa"/>
          </w:tcPr>
          <w:p w14:paraId="3F8BA0B9" w14:textId="77777777" w:rsidR="00593BD1" w:rsidRDefault="0034772F">
            <w:pPr>
              <w:spacing w:before="80" w:after="80"/>
            </w:pPr>
            <w:r>
              <w:rPr>
                <w:b/>
              </w:rPr>
              <w:t>EPR</w:t>
            </w:r>
          </w:p>
        </w:tc>
        <w:tc>
          <w:tcPr>
            <w:tcW w:w="4104" w:type="dxa"/>
          </w:tcPr>
          <w:p w14:paraId="6AA1BD9C" w14:textId="77777777" w:rsidR="00593BD1" w:rsidRDefault="0034772F">
            <w:pPr>
              <w:spacing w:before="80"/>
            </w:pPr>
            <w:r>
              <w:t>Extended Producer Responsibility</w:t>
            </w:r>
          </w:p>
        </w:tc>
        <w:tc>
          <w:tcPr>
            <w:tcW w:w="4104" w:type="dxa"/>
          </w:tcPr>
          <w:p w14:paraId="59F3F2CC" w14:textId="77777777" w:rsidR="00593BD1" w:rsidRDefault="0034772F">
            <w:pPr>
              <w:spacing w:before="80" w:after="80"/>
            </w:pPr>
            <w:r>
              <w:t>The obligation placed on producers and importers of electronics under the E-Waste (Management) Rules, 2016 for the collection, recycling and disposal of their products.</w:t>
            </w:r>
          </w:p>
        </w:tc>
      </w:tr>
      <w:tr w:rsidR="00593BD1" w14:paraId="45078416" w14:textId="77777777">
        <w:tc>
          <w:tcPr>
            <w:tcW w:w="1152" w:type="dxa"/>
          </w:tcPr>
          <w:p w14:paraId="3323476D" w14:textId="77777777" w:rsidR="00593BD1" w:rsidRDefault="0034772F">
            <w:pPr>
              <w:spacing w:before="80" w:after="80"/>
            </w:pPr>
            <w:r>
              <w:rPr>
                <w:b/>
              </w:rPr>
              <w:t>ERM</w:t>
            </w:r>
          </w:p>
        </w:tc>
        <w:tc>
          <w:tcPr>
            <w:tcW w:w="4104" w:type="dxa"/>
          </w:tcPr>
          <w:p w14:paraId="6B77EE98" w14:textId="77777777" w:rsidR="00593BD1" w:rsidRDefault="0034772F">
            <w:pPr>
              <w:spacing w:before="80"/>
            </w:pPr>
            <w:r>
              <w:t>Enterprise Risk Management</w:t>
            </w:r>
          </w:p>
        </w:tc>
        <w:tc>
          <w:tcPr>
            <w:tcW w:w="4104" w:type="dxa"/>
          </w:tcPr>
          <w:p w14:paraId="730940CA" w14:textId="77777777" w:rsidR="00593BD1" w:rsidRDefault="0034772F">
            <w:pPr>
              <w:spacing w:before="80" w:after="80"/>
            </w:pPr>
            <w:r>
              <w:t>The organisation-wide risk framework into which the board ensures ESG risks are integrated alongside business strategy.</w:t>
            </w:r>
          </w:p>
        </w:tc>
      </w:tr>
      <w:tr w:rsidR="00593BD1" w14:paraId="0EB334FC" w14:textId="77777777">
        <w:tc>
          <w:tcPr>
            <w:tcW w:w="1152" w:type="dxa"/>
          </w:tcPr>
          <w:p w14:paraId="4C631FD3" w14:textId="77777777" w:rsidR="00593BD1" w:rsidRDefault="0034772F">
            <w:pPr>
              <w:spacing w:before="80" w:after="80"/>
            </w:pPr>
            <w:r>
              <w:rPr>
                <w:b/>
              </w:rPr>
              <w:t>ESG</w:t>
            </w:r>
          </w:p>
        </w:tc>
        <w:tc>
          <w:tcPr>
            <w:tcW w:w="4104" w:type="dxa"/>
          </w:tcPr>
          <w:p w14:paraId="11C8C7B5" w14:textId="77777777" w:rsidR="00593BD1" w:rsidRDefault="0034772F">
            <w:pPr>
              <w:spacing w:before="80"/>
            </w:pPr>
            <w:r>
              <w:t>Environmental, Social and Governance</w:t>
            </w:r>
          </w:p>
        </w:tc>
        <w:tc>
          <w:tcPr>
            <w:tcW w:w="4104" w:type="dxa"/>
          </w:tcPr>
          <w:p w14:paraId="5EA22D5D" w14:textId="77777777" w:rsidR="00593BD1" w:rsidRDefault="0034772F">
            <w:pPr>
              <w:spacing w:before="80" w:after="80"/>
            </w:pPr>
            <w:r>
              <w:t>A framework used to assess how a company performs in environmental, social and governance areas beyond traditional financial metrics.</w:t>
            </w:r>
          </w:p>
        </w:tc>
      </w:tr>
      <w:tr w:rsidR="00593BD1" w14:paraId="2F7010BA" w14:textId="77777777">
        <w:tc>
          <w:tcPr>
            <w:tcW w:w="1152" w:type="dxa"/>
          </w:tcPr>
          <w:p w14:paraId="0C04661E" w14:textId="77777777" w:rsidR="00593BD1" w:rsidRDefault="0034772F">
            <w:pPr>
              <w:spacing w:before="80" w:after="80"/>
            </w:pPr>
            <w:r>
              <w:rPr>
                <w:b/>
              </w:rPr>
              <w:t>ESG Risk</w:t>
            </w:r>
          </w:p>
        </w:tc>
        <w:tc>
          <w:tcPr>
            <w:tcW w:w="4104" w:type="dxa"/>
          </w:tcPr>
          <w:p w14:paraId="1FCE33B7" w14:textId="77777777" w:rsidR="00593BD1" w:rsidRDefault="0034772F">
            <w:pPr>
              <w:spacing w:before="80"/>
            </w:pPr>
            <w:r>
              <w:t>Environmental, Social and Governance Risk</w:t>
            </w:r>
          </w:p>
        </w:tc>
        <w:tc>
          <w:tcPr>
            <w:tcW w:w="4104" w:type="dxa"/>
          </w:tcPr>
          <w:p w14:paraId="44A2AA67" w14:textId="77777777" w:rsidR="00593BD1" w:rsidRDefault="0034772F">
            <w:pPr>
              <w:spacing w:before="80" w:after="80"/>
            </w:pPr>
            <w:r>
              <w:t>Any threat or vulnerability a company faces because of non-financial factors such as environmental damage, poor labour practices or weak ethical leadership.</w:t>
            </w:r>
          </w:p>
        </w:tc>
      </w:tr>
      <w:tr w:rsidR="00593BD1" w14:paraId="0C783756" w14:textId="77777777">
        <w:tc>
          <w:tcPr>
            <w:tcW w:w="1152" w:type="dxa"/>
          </w:tcPr>
          <w:p w14:paraId="793E8B34" w14:textId="77777777" w:rsidR="00593BD1" w:rsidRDefault="0034772F">
            <w:pPr>
              <w:spacing w:before="80" w:after="80"/>
            </w:pPr>
            <w:r>
              <w:rPr>
                <w:b/>
              </w:rPr>
              <w:t>ESG Risk Matrix</w:t>
            </w:r>
          </w:p>
        </w:tc>
        <w:tc>
          <w:tcPr>
            <w:tcW w:w="4104" w:type="dxa"/>
          </w:tcPr>
          <w:p w14:paraId="6F6F4FB6" w14:textId="77777777" w:rsidR="00593BD1" w:rsidRDefault="0034772F">
            <w:pPr>
              <w:spacing w:before="80"/>
            </w:pPr>
            <w:r>
              <w:t>Environmental, Social and Governance Risk Matrix</w:t>
            </w:r>
          </w:p>
        </w:tc>
        <w:tc>
          <w:tcPr>
            <w:tcW w:w="4104" w:type="dxa"/>
          </w:tcPr>
          <w:p w14:paraId="1C51E2D8" w14:textId="77777777" w:rsidR="00593BD1" w:rsidRDefault="0034772F">
            <w:pPr>
              <w:spacing w:before="80" w:after="80"/>
            </w:pPr>
            <w:r>
              <w:t>A 2x2 or 3x3 grid on which ESG risks are plotted by likelihood and impact to support decision-making.</w:t>
            </w:r>
          </w:p>
        </w:tc>
      </w:tr>
      <w:tr w:rsidR="00593BD1" w14:paraId="3EE14D3A" w14:textId="77777777">
        <w:tc>
          <w:tcPr>
            <w:tcW w:w="1152" w:type="dxa"/>
          </w:tcPr>
          <w:p w14:paraId="7AEFA0ED" w14:textId="77777777" w:rsidR="00593BD1" w:rsidRDefault="0034772F">
            <w:pPr>
              <w:spacing w:before="80" w:after="80"/>
            </w:pPr>
            <w:r>
              <w:rPr>
                <w:b/>
              </w:rPr>
              <w:t>GHG</w:t>
            </w:r>
          </w:p>
        </w:tc>
        <w:tc>
          <w:tcPr>
            <w:tcW w:w="4104" w:type="dxa"/>
          </w:tcPr>
          <w:p w14:paraId="55FD9743" w14:textId="77777777" w:rsidR="00593BD1" w:rsidRDefault="0034772F">
            <w:pPr>
              <w:spacing w:before="80"/>
            </w:pPr>
            <w:r>
              <w:t>Greenhouse Gas</w:t>
            </w:r>
          </w:p>
        </w:tc>
        <w:tc>
          <w:tcPr>
            <w:tcW w:w="4104" w:type="dxa"/>
          </w:tcPr>
          <w:p w14:paraId="7CA0C638" w14:textId="77777777" w:rsidR="00593BD1" w:rsidRDefault="0034772F">
            <w:pPr>
              <w:spacing w:before="80" w:after="80"/>
            </w:pPr>
            <w:r>
              <w:t>Carbon dioxide and other gases such as methane and nitrous oxide emitted by an organisation and measured as its carbon footprint across Scopes 1, 2 and 3.</w:t>
            </w:r>
          </w:p>
        </w:tc>
      </w:tr>
      <w:tr w:rsidR="00593BD1" w14:paraId="7F634BCB" w14:textId="77777777">
        <w:tc>
          <w:tcPr>
            <w:tcW w:w="1152" w:type="dxa"/>
          </w:tcPr>
          <w:p w14:paraId="645C7FB6" w14:textId="77777777" w:rsidR="00593BD1" w:rsidRDefault="0034772F">
            <w:pPr>
              <w:spacing w:before="80" w:after="80"/>
            </w:pPr>
            <w:r>
              <w:rPr>
                <w:b/>
              </w:rPr>
              <w:t>Greenwashing</w:t>
            </w:r>
          </w:p>
        </w:tc>
        <w:tc>
          <w:tcPr>
            <w:tcW w:w="4104" w:type="dxa"/>
          </w:tcPr>
          <w:p w14:paraId="4B9C5A8F" w14:textId="77777777" w:rsidR="00593BD1" w:rsidRDefault="0034772F">
            <w:pPr>
              <w:spacing w:before="80"/>
            </w:pPr>
            <w:r>
              <w:t>Greenwashing</w:t>
            </w:r>
          </w:p>
        </w:tc>
        <w:tc>
          <w:tcPr>
            <w:tcW w:w="4104" w:type="dxa"/>
          </w:tcPr>
          <w:p w14:paraId="484AF9F0" w14:textId="77777777" w:rsidR="00593BD1" w:rsidRDefault="0034772F">
            <w:pPr>
              <w:spacing w:before="80" w:after="80"/>
            </w:pPr>
            <w:r>
              <w:t xml:space="preserve">Misleading promotion of environmental credentials, which marketing functions </w:t>
            </w:r>
            <w:r>
              <w:lastRenderedPageBreak/>
              <w:t>must avoid in favour of ethical advertising.</w:t>
            </w:r>
          </w:p>
        </w:tc>
      </w:tr>
      <w:tr w:rsidR="00593BD1" w14:paraId="6A947CB7" w14:textId="77777777">
        <w:tc>
          <w:tcPr>
            <w:tcW w:w="1152" w:type="dxa"/>
          </w:tcPr>
          <w:p w14:paraId="1F5FA242" w14:textId="77777777" w:rsidR="00593BD1" w:rsidRDefault="0034772F">
            <w:pPr>
              <w:spacing w:before="80" w:after="80"/>
            </w:pPr>
            <w:r>
              <w:rPr>
                <w:b/>
              </w:rPr>
              <w:lastRenderedPageBreak/>
              <w:t>GRI</w:t>
            </w:r>
          </w:p>
        </w:tc>
        <w:tc>
          <w:tcPr>
            <w:tcW w:w="4104" w:type="dxa"/>
          </w:tcPr>
          <w:p w14:paraId="32E08D07" w14:textId="77777777" w:rsidR="00593BD1" w:rsidRDefault="0034772F">
            <w:pPr>
              <w:spacing w:before="80"/>
            </w:pPr>
            <w:r>
              <w:t>Global Reporting Initiative</w:t>
            </w:r>
          </w:p>
        </w:tc>
        <w:tc>
          <w:tcPr>
            <w:tcW w:w="4104" w:type="dxa"/>
          </w:tcPr>
          <w:p w14:paraId="6B8F1138" w14:textId="77777777" w:rsidR="00593BD1" w:rsidRDefault="0034772F">
            <w:pPr>
              <w:spacing w:before="80" w:after="80"/>
            </w:pPr>
            <w:r>
              <w:t>The most widely adopted ESG framework, stakeholder-oriented and focused on the impact of the organisation on people, planet and economy.</w:t>
            </w:r>
          </w:p>
        </w:tc>
      </w:tr>
      <w:tr w:rsidR="00593BD1" w14:paraId="5250E59E" w14:textId="77777777">
        <w:tc>
          <w:tcPr>
            <w:tcW w:w="1152" w:type="dxa"/>
          </w:tcPr>
          <w:p w14:paraId="5D815D8F" w14:textId="77777777" w:rsidR="00593BD1" w:rsidRDefault="0034772F">
            <w:pPr>
              <w:spacing w:before="80" w:after="80"/>
            </w:pPr>
            <w:r>
              <w:rPr>
                <w:b/>
              </w:rPr>
              <w:t>IoT</w:t>
            </w:r>
          </w:p>
        </w:tc>
        <w:tc>
          <w:tcPr>
            <w:tcW w:w="4104" w:type="dxa"/>
          </w:tcPr>
          <w:p w14:paraId="46EF1210" w14:textId="77777777" w:rsidR="00593BD1" w:rsidRDefault="0034772F">
            <w:pPr>
              <w:spacing w:before="80"/>
            </w:pPr>
            <w:r>
              <w:t>Internet of Things</w:t>
            </w:r>
          </w:p>
        </w:tc>
        <w:tc>
          <w:tcPr>
            <w:tcW w:w="4104" w:type="dxa"/>
          </w:tcPr>
          <w:p w14:paraId="5C94C4DB" w14:textId="77777777" w:rsidR="00593BD1" w:rsidRDefault="0034772F">
            <w:pPr>
              <w:spacing w:before="80" w:after="80"/>
            </w:pPr>
            <w:r>
              <w:t>Connected sensing technology used to track, measure and report ESG metrics such as energy usage in real time.</w:t>
            </w:r>
          </w:p>
        </w:tc>
      </w:tr>
      <w:tr w:rsidR="00593BD1" w14:paraId="34228E99" w14:textId="77777777">
        <w:tc>
          <w:tcPr>
            <w:tcW w:w="1152" w:type="dxa"/>
          </w:tcPr>
          <w:p w14:paraId="0485B2FF" w14:textId="77777777" w:rsidR="00593BD1" w:rsidRDefault="0034772F">
            <w:pPr>
              <w:spacing w:before="80" w:after="80"/>
            </w:pPr>
            <w:r>
              <w:rPr>
                <w:b/>
              </w:rPr>
              <w:t>ISO 14001</w:t>
            </w:r>
          </w:p>
        </w:tc>
        <w:tc>
          <w:tcPr>
            <w:tcW w:w="4104" w:type="dxa"/>
          </w:tcPr>
          <w:p w14:paraId="183096E3" w14:textId="77777777" w:rsidR="00593BD1" w:rsidRDefault="0034772F">
            <w:pPr>
              <w:spacing w:before="80"/>
            </w:pPr>
            <w:r>
              <w:t>International Organization for Standardization standard 14001</w:t>
            </w:r>
          </w:p>
        </w:tc>
        <w:tc>
          <w:tcPr>
            <w:tcW w:w="4104" w:type="dxa"/>
          </w:tcPr>
          <w:p w14:paraId="1B19496D" w14:textId="77777777" w:rsidR="00593BD1" w:rsidRDefault="0034772F">
            <w:pPr>
              <w:spacing w:before="80" w:after="80"/>
            </w:pPr>
            <w:r>
              <w:t>The globally recognised standard for designing and implementing an Environmental Management System, based on risk-based thinking, a life-cycle perspective and continual improvement.</w:t>
            </w:r>
          </w:p>
        </w:tc>
      </w:tr>
      <w:tr w:rsidR="00593BD1" w14:paraId="59F9D4CB" w14:textId="77777777">
        <w:tc>
          <w:tcPr>
            <w:tcW w:w="1152" w:type="dxa"/>
          </w:tcPr>
          <w:p w14:paraId="2CC55FAC" w14:textId="77777777" w:rsidR="00593BD1" w:rsidRDefault="0034772F">
            <w:pPr>
              <w:spacing w:before="80" w:after="80"/>
            </w:pPr>
            <w:r>
              <w:rPr>
                <w:b/>
              </w:rPr>
              <w:t>ISSB</w:t>
            </w:r>
          </w:p>
        </w:tc>
        <w:tc>
          <w:tcPr>
            <w:tcW w:w="4104" w:type="dxa"/>
          </w:tcPr>
          <w:p w14:paraId="2AF40607" w14:textId="77777777" w:rsidR="00593BD1" w:rsidRDefault="0034772F">
            <w:pPr>
              <w:spacing w:before="80"/>
            </w:pPr>
            <w:r>
              <w:t>International Sustainability Standards Board</w:t>
            </w:r>
          </w:p>
        </w:tc>
        <w:tc>
          <w:tcPr>
            <w:tcW w:w="4104" w:type="dxa"/>
          </w:tcPr>
          <w:p w14:paraId="6E980B63" w14:textId="77777777" w:rsidR="00593BD1" w:rsidRDefault="0034772F">
            <w:pPr>
              <w:spacing w:before="80" w:after="80"/>
            </w:pPr>
            <w:r>
              <w:t>A board established by the IFRS Foundation to create global ESG reporting standards and make disclosures comparable across markets.</w:t>
            </w:r>
          </w:p>
        </w:tc>
      </w:tr>
      <w:tr w:rsidR="00593BD1" w14:paraId="42640F5D" w14:textId="77777777">
        <w:tc>
          <w:tcPr>
            <w:tcW w:w="1152" w:type="dxa"/>
          </w:tcPr>
          <w:p w14:paraId="60654516" w14:textId="77777777" w:rsidR="00593BD1" w:rsidRDefault="0034772F">
            <w:pPr>
              <w:spacing w:before="80" w:after="80"/>
            </w:pPr>
            <w:r>
              <w:rPr>
                <w:b/>
              </w:rPr>
              <w:t>KPI</w:t>
            </w:r>
          </w:p>
        </w:tc>
        <w:tc>
          <w:tcPr>
            <w:tcW w:w="4104" w:type="dxa"/>
          </w:tcPr>
          <w:p w14:paraId="281858ED" w14:textId="77777777" w:rsidR="00593BD1" w:rsidRDefault="0034772F">
            <w:pPr>
              <w:spacing w:before="80"/>
            </w:pPr>
            <w:r>
              <w:t>Key Performance Indicator</w:t>
            </w:r>
          </w:p>
        </w:tc>
        <w:tc>
          <w:tcPr>
            <w:tcW w:w="4104" w:type="dxa"/>
          </w:tcPr>
          <w:p w14:paraId="49184035" w14:textId="77777777" w:rsidR="00593BD1" w:rsidRDefault="0034772F">
            <w:pPr>
              <w:spacing w:before="80" w:after="80"/>
            </w:pPr>
            <w:r>
              <w:t>A measurable goal used to track ESG performance, such as reducing greenhouse gas emissions by twenty per cent or increasing gender diversity by thirty per cent.</w:t>
            </w:r>
          </w:p>
        </w:tc>
      </w:tr>
      <w:tr w:rsidR="00593BD1" w14:paraId="3D47F953" w14:textId="77777777">
        <w:tc>
          <w:tcPr>
            <w:tcW w:w="1152" w:type="dxa"/>
          </w:tcPr>
          <w:p w14:paraId="13AE4206" w14:textId="77777777" w:rsidR="00593BD1" w:rsidRDefault="0034772F">
            <w:pPr>
              <w:spacing w:before="80" w:after="80"/>
            </w:pPr>
            <w:r>
              <w:rPr>
                <w:b/>
              </w:rPr>
              <w:t>LCA</w:t>
            </w:r>
          </w:p>
        </w:tc>
        <w:tc>
          <w:tcPr>
            <w:tcW w:w="4104" w:type="dxa"/>
          </w:tcPr>
          <w:p w14:paraId="1F278E7D" w14:textId="77777777" w:rsidR="00593BD1" w:rsidRDefault="0034772F">
            <w:pPr>
              <w:spacing w:before="80"/>
            </w:pPr>
            <w:r>
              <w:t>Life Cycle Assessment</w:t>
            </w:r>
          </w:p>
        </w:tc>
        <w:tc>
          <w:tcPr>
            <w:tcW w:w="4104" w:type="dxa"/>
          </w:tcPr>
          <w:p w14:paraId="4B920EA0" w14:textId="77777777" w:rsidR="00593BD1" w:rsidRDefault="0034772F">
            <w:pPr>
              <w:spacing w:before="80" w:after="80"/>
            </w:pPr>
            <w:r>
              <w:t>A tool to assess the environmental impacts of a product, process or service throughout its entire life cycle, from raw material extraction to disposal.</w:t>
            </w:r>
          </w:p>
        </w:tc>
      </w:tr>
      <w:tr w:rsidR="00593BD1" w14:paraId="485928FE" w14:textId="77777777">
        <w:tc>
          <w:tcPr>
            <w:tcW w:w="1152" w:type="dxa"/>
          </w:tcPr>
          <w:p w14:paraId="0D34BFE5" w14:textId="77777777" w:rsidR="00593BD1" w:rsidRDefault="0034772F">
            <w:pPr>
              <w:spacing w:before="80" w:after="80"/>
            </w:pPr>
            <w:r>
              <w:rPr>
                <w:b/>
              </w:rPr>
              <w:t>LEED</w:t>
            </w:r>
          </w:p>
        </w:tc>
        <w:tc>
          <w:tcPr>
            <w:tcW w:w="4104" w:type="dxa"/>
          </w:tcPr>
          <w:p w14:paraId="3BB26665" w14:textId="77777777" w:rsidR="00593BD1" w:rsidRDefault="0034772F">
            <w:pPr>
              <w:spacing w:before="80"/>
            </w:pPr>
            <w:r>
              <w:t>Leadership in Energy and Environmental Design</w:t>
            </w:r>
          </w:p>
        </w:tc>
        <w:tc>
          <w:tcPr>
            <w:tcW w:w="4104" w:type="dxa"/>
          </w:tcPr>
          <w:p w14:paraId="460EFEFE" w14:textId="77777777" w:rsidR="00593BD1" w:rsidRDefault="0034772F">
            <w:pPr>
              <w:spacing w:before="80" w:after="80"/>
            </w:pPr>
            <w:r>
              <w:t>A green building certification, awarded for example to Infosys's energy-efficient buildings across India.</w:t>
            </w:r>
          </w:p>
        </w:tc>
      </w:tr>
      <w:tr w:rsidR="00593BD1" w14:paraId="67F05551" w14:textId="77777777">
        <w:tc>
          <w:tcPr>
            <w:tcW w:w="1152" w:type="dxa"/>
          </w:tcPr>
          <w:p w14:paraId="1F86867F" w14:textId="77777777" w:rsidR="00593BD1" w:rsidRDefault="0034772F">
            <w:pPr>
              <w:spacing w:before="80" w:after="80"/>
            </w:pPr>
            <w:r>
              <w:rPr>
                <w:b/>
              </w:rPr>
              <w:t>Materiality Assessme</w:t>
            </w:r>
            <w:r>
              <w:rPr>
                <w:b/>
              </w:rPr>
              <w:lastRenderedPageBreak/>
              <w:t>nt</w:t>
            </w:r>
          </w:p>
        </w:tc>
        <w:tc>
          <w:tcPr>
            <w:tcW w:w="4104" w:type="dxa"/>
          </w:tcPr>
          <w:p w14:paraId="06E27109" w14:textId="77777777" w:rsidR="00593BD1" w:rsidRDefault="0034772F">
            <w:pPr>
              <w:spacing w:before="80"/>
            </w:pPr>
            <w:r>
              <w:lastRenderedPageBreak/>
              <w:t>Materiality Assessment</w:t>
            </w:r>
          </w:p>
        </w:tc>
        <w:tc>
          <w:tcPr>
            <w:tcW w:w="4104" w:type="dxa"/>
          </w:tcPr>
          <w:p w14:paraId="381710E8" w14:textId="77777777" w:rsidR="00593BD1" w:rsidRDefault="0034772F">
            <w:pPr>
              <w:spacing w:before="80" w:after="80"/>
            </w:pPr>
            <w:r>
              <w:t>An analysis that identifies which ESG issues matter most to a company's stakeholders and to the business itself.</w:t>
            </w:r>
          </w:p>
        </w:tc>
      </w:tr>
      <w:tr w:rsidR="00593BD1" w14:paraId="615637DE" w14:textId="77777777">
        <w:tc>
          <w:tcPr>
            <w:tcW w:w="1152" w:type="dxa"/>
          </w:tcPr>
          <w:p w14:paraId="0A05F7BE" w14:textId="77777777" w:rsidR="00593BD1" w:rsidRDefault="0034772F">
            <w:pPr>
              <w:spacing w:before="80" w:after="80"/>
            </w:pPr>
            <w:r>
              <w:rPr>
                <w:b/>
              </w:rPr>
              <w:t>NDC</w:t>
            </w:r>
          </w:p>
        </w:tc>
        <w:tc>
          <w:tcPr>
            <w:tcW w:w="4104" w:type="dxa"/>
          </w:tcPr>
          <w:p w14:paraId="21FDFC68" w14:textId="77777777" w:rsidR="00593BD1" w:rsidRDefault="0034772F">
            <w:pPr>
              <w:spacing w:before="80"/>
            </w:pPr>
            <w:r>
              <w:t>Nationally Determined Contribution</w:t>
            </w:r>
          </w:p>
        </w:tc>
        <w:tc>
          <w:tcPr>
            <w:tcW w:w="4104" w:type="dxa"/>
          </w:tcPr>
          <w:p w14:paraId="27C8E717" w14:textId="77777777" w:rsidR="00593BD1" w:rsidRDefault="0034772F">
            <w:pPr>
              <w:spacing w:before="80" w:after="80"/>
            </w:pPr>
            <w:r>
              <w:t>The emission-reduction commitment each country submits under the Paris Agreement.</w:t>
            </w:r>
          </w:p>
        </w:tc>
      </w:tr>
      <w:tr w:rsidR="00593BD1" w14:paraId="32D40EEA" w14:textId="77777777">
        <w:tc>
          <w:tcPr>
            <w:tcW w:w="1152" w:type="dxa"/>
          </w:tcPr>
          <w:p w14:paraId="43AA29AC" w14:textId="77777777" w:rsidR="00593BD1" w:rsidRDefault="0034772F">
            <w:pPr>
              <w:spacing w:before="80" w:after="80"/>
            </w:pPr>
            <w:r>
              <w:rPr>
                <w:b/>
              </w:rPr>
              <w:t>OHS</w:t>
            </w:r>
          </w:p>
        </w:tc>
        <w:tc>
          <w:tcPr>
            <w:tcW w:w="4104" w:type="dxa"/>
          </w:tcPr>
          <w:p w14:paraId="720D8625" w14:textId="77777777" w:rsidR="00593BD1" w:rsidRDefault="0034772F">
            <w:pPr>
              <w:spacing w:before="80"/>
            </w:pPr>
            <w:r>
              <w:t>Occupational Health and Safety</w:t>
            </w:r>
          </w:p>
        </w:tc>
        <w:tc>
          <w:tcPr>
            <w:tcW w:w="4104" w:type="dxa"/>
          </w:tcPr>
          <w:p w14:paraId="0BE03168" w14:textId="77777777" w:rsidR="00593BD1" w:rsidRDefault="0034772F">
            <w:pPr>
              <w:spacing w:before="80" w:after="80"/>
            </w:pPr>
            <w:r>
              <w:t>The protection of the physical and mental well-being of all employees through safe and hygienic working conditions.</w:t>
            </w:r>
          </w:p>
        </w:tc>
      </w:tr>
      <w:tr w:rsidR="00593BD1" w14:paraId="041C966D" w14:textId="77777777">
        <w:tc>
          <w:tcPr>
            <w:tcW w:w="1152" w:type="dxa"/>
          </w:tcPr>
          <w:p w14:paraId="0C4D0053" w14:textId="77777777" w:rsidR="00593BD1" w:rsidRDefault="0034772F">
            <w:pPr>
              <w:spacing w:before="80" w:after="80"/>
            </w:pPr>
            <w:r>
              <w:rPr>
                <w:b/>
              </w:rPr>
              <w:t>PDCA</w:t>
            </w:r>
          </w:p>
        </w:tc>
        <w:tc>
          <w:tcPr>
            <w:tcW w:w="4104" w:type="dxa"/>
          </w:tcPr>
          <w:p w14:paraId="0112376A" w14:textId="77777777" w:rsidR="00593BD1" w:rsidRDefault="0034772F">
            <w:pPr>
              <w:spacing w:before="80"/>
            </w:pPr>
            <w:r>
              <w:t>Plan-Do-Check-Act</w:t>
            </w:r>
          </w:p>
        </w:tc>
        <w:tc>
          <w:tcPr>
            <w:tcW w:w="4104" w:type="dxa"/>
          </w:tcPr>
          <w:p w14:paraId="32E48705" w14:textId="77777777" w:rsidR="00593BD1" w:rsidRDefault="0034772F">
            <w:pPr>
              <w:spacing w:before="80" w:after="80"/>
            </w:pPr>
            <w:r>
              <w:t>The continual improvement cycle underlying ISO 14001, used to drive innovation, efficiency and better environmental outcomes over time.</w:t>
            </w:r>
          </w:p>
        </w:tc>
      </w:tr>
      <w:tr w:rsidR="00593BD1" w14:paraId="79DA02CE" w14:textId="77777777">
        <w:tc>
          <w:tcPr>
            <w:tcW w:w="1152" w:type="dxa"/>
          </w:tcPr>
          <w:p w14:paraId="57C376C6" w14:textId="77777777" w:rsidR="00593BD1" w:rsidRDefault="0034772F">
            <w:pPr>
              <w:spacing w:before="80" w:after="80"/>
            </w:pPr>
            <w:r>
              <w:rPr>
                <w:b/>
              </w:rPr>
              <w:t>PRI</w:t>
            </w:r>
          </w:p>
        </w:tc>
        <w:tc>
          <w:tcPr>
            <w:tcW w:w="4104" w:type="dxa"/>
          </w:tcPr>
          <w:p w14:paraId="00B081B5" w14:textId="77777777" w:rsidR="00593BD1" w:rsidRDefault="0034772F">
            <w:pPr>
              <w:spacing w:before="80"/>
            </w:pPr>
            <w:r>
              <w:t>Principles for Responsible Investment</w:t>
            </w:r>
          </w:p>
        </w:tc>
        <w:tc>
          <w:tcPr>
            <w:tcW w:w="4104" w:type="dxa"/>
          </w:tcPr>
          <w:p w14:paraId="0E6CAA9D" w14:textId="77777777" w:rsidR="00593BD1" w:rsidRDefault="0034772F">
            <w:pPr>
              <w:spacing w:before="80" w:after="80"/>
            </w:pPr>
            <w:r>
              <w:t>A United Nations initiative launched in 2006 that encourages institutional investors to include environmental, social and governance issues in their decision-making.</w:t>
            </w:r>
          </w:p>
        </w:tc>
      </w:tr>
      <w:tr w:rsidR="00593BD1" w14:paraId="07F021B7" w14:textId="77777777">
        <w:tc>
          <w:tcPr>
            <w:tcW w:w="1152" w:type="dxa"/>
          </w:tcPr>
          <w:p w14:paraId="3BAA7FE7" w14:textId="77777777" w:rsidR="00593BD1" w:rsidRDefault="0034772F">
            <w:pPr>
              <w:spacing w:before="80" w:after="80"/>
            </w:pPr>
            <w:r>
              <w:rPr>
                <w:b/>
              </w:rPr>
              <w:t>SASB</w:t>
            </w:r>
          </w:p>
        </w:tc>
        <w:tc>
          <w:tcPr>
            <w:tcW w:w="4104" w:type="dxa"/>
          </w:tcPr>
          <w:p w14:paraId="16F981BC" w14:textId="77777777" w:rsidR="00593BD1" w:rsidRDefault="0034772F">
            <w:pPr>
              <w:spacing w:before="80"/>
            </w:pPr>
            <w:r>
              <w:t>Sustainability Accounting Standards Board</w:t>
            </w:r>
          </w:p>
        </w:tc>
        <w:tc>
          <w:tcPr>
            <w:tcW w:w="4104" w:type="dxa"/>
          </w:tcPr>
          <w:p w14:paraId="7CF2C157" w14:textId="77777777" w:rsidR="00593BD1" w:rsidRDefault="0034772F">
            <w:pPr>
              <w:spacing w:before="80" w:after="80"/>
            </w:pPr>
            <w:r>
              <w:t>An investor-oriented body providing industry-specific standards for ESG issues that are financially material.</w:t>
            </w:r>
          </w:p>
        </w:tc>
      </w:tr>
      <w:tr w:rsidR="00593BD1" w14:paraId="24F461CF" w14:textId="77777777">
        <w:tc>
          <w:tcPr>
            <w:tcW w:w="1152" w:type="dxa"/>
          </w:tcPr>
          <w:p w14:paraId="224A2DBE" w14:textId="77777777" w:rsidR="00593BD1" w:rsidRDefault="0034772F">
            <w:pPr>
              <w:spacing w:before="80" w:after="80"/>
            </w:pPr>
            <w:r>
              <w:rPr>
                <w:b/>
              </w:rPr>
              <w:t>SFDR</w:t>
            </w:r>
          </w:p>
        </w:tc>
        <w:tc>
          <w:tcPr>
            <w:tcW w:w="4104" w:type="dxa"/>
          </w:tcPr>
          <w:p w14:paraId="12C997B6" w14:textId="77777777" w:rsidR="00593BD1" w:rsidRDefault="0034772F">
            <w:pPr>
              <w:spacing w:before="80"/>
            </w:pPr>
            <w:r>
              <w:t>Sustainable Finance Disclosure Regulation</w:t>
            </w:r>
          </w:p>
        </w:tc>
        <w:tc>
          <w:tcPr>
            <w:tcW w:w="4104" w:type="dxa"/>
          </w:tcPr>
          <w:p w14:paraId="5ACDD1BF" w14:textId="77777777" w:rsidR="00593BD1" w:rsidRDefault="0034772F">
            <w:pPr>
              <w:spacing w:before="80" w:after="80"/>
            </w:pPr>
            <w:r>
              <w:t>An EU regulation requiring financial market participants and advisors to disclose how ESG risks are integrated into investment decisions and the sustainability impacts of their products.</w:t>
            </w:r>
          </w:p>
        </w:tc>
      </w:tr>
      <w:tr w:rsidR="00593BD1" w14:paraId="6E2B7747" w14:textId="77777777">
        <w:tc>
          <w:tcPr>
            <w:tcW w:w="1152" w:type="dxa"/>
          </w:tcPr>
          <w:p w14:paraId="4E58F85F" w14:textId="77777777" w:rsidR="00593BD1" w:rsidRDefault="0034772F">
            <w:pPr>
              <w:spacing w:before="80" w:after="80"/>
            </w:pPr>
            <w:r>
              <w:rPr>
                <w:b/>
              </w:rPr>
              <w:t>SRI</w:t>
            </w:r>
          </w:p>
        </w:tc>
        <w:tc>
          <w:tcPr>
            <w:tcW w:w="4104" w:type="dxa"/>
          </w:tcPr>
          <w:p w14:paraId="463D3ADD" w14:textId="77777777" w:rsidR="00593BD1" w:rsidRDefault="0034772F">
            <w:pPr>
              <w:spacing w:before="80"/>
            </w:pPr>
            <w:r>
              <w:t>Socially Responsible Investing</w:t>
            </w:r>
          </w:p>
        </w:tc>
        <w:tc>
          <w:tcPr>
            <w:tcW w:w="4104" w:type="dxa"/>
          </w:tcPr>
          <w:p w14:paraId="36080EC5" w14:textId="77777777" w:rsidR="00593BD1" w:rsidRDefault="0034772F">
            <w:pPr>
              <w:spacing w:before="80" w:after="80"/>
            </w:pPr>
            <w:r>
              <w:t>An investment movement in which investors considered ethical, religious and political values in their choices, based on ethical exclusion rather than measurable impact.</w:t>
            </w:r>
          </w:p>
        </w:tc>
      </w:tr>
      <w:tr w:rsidR="00593BD1" w14:paraId="430772B8" w14:textId="77777777">
        <w:tc>
          <w:tcPr>
            <w:tcW w:w="1152" w:type="dxa"/>
          </w:tcPr>
          <w:p w14:paraId="148BC539" w14:textId="77777777" w:rsidR="00593BD1" w:rsidRDefault="0034772F">
            <w:pPr>
              <w:spacing w:before="80" w:after="80"/>
            </w:pPr>
            <w:r>
              <w:rPr>
                <w:b/>
              </w:rPr>
              <w:t>SWOT</w:t>
            </w:r>
          </w:p>
        </w:tc>
        <w:tc>
          <w:tcPr>
            <w:tcW w:w="4104" w:type="dxa"/>
          </w:tcPr>
          <w:p w14:paraId="5119DADF" w14:textId="77777777" w:rsidR="00593BD1" w:rsidRDefault="0034772F">
            <w:pPr>
              <w:spacing w:before="80"/>
            </w:pPr>
            <w:r>
              <w:t>Strengths, Weaknesses, Opportunities and Threats</w:t>
            </w:r>
          </w:p>
        </w:tc>
        <w:tc>
          <w:tcPr>
            <w:tcW w:w="4104" w:type="dxa"/>
          </w:tcPr>
          <w:p w14:paraId="67EE7B92" w14:textId="77777777" w:rsidR="00593BD1" w:rsidRDefault="0034772F">
            <w:pPr>
              <w:spacing w:before="80" w:after="80"/>
            </w:pPr>
            <w:r>
              <w:t>A strategic analysis to which an ESG overlay is added in order to surface ESG-related risks.</w:t>
            </w:r>
          </w:p>
        </w:tc>
      </w:tr>
      <w:tr w:rsidR="00593BD1" w14:paraId="27BE8BEF" w14:textId="77777777">
        <w:tc>
          <w:tcPr>
            <w:tcW w:w="1152" w:type="dxa"/>
          </w:tcPr>
          <w:p w14:paraId="0FC8DF27" w14:textId="77777777" w:rsidR="00593BD1" w:rsidRDefault="0034772F">
            <w:pPr>
              <w:spacing w:before="80" w:after="80"/>
            </w:pPr>
            <w:r>
              <w:rPr>
                <w:b/>
              </w:rPr>
              <w:lastRenderedPageBreak/>
              <w:t>TCFD</w:t>
            </w:r>
          </w:p>
        </w:tc>
        <w:tc>
          <w:tcPr>
            <w:tcW w:w="4104" w:type="dxa"/>
          </w:tcPr>
          <w:p w14:paraId="28259AA2" w14:textId="77777777" w:rsidR="00593BD1" w:rsidRDefault="0034772F">
            <w:pPr>
              <w:spacing w:before="80"/>
            </w:pPr>
            <w:r>
              <w:t>Task Force on Climate-related Financial Disclosures</w:t>
            </w:r>
          </w:p>
        </w:tc>
        <w:tc>
          <w:tcPr>
            <w:tcW w:w="4104" w:type="dxa"/>
          </w:tcPr>
          <w:p w14:paraId="45AA0CEC" w14:textId="77777777" w:rsidR="00593BD1" w:rsidRDefault="0034772F">
            <w:pPr>
              <w:spacing w:before="80" w:after="80"/>
            </w:pPr>
            <w:r>
              <w:t>A framework guiding companies to disclose climate-related risks and opportunities across governance, strategy, risk management, and metrics and targets.</w:t>
            </w:r>
          </w:p>
        </w:tc>
      </w:tr>
      <w:tr w:rsidR="00593BD1" w14:paraId="20151F13" w14:textId="77777777">
        <w:tc>
          <w:tcPr>
            <w:tcW w:w="1152" w:type="dxa"/>
          </w:tcPr>
          <w:p w14:paraId="540B0D44" w14:textId="77777777" w:rsidR="00593BD1" w:rsidRDefault="0034772F">
            <w:pPr>
              <w:spacing w:before="80" w:after="80"/>
            </w:pPr>
            <w:r>
              <w:rPr>
                <w:b/>
              </w:rPr>
              <w:t>ZLD</w:t>
            </w:r>
          </w:p>
        </w:tc>
        <w:tc>
          <w:tcPr>
            <w:tcW w:w="4104" w:type="dxa"/>
          </w:tcPr>
          <w:p w14:paraId="4708C172" w14:textId="77777777" w:rsidR="00593BD1" w:rsidRDefault="0034772F">
            <w:pPr>
              <w:spacing w:before="80"/>
            </w:pPr>
            <w:r>
              <w:t>Zero Liquid Discharge</w:t>
            </w:r>
          </w:p>
        </w:tc>
        <w:tc>
          <w:tcPr>
            <w:tcW w:w="4104" w:type="dxa"/>
          </w:tcPr>
          <w:p w14:paraId="35F200CA" w14:textId="77777777" w:rsidR="00593BD1" w:rsidRDefault="0034772F">
            <w:pPr>
              <w:spacing w:before="80" w:after="80"/>
            </w:pPr>
            <w:r>
              <w:t>A water management requirement in sensitive zones under which no liquid effluent leaves the site.</w:t>
            </w:r>
          </w:p>
        </w:tc>
      </w:tr>
    </w:tbl>
    <w:p w14:paraId="6555DFA3" w14:textId="77777777" w:rsidR="00593BD1" w:rsidRDefault="00593BD1"/>
    <w:sectPr w:rsidR="00593BD1"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27D7A" w14:textId="77777777" w:rsidR="0034772F" w:rsidRDefault="0034772F">
      <w:pPr>
        <w:spacing w:after="0" w:line="240" w:lineRule="auto"/>
      </w:pPr>
      <w:r>
        <w:separator/>
      </w:r>
    </w:p>
  </w:endnote>
  <w:endnote w:type="continuationSeparator" w:id="0">
    <w:p w14:paraId="41A96351" w14:textId="77777777" w:rsidR="0034772F" w:rsidRDefault="00347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7BA5F" w14:textId="77777777" w:rsidR="00CD50E1" w:rsidRDefault="0034772F">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932AC1">
      <w:rPr>
        <w:noProof/>
        <w:color w:val="595959"/>
        <w:sz w:val="18"/>
      </w:rPr>
      <w:t>2</w:t>
    </w:r>
    <w:r>
      <w:rPr>
        <w:color w:val="595959"/>
        <w:sz w:val="18"/>
      </w:rPr>
      <w:fldChar w:fldCharType="end"/>
    </w:r>
    <w:r>
      <w:t xml:space="preserve"> of </w:t>
    </w:r>
    <w:r>
      <w:rPr>
        <w:color w:val="595959"/>
        <w:sz w:val="18"/>
      </w:rPr>
      <w:fldChar w:fldCharType="begin"/>
    </w:r>
    <w:r>
      <w:rPr>
        <w:color w:val="595959"/>
        <w:sz w:val="18"/>
      </w:rPr>
      <w:instrText>NUMPAGES</w:instrText>
    </w:r>
    <w:r>
      <w:rPr>
        <w:color w:val="595959"/>
        <w:sz w:val="18"/>
      </w:rPr>
      <w:fldChar w:fldCharType="separate"/>
    </w:r>
    <w:r w:rsidR="00932AC1">
      <w:rPr>
        <w:noProof/>
        <w:color w:val="595959"/>
        <w:sz w:val="18"/>
      </w:rPr>
      <w:t>3</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08E88" w14:textId="77777777" w:rsidR="0034772F" w:rsidRDefault="0034772F">
      <w:pPr>
        <w:spacing w:after="0" w:line="240" w:lineRule="auto"/>
      </w:pPr>
      <w:r>
        <w:separator/>
      </w:r>
    </w:p>
  </w:footnote>
  <w:footnote w:type="continuationSeparator" w:id="0">
    <w:p w14:paraId="6E63B751" w14:textId="77777777" w:rsidR="0034772F" w:rsidRDefault="00347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CDEF5" w14:textId="77777777" w:rsidR="00CD50E1" w:rsidRDefault="0034772F">
    <w:pPr>
      <w:pStyle w:val="Header"/>
      <w:jc w:val="right"/>
    </w:pPr>
    <w:r>
      <w:rPr>
        <w:color w:val="595959"/>
        <w:sz w:val="18"/>
      </w:rPr>
      <w:t>Solar Photovoltaic Entrepreneur | SCGJ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441737">
    <w:abstractNumId w:val="8"/>
  </w:num>
  <w:num w:numId="2" w16cid:durableId="6257803">
    <w:abstractNumId w:val="6"/>
  </w:num>
  <w:num w:numId="3" w16cid:durableId="1707631594">
    <w:abstractNumId w:val="5"/>
  </w:num>
  <w:num w:numId="4" w16cid:durableId="749036762">
    <w:abstractNumId w:val="4"/>
  </w:num>
  <w:num w:numId="5" w16cid:durableId="1001473205">
    <w:abstractNumId w:val="7"/>
  </w:num>
  <w:num w:numId="6" w16cid:durableId="717703319">
    <w:abstractNumId w:val="3"/>
  </w:num>
  <w:num w:numId="7" w16cid:durableId="939482572">
    <w:abstractNumId w:val="2"/>
  </w:num>
  <w:num w:numId="8" w16cid:durableId="1959875896">
    <w:abstractNumId w:val="1"/>
  </w:num>
  <w:num w:numId="9" w16cid:durableId="24851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ADC"/>
    <w:rsid w:val="0015074B"/>
    <w:rsid w:val="00201A4E"/>
    <w:rsid w:val="00211ECD"/>
    <w:rsid w:val="00260896"/>
    <w:rsid w:val="0029639D"/>
    <w:rsid w:val="002B30F7"/>
    <w:rsid w:val="00326F90"/>
    <w:rsid w:val="0034772F"/>
    <w:rsid w:val="00463E0E"/>
    <w:rsid w:val="00593BD1"/>
    <w:rsid w:val="00794F03"/>
    <w:rsid w:val="00932AC1"/>
    <w:rsid w:val="00965A56"/>
    <w:rsid w:val="00967352"/>
    <w:rsid w:val="00AA1D8D"/>
    <w:rsid w:val="00AF457F"/>
    <w:rsid w:val="00B47730"/>
    <w:rsid w:val="00B81CE3"/>
    <w:rsid w:val="00BF6066"/>
    <w:rsid w:val="00CB0664"/>
    <w:rsid w:val="00CD50E1"/>
    <w:rsid w:val="00ED4844"/>
    <w:rsid w:val="00F5266B"/>
    <w:rsid w:val="00F64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EA516D"/>
  <w14:defaultImageDpi w14:val="300"/>
  <w15:docId w15:val="{211E2FC4-3517-4589-8860-7F8C402C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B4D3E"/>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A7C59"/>
      <w:sz w:val="30"/>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32AC1"/>
    <w:pPr>
      <w:spacing w:after="100"/>
    </w:pPr>
  </w:style>
  <w:style w:type="paragraph" w:styleId="TOC2">
    <w:name w:val="toc 2"/>
    <w:basedOn w:val="Normal"/>
    <w:next w:val="Normal"/>
    <w:autoRedefine/>
    <w:uiPriority w:val="39"/>
    <w:unhideWhenUsed/>
    <w:rsid w:val="00932AC1"/>
    <w:pPr>
      <w:spacing w:after="100"/>
      <w:ind w:left="220"/>
    </w:pPr>
  </w:style>
  <w:style w:type="character" w:styleId="Hyperlink">
    <w:name w:val="Hyperlink"/>
    <w:basedOn w:val="DefaultParagraphFont"/>
    <w:uiPriority w:val="99"/>
    <w:unhideWhenUsed/>
    <w:rsid w:val="00932A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40</Pages>
  <Words>12320</Words>
  <Characters>70227</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Manager/>
  <Company>CVC Training</Company>
  <LinksUpToDate>false</LinksUpToDate>
  <CharactersWithSpaces>82383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Photovoltaic Entrepreneur - Storyboard &amp; Assessment Blueprint</dc:title>
  <dc:subject>Agri Residue Aggregator</dc:subject>
  <cp:keywords>Agri residue</cp:keywords>
  <cp:lastModifiedBy>shudhanshu kumar ranjan</cp:lastModifiedBy>
  <cp:revision>9</cp:revision>
  <dcterms:created xsi:type="dcterms:W3CDTF">2013-12-23T23:15:00Z</dcterms:created>
  <dcterms:modified xsi:type="dcterms:W3CDTF">2026-08-24T09:25:00Z</dcterms:modified>
  <cp:category/>
</cp:coreProperties>
</file>