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418D" w14:textId="77777777" w:rsidR="002E3B6C" w:rsidRDefault="00000000">
      <w:pPr>
        <w:spacing w:before="1400" w:after="100"/>
        <w:jc w:val="center"/>
      </w:pPr>
      <w:r>
        <w:rPr>
          <w:rFonts w:ascii="Calibri" w:eastAsia="Calibri" w:hAnsi="Calibri" w:cs="Calibri"/>
          <w:b/>
          <w:bCs/>
          <w:color w:val="666666"/>
          <w:spacing w:val="20"/>
        </w:rPr>
        <w:t>PROJECT DOCUMENTATION</w:t>
      </w:r>
    </w:p>
    <w:p w14:paraId="7E63418E" w14:textId="77777777" w:rsidR="002E3B6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HEALTHCARE ANALYTICS</w:t>
      </w:r>
    </w:p>
    <w:p w14:paraId="7E63418F" w14:textId="77777777" w:rsidR="002E3B6C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DASHBOARD</w:t>
      </w:r>
    </w:p>
    <w:p w14:paraId="7E634190" w14:textId="77777777" w:rsidR="002E3B6C" w:rsidRDefault="00000000">
      <w:pPr>
        <w:pBdr>
          <w:bottom w:val="single" w:sz="12" w:space="8" w:color="1AA6A0"/>
        </w:pBdr>
        <w:spacing w:after="500"/>
        <w:jc w:val="center"/>
      </w:pPr>
      <w:r>
        <w:rPr>
          <w:rFonts w:ascii="Calibri" w:eastAsia="Calibri" w:hAnsi="Calibri" w:cs="Calibri"/>
          <w:color w:val="666666"/>
          <w:sz w:val="24"/>
          <w:szCs w:val="24"/>
        </w:rPr>
        <w:t>Power BI Analytics Project Report</w:t>
      </w:r>
    </w:p>
    <w:p w14:paraId="7E634191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Prepared By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800"/>
        <w:gridCol w:w="2700"/>
      </w:tblGrid>
      <w:tr w:rsidR="00EF0572" w14:paraId="475C32DF" w14:textId="77777777" w:rsidTr="00486772"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CCF5D" w14:textId="77777777" w:rsidR="00EF0572" w:rsidRDefault="00EF0572" w:rsidP="00486772">
            <w:r>
              <w:rPr>
                <w:b/>
                <w:bCs/>
                <w:color w:val="1F3864"/>
                <w:sz w:val="21"/>
                <w:szCs w:val="21"/>
              </w:rPr>
              <w:t>Member 1 Name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C0B76" w14:textId="77777777" w:rsidR="00EF0572" w:rsidRDefault="00EF0572" w:rsidP="00486772">
            <w:r>
              <w:rPr>
                <w:sz w:val="21"/>
                <w:szCs w:val="21"/>
              </w:rPr>
              <w:t>Sudeep Sarkar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7E30" w14:textId="77777777" w:rsidR="00EF0572" w:rsidRDefault="00EF0572" w:rsidP="00486772">
            <w:r>
              <w:rPr>
                <w:b/>
                <w:bCs/>
                <w:color w:val="1F3864"/>
                <w:sz w:val="21"/>
                <w:szCs w:val="21"/>
              </w:rPr>
              <w:t>AF Code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5ECD9" w14:textId="77777777" w:rsidR="00EF0572" w:rsidRDefault="00EF0572" w:rsidP="00486772">
            <w:r w:rsidRPr="004841CD">
              <w:rPr>
                <w:sz w:val="21"/>
                <w:szCs w:val="21"/>
              </w:rPr>
              <w:t>AF05322052</w:t>
            </w:r>
          </w:p>
        </w:tc>
      </w:tr>
      <w:tr w:rsidR="00EF0572" w14:paraId="37256105" w14:textId="77777777" w:rsidTr="00486772"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88063" w14:textId="77777777" w:rsidR="00EF0572" w:rsidRDefault="00EF0572" w:rsidP="00486772">
            <w:r>
              <w:rPr>
                <w:b/>
                <w:bCs/>
                <w:color w:val="1F3864"/>
                <w:sz w:val="21"/>
                <w:szCs w:val="21"/>
              </w:rPr>
              <w:t>Member 2 Name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02149B" w14:textId="77777777" w:rsidR="00EF0572" w:rsidRDefault="00EF0572" w:rsidP="00486772">
            <w:r>
              <w:rPr>
                <w:sz w:val="21"/>
                <w:szCs w:val="21"/>
              </w:rPr>
              <w:t>Subhajit Maity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DD5273" w14:textId="77777777" w:rsidR="00EF0572" w:rsidRDefault="00EF0572" w:rsidP="00486772">
            <w:r>
              <w:rPr>
                <w:b/>
                <w:bCs/>
                <w:color w:val="1F3864"/>
                <w:sz w:val="21"/>
                <w:szCs w:val="21"/>
              </w:rPr>
              <w:t>AF Code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1054F" w14:textId="77777777" w:rsidR="00EF0572" w:rsidRDefault="00EF0572" w:rsidP="00486772">
            <w:r w:rsidRPr="004841CD">
              <w:rPr>
                <w:sz w:val="21"/>
                <w:szCs w:val="21"/>
              </w:rPr>
              <w:t>AF05308347</w:t>
            </w:r>
          </w:p>
        </w:tc>
      </w:tr>
      <w:tr w:rsidR="00EF0572" w14:paraId="4EA4CC5E" w14:textId="77777777" w:rsidTr="00486772">
        <w:trPr>
          <w:trHeight w:val="151"/>
        </w:trPr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07D4EF" w14:textId="77777777" w:rsidR="00EF0572" w:rsidRDefault="00EF0572" w:rsidP="00486772">
            <w:r>
              <w:rPr>
                <w:b/>
                <w:bCs/>
                <w:color w:val="1F3864"/>
                <w:sz w:val="21"/>
                <w:szCs w:val="21"/>
              </w:rPr>
              <w:t>Member 3 Name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09FAE" w14:textId="77777777" w:rsidR="00EF0572" w:rsidRDefault="00EF0572" w:rsidP="00486772">
            <w:r w:rsidRPr="004841CD">
              <w:rPr>
                <w:sz w:val="21"/>
                <w:szCs w:val="21"/>
              </w:rPr>
              <w:t>Souvik Adhikari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A9B4B" w14:textId="77777777" w:rsidR="00EF0572" w:rsidRDefault="00EF0572" w:rsidP="00486772">
            <w:r>
              <w:rPr>
                <w:b/>
                <w:bCs/>
                <w:color w:val="1F3864"/>
                <w:sz w:val="21"/>
                <w:szCs w:val="21"/>
              </w:rPr>
              <w:t>AF Code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A47837" w14:textId="77777777" w:rsidR="00EF0572" w:rsidRDefault="00EF0572" w:rsidP="00486772">
            <w:r w:rsidRPr="004841CD">
              <w:rPr>
                <w:sz w:val="21"/>
                <w:szCs w:val="21"/>
              </w:rPr>
              <w:t>AF05309233</w:t>
            </w:r>
          </w:p>
        </w:tc>
      </w:tr>
    </w:tbl>
    <w:p w14:paraId="7E634198" w14:textId="77777777" w:rsidR="002E3B6C" w:rsidRDefault="002E3B6C">
      <w:pPr>
        <w:spacing w:before="300"/>
      </w:pPr>
    </w:p>
    <w:p w14:paraId="7E634199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2E3B6C" w14:paraId="7E634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9A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Project Title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9B" w14:textId="77777777" w:rsidR="002E3B6C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Healthcare Analytics Dashboard</w:t>
            </w:r>
          </w:p>
        </w:tc>
      </w:tr>
      <w:tr w:rsidR="002E3B6C" w14:paraId="7E634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9D" w14:textId="3644601F" w:rsidR="002E3B6C" w:rsidRDefault="00B94498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Under Guidance Of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9E" w14:textId="14F8FA76" w:rsidR="002E3B6C" w:rsidRDefault="00034242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Prof. Sayan Sau</w:t>
            </w:r>
          </w:p>
        </w:tc>
      </w:tr>
      <w:tr w:rsidR="002E3B6C" w14:paraId="7E6341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A0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Tool Used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A1" w14:textId="77777777" w:rsidR="002E3B6C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Microsoft Power BI Desktop</w:t>
            </w:r>
          </w:p>
        </w:tc>
      </w:tr>
      <w:tr w:rsidR="002E3B6C" w14:paraId="7E634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A6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Submission Date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A7" w14:textId="095F338A" w:rsidR="002E3B6C" w:rsidRDefault="0029619A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18</w:t>
            </w:r>
            <w:r w:rsidR="00000000"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-09-2026</w:t>
            </w:r>
          </w:p>
        </w:tc>
      </w:tr>
      <w:tr w:rsidR="002E3B6C" w14:paraId="7E634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A9" w14:textId="0A492849" w:rsidR="002E3B6C" w:rsidRDefault="00C07A3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GitHub Link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1AA" w14:textId="688F60C9" w:rsidR="002E3B6C" w:rsidRDefault="00346723">
            <w:r w:rsidRPr="00346723">
              <w:t>https://github.com/Sudeep0069/Health-Care-Analytics-Dashboard.git</w:t>
            </w:r>
          </w:p>
        </w:tc>
      </w:tr>
    </w:tbl>
    <w:p w14:paraId="7E6341AC" w14:textId="77777777" w:rsidR="002E3B6C" w:rsidRDefault="00000000">
      <w:r>
        <w:br w:type="page"/>
      </w:r>
    </w:p>
    <w:p w14:paraId="7E6341AD" w14:textId="42C202F9" w:rsidR="002E3B6C" w:rsidRDefault="00000000" w:rsidP="0004086F">
      <w:pPr>
        <w:pStyle w:val="Heading1"/>
        <w:pBdr>
          <w:bottom w:val="single" w:sz="8" w:space="4" w:color="1AA6A0"/>
        </w:pBdr>
        <w:tabs>
          <w:tab w:val="left" w:pos="8052"/>
          <w:tab w:val="left" w:pos="8760"/>
          <w:tab w:val="right" w:pos="10040"/>
        </w:tabs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1. Project Objective</w:t>
      </w:r>
      <w:r w:rsidR="0004086F">
        <w:rPr>
          <w:rFonts w:ascii="Calibri" w:eastAsia="Calibri" w:hAnsi="Calibri" w:cs="Calibri"/>
          <w:b/>
          <w:bCs/>
          <w:color w:val="1F3864"/>
          <w:sz w:val="28"/>
          <w:szCs w:val="28"/>
        </w:rPr>
        <w:tab/>
      </w:r>
      <w:r w:rsidR="0004086F">
        <w:rPr>
          <w:rFonts w:ascii="Calibri" w:eastAsia="Calibri" w:hAnsi="Calibri" w:cs="Calibri"/>
          <w:b/>
          <w:bCs/>
          <w:color w:val="1F3864"/>
          <w:sz w:val="28"/>
          <w:szCs w:val="28"/>
        </w:rPr>
        <w:tab/>
      </w:r>
      <w:r w:rsidR="0004086F">
        <w:rPr>
          <w:rFonts w:ascii="Calibri" w:eastAsia="Calibri" w:hAnsi="Calibri" w:cs="Calibri"/>
          <w:b/>
          <w:bCs/>
          <w:color w:val="1F3864"/>
          <w:sz w:val="28"/>
          <w:szCs w:val="28"/>
        </w:rPr>
        <w:tab/>
      </w:r>
    </w:p>
    <w:p w14:paraId="7E6341AE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The Healthcare Analytics Dashboard was built to give hospital and clinic stakeholders a single, governed view of patient, appointment, treatment and billing activity. It consolidates five operational datasets into one relational Power BI model that supports operational monitoring, doctor performance comparison and revenue-collection tracking, replacing disconnected source systems with a structured, refreshable model built on DAX measures and a star-schema relationship design.</w:t>
      </w:r>
    </w:p>
    <w:p w14:paraId="7E6341AF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Tools &amp; Technologies Used</w:t>
      </w:r>
    </w:p>
    <w:p w14:paraId="7E6341B0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Power BI Desktop — data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table relationships, and multi-page report design</w:t>
      </w:r>
    </w:p>
    <w:p w14:paraId="7E6341B1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Power Query — importing and shaping five source tables into the data model</w:t>
      </w:r>
    </w:p>
    <w:p w14:paraId="7E6341B2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DAX Measures &amp; Calculated Columns — CALCULATE, DIVIDE and FILTER patterns for rate and retention KPIs</w:t>
      </w:r>
    </w:p>
    <w:p w14:paraId="7E6341B3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Star Schema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— Appointments fact table linked to Patient, Doctor, Treatment and Billing dimensions</w:t>
      </w:r>
    </w:p>
    <w:p w14:paraId="7E6341B4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Native Visuals — KPI cards, area/line/column charts, donut &amp; pie charts, funnels, slicers and tables</w:t>
      </w:r>
    </w:p>
    <w:p w14:paraId="7E6341B5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Dataset Description</w:t>
      </w:r>
    </w:p>
    <w:p w14:paraId="7E6341B6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The dataset spans January 2023 to December 2023 and covers 200 appointments linked to 50 registered patients and 10 doctors, across 3 hospital branches and 3 specializations. It is organized into five base entity tables:</w:t>
      </w:r>
    </w:p>
    <w:p w14:paraId="7E6341B7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Patients (50 rows) — demographics, registration date, insurance provider</w:t>
      </w:r>
    </w:p>
    <w:p w14:paraId="7E6341B8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Doctors (10 rows) — specialization, hospital branch, years of experience</w:t>
      </w:r>
    </w:p>
    <w:p w14:paraId="7E6341B9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Appointments (200 rows) — visit date/time, reason for visit, status</w:t>
      </w:r>
    </w:p>
    <w:p w14:paraId="7E6341BA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Treatments (200 rows) — treatment type, cost, treatment date</w:t>
      </w:r>
    </w:p>
    <w:p w14:paraId="7E6341BB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Billing (200 rows) — bill amount, payment method, payment status</w:t>
      </w:r>
    </w:p>
    <w:p w14:paraId="7E6341BC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These are linked through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patient_id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doctor_id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appointment_id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treatment_id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into a star-schema model, with Appointments as the central fact table feeding the KPI measures and 3-page dashboard.</w:t>
      </w:r>
    </w:p>
    <w:p w14:paraId="7E6341BD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Data Architecture &amp; Methodology</w:t>
      </w:r>
    </w:p>
    <w:p w14:paraId="7E6341BE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4.1 Table Layers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5500"/>
      </w:tblGrid>
      <w:tr w:rsidR="002E3B6C" w14:paraId="7E634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1BF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Table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1C0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Records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1C1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2E3B6C" w14:paraId="7E6341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3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Patients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4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50 rows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5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Patient demographics, registration &amp; insurance details</w:t>
            </w:r>
          </w:p>
        </w:tc>
      </w:tr>
      <w:tr w:rsidR="002E3B6C" w14:paraId="7E6341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7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Doctors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8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10 rows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9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Doctor specialization, hospital branch &amp; years of experience</w:t>
            </w:r>
          </w:p>
        </w:tc>
      </w:tr>
      <w:tr w:rsidR="002E3B6C" w14:paraId="7E6341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B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Appointments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C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200 rows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D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Fact table — visit date/time, reason for visit &amp; status</w:t>
            </w:r>
          </w:p>
        </w:tc>
      </w:tr>
      <w:tr w:rsidR="002E3B6C" w14:paraId="7E6341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CF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Treatments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D0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200 rows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D1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Treatment type, cost &amp; date per appointment</w:t>
            </w:r>
          </w:p>
        </w:tc>
      </w:tr>
      <w:tr w:rsidR="002E3B6C" w14:paraId="7E6341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D3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Billing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D4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200 rows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D5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Bill amount, payment method &amp; payment status per treatment</w:t>
            </w:r>
          </w:p>
        </w:tc>
      </w:tr>
    </w:tbl>
    <w:p w14:paraId="6DFA336A" w14:textId="77777777" w:rsidR="00E51864" w:rsidRDefault="00E51864">
      <w:pPr>
        <w:pStyle w:val="Heading2"/>
        <w:spacing w:before="24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14:paraId="7E6341D8" w14:textId="0B8E525B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4.2 Data Flow</w:t>
      </w:r>
    </w:p>
    <w:p w14:paraId="7E6341D9" w14:textId="77777777" w:rsidR="002E3B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Raw records are captured in the Patients, Doctors, Appointments, Treatments and Billing tables.</w:t>
      </w:r>
    </w:p>
    <w:p w14:paraId="7E6341DA" w14:textId="77777777" w:rsidR="002E3B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Appointments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is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related to Patients and Doctors as the central fact table, via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patient_id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doctor_id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E6341DB" w14:textId="77777777" w:rsidR="002E3B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Appointments cascades into Treatments (via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appointment_id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) and Treatments into Billing (via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treatment_id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for a complete patient-to-payment view.</w:t>
      </w:r>
    </w:p>
    <w:p w14:paraId="7E6341DC" w14:textId="77777777" w:rsidR="002E3B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DAX measures and calculated columns summarize the model across a 3-page Power BI report: Executive Dashboard, Doctors’ Performance, and Financials.</w:t>
      </w:r>
    </w:p>
    <w:p w14:paraId="7E6341DD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4.3 Segmentation Logic</w:t>
      </w:r>
    </w:p>
    <w:p w14:paraId="7E6341DE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Patient age groups are derived from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date_of_birth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into fixed bands for demographic analysis.</w:t>
      </w:r>
    </w:p>
    <w:p w14:paraId="7E6341DF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Doctor Experience Band groups doctors as Junior (&lt;10 yrs), Mid (10–20 yrs) or Senior (20+ yrs).</w:t>
      </w:r>
    </w:p>
    <w:p w14:paraId="7E6341E0" w14:textId="77777777" w:rsidR="002E3B6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Appointment Month is extracted from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appointment_date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for chronological trend analysis and correct axis sorting.</w:t>
      </w:r>
    </w:p>
    <w:p w14:paraId="7E6341E1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Key Performance Indicators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000"/>
      </w:tblGrid>
      <w:tr w:rsidR="002E3B6C" w14:paraId="7E634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1E2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KPI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1E3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2E3B6C" w14:paraId="7E6341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5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Total Appointments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6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200</w:t>
            </w:r>
          </w:p>
        </w:tc>
      </w:tr>
      <w:tr w:rsidR="002E3B6C" w14:paraId="7E6341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8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Total Patients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9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50 (48 active)</w:t>
            </w:r>
          </w:p>
        </w:tc>
      </w:tr>
      <w:tr w:rsidR="002E3B6C" w14:paraId="7E6341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B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Total Doctors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C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10 (3 branches, 3 specializations)</w:t>
            </w:r>
          </w:p>
        </w:tc>
      </w:tr>
      <w:tr w:rsidR="002E3B6C" w14:paraId="7E6341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E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No-Show Rate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EF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26%</w:t>
            </w:r>
          </w:p>
        </w:tc>
      </w:tr>
      <w:tr w:rsidR="002E3B6C" w14:paraId="7E6341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1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Cancellation Rate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2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25.5%</w:t>
            </w:r>
          </w:p>
        </w:tc>
      </w:tr>
      <w:tr w:rsidR="002E3B6C" w14:paraId="7E6341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4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Completion Rate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5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23%</w:t>
            </w:r>
          </w:p>
        </w:tc>
      </w:tr>
      <w:tr w:rsidR="002E3B6C" w14:paraId="7E6341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7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Patient Retention Rate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8" w14:textId="4BDCE000" w:rsidR="002E3B6C" w:rsidRDefault="00DB36FC">
            <w:r>
              <w:rPr>
                <w:rFonts w:ascii="Calibri" w:eastAsia="Calibri" w:hAnsi="Calibri" w:cs="Calibri"/>
                <w:color w:val="000000"/>
              </w:rPr>
              <w:t>96</w:t>
            </w:r>
            <w:r w:rsidR="00000000">
              <w:rPr>
                <w:rFonts w:ascii="Calibri" w:eastAsia="Calibri" w:hAnsi="Calibri" w:cs="Calibri"/>
                <w:color w:val="000000"/>
              </w:rPr>
              <w:t>%</w:t>
            </w:r>
          </w:p>
        </w:tc>
      </w:tr>
      <w:tr w:rsidR="002E3B6C" w14:paraId="7E6341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A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Total Billed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B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₹5,51,250</w:t>
            </w:r>
          </w:p>
        </w:tc>
      </w:tr>
      <w:tr w:rsidR="002E3B6C" w14:paraId="7E6341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D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Total Collected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1FE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₹1,73,425</w:t>
            </w:r>
          </w:p>
        </w:tc>
      </w:tr>
      <w:tr w:rsidR="002E3B6C" w14:paraId="7E6342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0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Collection Rate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1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31.5%</w:t>
            </w:r>
          </w:p>
        </w:tc>
      </w:tr>
      <w:tr w:rsidR="002E3B6C" w14:paraId="7E6342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3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Outstanding Revenue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4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68.5% (Pending + Failed)</w:t>
            </w:r>
          </w:p>
        </w:tc>
      </w:tr>
      <w:tr w:rsidR="002E3B6C" w14:paraId="7E6342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6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Average Treatment Cost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7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₹2,756 overall (₹2,532–₹3,225 by type)</w:t>
            </w:r>
          </w:p>
        </w:tc>
      </w:tr>
      <w:tr w:rsidR="002E3B6C" w14:paraId="7E6342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9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Avg. Appointments per Doctor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3420A" w14:textId="77777777" w:rsidR="002E3B6C" w:rsidRDefault="00000000">
            <w:r>
              <w:rPr>
                <w:rFonts w:ascii="Calibri" w:eastAsia="Calibri" w:hAnsi="Calibri" w:cs="Calibri"/>
                <w:color w:val="000000"/>
              </w:rPr>
              <w:t>20 (range 13–29)</w:t>
            </w:r>
          </w:p>
        </w:tc>
      </w:tr>
    </w:tbl>
    <w:p w14:paraId="7E63420C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Key Features</w:t>
      </w:r>
    </w:p>
    <w:p w14:paraId="7E63420D" w14:textId="77777777" w:rsidR="002E3B6C" w:rsidRDefault="00000000" w:rsidP="00B3507B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3-page interactive Power BI report — Executive Dashboard, Doctors’ Performance, and Financials (22 visuals in total)</w:t>
      </w:r>
    </w:p>
    <w:p w14:paraId="7E63420E" w14:textId="77777777" w:rsidR="002E3B6C" w:rsidRDefault="00000000" w:rsidP="00B3507B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Star-schema data model linking five operational tables through a governed relationship structure</w:t>
      </w:r>
    </w:p>
    <w:p w14:paraId="7E63420F" w14:textId="77777777" w:rsidR="002E3B6C" w:rsidRDefault="00000000" w:rsidP="00B3507B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DAX-driven rate KPIs — No-Show, Cancellation, Completion and Collection Rate — built with CALCULATE + DIVIDE</w:t>
      </w:r>
    </w:p>
    <w:p w14:paraId="7E634210" w14:textId="77777777" w:rsidR="002E3B6C" w:rsidRDefault="00000000" w:rsidP="00B3507B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Doctor workload and specialization analysis via column charts and funnel visuals</w:t>
      </w:r>
    </w:p>
    <w:p w14:paraId="7E634211" w14:textId="77777777" w:rsidR="002E3B6C" w:rsidRDefault="00000000" w:rsidP="00B3507B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Billing and payment-status monitoring with a billed-vs-collected trend line and payment funnel</w:t>
      </w:r>
    </w:p>
    <w:p w14:paraId="7E634212" w14:textId="77777777" w:rsidR="002E3B6C" w:rsidRDefault="00000000" w:rsidP="00B3507B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Branch, doctor and patient slicers for interactive cross-filtering across all report pages</w:t>
      </w:r>
    </w:p>
    <w:p w14:paraId="7E634213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7. Analysis &amp; Insights</w:t>
      </w:r>
    </w:p>
    <w:p w14:paraId="7E634214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7.1 Appointment Status Breakdown</w:t>
      </w:r>
    </w:p>
    <w:p w14:paraId="7E634215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No-shows (26%) and cancellations (25.5%) together account for 51.5% of all bookings — more than double the completed-visit rate (23%). Lost operational capacity from missed and cancelled visits is the single largest pattern in the dataset.</w:t>
      </w:r>
    </w:p>
    <w:p w14:paraId="7E634216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7.2 Doctor Workload</w:t>
      </w:r>
    </w:p>
    <w:p w14:paraId="7E634217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Appointment load is uneven across the 10-doctor roster: the busiest doctor handled 29 appointments over the year while the least-loaded handled 13, more than a 2x spread, despite comparable specialization pools.</w:t>
      </w:r>
    </w:p>
    <w:p w14:paraId="7E634218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7.3 Revenue &amp; Collections</w:t>
      </w:r>
    </w:p>
    <w:p w14:paraId="7E634219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Of ₹5,51,250 billed across 200 appointments, only 31.5% (₹1,73,425) has been collected. 35% is already marked Failed and 33.5% remains Pending — more revenue is unresolved than confirmed as collected.</w:t>
      </w:r>
    </w:p>
    <w:p w14:paraId="7E63421A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7.4 Treatment Costs</w:t>
      </w:r>
    </w:p>
    <w:p w14:paraId="7E63421B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MRI is the costliest treatment type at an average of ₹3,225, roughly 27% above the cheapest, ECG, at ₹2,532 — a meaningful spread across just five treatment types.</w:t>
      </w:r>
    </w:p>
    <w:p w14:paraId="7E63421C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7.5 Seasonal Trend</w:t>
      </w:r>
    </w:p>
    <w:p w14:paraId="7E63421D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Appointment volume is seasonal: April peaks at 25 bookings while September dips to 11, over a 2x swing across the year, with no single month dominating the annual total.</w:t>
      </w:r>
    </w:p>
    <w:p w14:paraId="7E63421E" w14:textId="77777777" w:rsidR="002E3B6C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7.6 Patient Engagement</w:t>
      </w:r>
    </w:p>
    <w:p w14:paraId="7E63421F" w14:textId="789200F5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Patient retention is a strength: all 48 patients who booked an appointment returned for at least one repeat visit (100% retention). However, 2 of the 50 registered patients (4%) have never booked an appointment, marking a small dormant segment worth re-engaging.</w:t>
      </w:r>
    </w:p>
    <w:p w14:paraId="7E634220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8. Business Decisions</w:t>
      </w:r>
    </w:p>
    <w:p w14:paraId="7E634221" w14:textId="25E5A5EE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Reduce no-shows: launch automated SMS/email reminders 24–48 hours before appointments </w:t>
      </w:r>
      <w:r w:rsidR="00A31037">
        <w:rPr>
          <w:rFonts w:ascii="Calibri" w:eastAsia="Calibri" w:hAnsi="Calibri" w:cs="Calibri"/>
          <w:color w:val="000000"/>
          <w:sz w:val="22"/>
          <w:szCs w:val="22"/>
        </w:rPr>
        <w:t>and charge an advance amount</w:t>
      </w:r>
      <w:r w:rsidR="00D93BFB">
        <w:rPr>
          <w:rFonts w:ascii="Calibri" w:eastAsia="Calibri" w:hAnsi="Calibri" w:cs="Calibri"/>
          <w:color w:val="000000"/>
          <w:sz w:val="22"/>
          <w:szCs w:val="22"/>
        </w:rPr>
        <w:t xml:space="preserve"> for the bookings.</w:t>
      </w:r>
    </w:p>
    <w:p w14:paraId="7E634222" w14:textId="77777777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Recover lost capacity: introduce buffer or overbooking slots to offset the 51.5% of bookings lost to no-shows and cancellations combined.</w:t>
      </w:r>
    </w:p>
    <w:p w14:paraId="7E634223" w14:textId="77777777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Prioritize collections: chase the 35% “Failed” bucket first for highest recovery value, then “Pending” balances, largest amounts first.</w:t>
      </w:r>
    </w:p>
    <w:p w14:paraId="7E634224" w14:textId="77777777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Rebalance doctor workload: shift scheduling or referral allocation from over-loaded doctors (29 appointments) toward under-utilized ones (13 appointments).</w:t>
      </w:r>
    </w:p>
    <w:p w14:paraId="7E634225" w14:textId="77777777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Audit MRI pricing: review vendor and equipment costs behind the 27% cost premium of MRI over the cheapest treatment type.</w:t>
      </w:r>
    </w:p>
    <w:p w14:paraId="7E634226" w14:textId="77777777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Align staffing to seasonality: plan higher staffing for the April peak and lighter staffing for the September trough.</w:t>
      </w:r>
    </w:p>
    <w:p w14:paraId="7E634227" w14:textId="77777777" w:rsidR="002E3B6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Re-engage dormant patients: run a reactivation outreach for the 4% of registered patients who have never booked an appointment.</w:t>
      </w:r>
    </w:p>
    <w:p w14:paraId="7E634228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9. Learning Outcome</w:t>
      </w:r>
    </w:p>
    <w:p w14:paraId="7E634229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This project strengthened skills in star-schema relationship design, DAX pattern-building (CALCULATE, DIVIDE, FILTER), and translating raw operational rates into decision-ready KPIs for a non-technical audience. It also reinforced how to structure a multi-page Power BI report that moves from patient-level detail to financial performance.</w:t>
      </w:r>
    </w:p>
    <w:p w14:paraId="7E63422A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10. Conclusion</w:t>
      </w:r>
    </w:p>
    <w:p w14:paraId="7E63422B" w14:textId="77777777" w:rsidR="002E3B6C" w:rsidRDefault="00000000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The Healthcare Analytics Dashboard successfully brings together patient, doctor, treatment and billing data into a single governed model capable of answering core questions about operational efficiency, doctor workload, and revenue collection. With ₹5.51L billed and 200 appointments tracked across a full year, the model surfaces two clear priorities: recovering the 51.5% of bookings lost to no-shows and cancellations, and closing the gap on the 68.5% of billed revenue still pending or failed. Patient retention, by contrast, is a proven strength to build on.</w:t>
      </w:r>
    </w:p>
    <w:p w14:paraId="7E63422C" w14:textId="77777777" w:rsidR="002E3B6C" w:rsidRDefault="00000000">
      <w:pPr>
        <w:pStyle w:val="Heading1"/>
        <w:pBdr>
          <w:bottom w:val="single" w:sz="8" w:space="4" w:color="1AA6A0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11. Reviewer / Mentor Verification Section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2E3B6C" w14:paraId="7E634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22D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Reviewer Remarks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22E" w14:textId="77777777" w:rsidR="002E3B6C" w:rsidRDefault="002E3B6C"/>
        </w:tc>
      </w:tr>
      <w:tr w:rsidR="002E3B6C" w14:paraId="7E634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230" w14:textId="77777777" w:rsidR="002E3B6C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Signature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34231" w14:textId="77777777" w:rsidR="002E3B6C" w:rsidRDefault="002E3B6C"/>
        </w:tc>
      </w:tr>
    </w:tbl>
    <w:p w14:paraId="7E634233" w14:textId="77777777" w:rsidR="00FD2FA1" w:rsidRDefault="00FD2FA1"/>
    <w:sectPr w:rsidR="00FD2FA1">
      <w:footerReference w:type="default" r:id="rId8"/>
      <w:pgSz w:w="12240" w:h="15840"/>
      <w:pgMar w:top="1000" w:right="1100" w:bottom="10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E3A4" w14:textId="77777777" w:rsidR="00FD2FA1" w:rsidRDefault="00FD2FA1">
      <w:r>
        <w:separator/>
      </w:r>
    </w:p>
  </w:endnote>
  <w:endnote w:type="continuationSeparator" w:id="0">
    <w:p w14:paraId="2FD08C67" w14:textId="77777777" w:rsidR="00FD2FA1" w:rsidRDefault="00FD2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4234" w14:textId="047216BD" w:rsidR="002E3B6C" w:rsidRDefault="00000000">
    <w:pPr>
      <w:jc w:val="center"/>
    </w:pPr>
    <w:r>
      <w:rPr>
        <w:rFonts w:ascii="Calibri" w:eastAsia="Calibri" w:hAnsi="Calibri" w:cs="Calibri"/>
        <w:color w:val="666666"/>
        <w:sz w:val="18"/>
        <w:szCs w:val="18"/>
      </w:rPr>
      <w:t xml:space="preserve">Page </w:t>
    </w:r>
    <w:r>
      <w:rPr>
        <w:rFonts w:ascii="Calibri" w:eastAsia="Calibri" w:hAnsi="Calibri" w:cs="Calibri"/>
        <w:color w:val="666666"/>
        <w:sz w:val="18"/>
        <w:szCs w:val="18"/>
      </w:rPr>
      <w:fldChar w:fldCharType="begin"/>
    </w:r>
    <w:r>
      <w:rPr>
        <w:rFonts w:ascii="Calibri" w:eastAsia="Calibri" w:hAnsi="Calibri" w:cs="Calibri"/>
        <w:color w:val="666666"/>
        <w:sz w:val="18"/>
        <w:szCs w:val="18"/>
      </w:rPr>
      <w:instrText>PAGE</w:instrText>
    </w:r>
    <w:r>
      <w:rPr>
        <w:rFonts w:ascii="Calibri" w:eastAsia="Calibri" w:hAnsi="Calibri" w:cs="Calibri"/>
        <w:color w:val="666666"/>
        <w:sz w:val="18"/>
        <w:szCs w:val="18"/>
      </w:rPr>
      <w:fldChar w:fldCharType="separate"/>
    </w:r>
    <w:r w:rsidR="00EF0572">
      <w:rPr>
        <w:rFonts w:ascii="Calibri" w:eastAsia="Calibri" w:hAnsi="Calibri" w:cs="Calibri"/>
        <w:noProof/>
        <w:color w:val="666666"/>
        <w:sz w:val="18"/>
        <w:szCs w:val="18"/>
      </w:rPr>
      <w:t>2</w:t>
    </w:r>
    <w:r>
      <w:rPr>
        <w:rFonts w:ascii="Calibri" w:eastAsia="Calibri" w:hAnsi="Calibri" w:cs="Calibri"/>
        <w:color w:val="666666"/>
        <w:sz w:val="18"/>
        <w:szCs w:val="18"/>
      </w:rPr>
      <w:fldChar w:fldCharType="end"/>
    </w:r>
    <w:r>
      <w:rPr>
        <w:rFonts w:ascii="Calibri" w:eastAsia="Calibri" w:hAnsi="Calibri" w:cs="Calibri"/>
        <w:color w:val="666666"/>
        <w:sz w:val="18"/>
        <w:szCs w:val="18"/>
      </w:rPr>
      <w:t xml:space="preserve"> of </w:t>
    </w:r>
    <w:r>
      <w:rPr>
        <w:rFonts w:ascii="Calibri" w:eastAsia="Calibri" w:hAnsi="Calibri" w:cs="Calibri"/>
        <w:color w:val="666666"/>
        <w:sz w:val="18"/>
        <w:szCs w:val="18"/>
      </w:rPr>
      <w:fldChar w:fldCharType="begin"/>
    </w:r>
    <w:r>
      <w:rPr>
        <w:rFonts w:ascii="Calibri" w:eastAsia="Calibri" w:hAnsi="Calibri" w:cs="Calibri"/>
        <w:color w:val="666666"/>
        <w:sz w:val="18"/>
        <w:szCs w:val="18"/>
      </w:rPr>
      <w:instrText>NUMPAGES</w:instrText>
    </w:r>
    <w:r>
      <w:rPr>
        <w:rFonts w:ascii="Calibri" w:eastAsia="Calibri" w:hAnsi="Calibri" w:cs="Calibri"/>
        <w:color w:val="666666"/>
        <w:sz w:val="18"/>
        <w:szCs w:val="18"/>
      </w:rPr>
      <w:fldChar w:fldCharType="separate"/>
    </w:r>
    <w:r w:rsidR="00EF0572">
      <w:rPr>
        <w:rFonts w:ascii="Calibri" w:eastAsia="Calibri" w:hAnsi="Calibri" w:cs="Calibri"/>
        <w:noProof/>
        <w:color w:val="666666"/>
        <w:sz w:val="18"/>
        <w:szCs w:val="18"/>
      </w:rPr>
      <w:t>3</w:t>
    </w:r>
    <w:r>
      <w:rPr>
        <w:rFonts w:ascii="Calibri" w:eastAsia="Calibri" w:hAnsi="Calibri" w:cs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2BD4" w14:textId="77777777" w:rsidR="00FD2FA1" w:rsidRDefault="00FD2FA1">
      <w:r>
        <w:separator/>
      </w:r>
    </w:p>
  </w:footnote>
  <w:footnote w:type="continuationSeparator" w:id="0">
    <w:p w14:paraId="14E73B2A" w14:textId="77777777" w:rsidR="00FD2FA1" w:rsidRDefault="00FD2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332A"/>
    <w:multiLevelType w:val="hybridMultilevel"/>
    <w:tmpl w:val="2DC2D952"/>
    <w:lvl w:ilvl="0" w:tplc="D6AACB36">
      <w:start w:val="1"/>
      <w:numFmt w:val="decimal"/>
      <w:lvlText w:val="%1."/>
      <w:lvlJc w:val="left"/>
      <w:pPr>
        <w:ind w:left="450" w:hanging="260"/>
      </w:pPr>
    </w:lvl>
    <w:lvl w:ilvl="1" w:tplc="636C9576">
      <w:numFmt w:val="decimal"/>
      <w:lvlText w:val=""/>
      <w:lvlJc w:val="left"/>
    </w:lvl>
    <w:lvl w:ilvl="2" w:tplc="3E1AEE0C">
      <w:numFmt w:val="decimal"/>
      <w:lvlText w:val=""/>
      <w:lvlJc w:val="left"/>
    </w:lvl>
    <w:lvl w:ilvl="3" w:tplc="07940796">
      <w:numFmt w:val="decimal"/>
      <w:lvlText w:val=""/>
      <w:lvlJc w:val="left"/>
    </w:lvl>
    <w:lvl w:ilvl="4" w:tplc="65B2E96A">
      <w:numFmt w:val="decimal"/>
      <w:lvlText w:val=""/>
      <w:lvlJc w:val="left"/>
    </w:lvl>
    <w:lvl w:ilvl="5" w:tplc="2ABA7056">
      <w:numFmt w:val="decimal"/>
      <w:lvlText w:val=""/>
      <w:lvlJc w:val="left"/>
    </w:lvl>
    <w:lvl w:ilvl="6" w:tplc="12B65290">
      <w:numFmt w:val="decimal"/>
      <w:lvlText w:val=""/>
      <w:lvlJc w:val="left"/>
    </w:lvl>
    <w:lvl w:ilvl="7" w:tplc="C9FC837A">
      <w:numFmt w:val="decimal"/>
      <w:lvlText w:val=""/>
      <w:lvlJc w:val="left"/>
    </w:lvl>
    <w:lvl w:ilvl="8" w:tplc="569E8338">
      <w:numFmt w:val="decimal"/>
      <w:lvlText w:val=""/>
      <w:lvlJc w:val="left"/>
    </w:lvl>
  </w:abstractNum>
  <w:abstractNum w:abstractNumId="1" w15:restartNumberingAfterBreak="0">
    <w:nsid w:val="40D60AEC"/>
    <w:multiLevelType w:val="hybridMultilevel"/>
    <w:tmpl w:val="A81A732E"/>
    <w:lvl w:ilvl="0" w:tplc="36803382">
      <w:start w:val="1"/>
      <w:numFmt w:val="bullet"/>
      <w:lvlText w:val="●"/>
      <w:lvlJc w:val="left"/>
      <w:pPr>
        <w:ind w:left="720" w:hanging="360"/>
      </w:pPr>
    </w:lvl>
    <w:lvl w:ilvl="1" w:tplc="530EC544">
      <w:start w:val="1"/>
      <w:numFmt w:val="bullet"/>
      <w:lvlText w:val="○"/>
      <w:lvlJc w:val="left"/>
      <w:pPr>
        <w:ind w:left="1440" w:hanging="360"/>
      </w:pPr>
    </w:lvl>
    <w:lvl w:ilvl="2" w:tplc="70EED2CC">
      <w:start w:val="1"/>
      <w:numFmt w:val="bullet"/>
      <w:lvlText w:val="■"/>
      <w:lvlJc w:val="left"/>
      <w:pPr>
        <w:ind w:left="2160" w:hanging="360"/>
      </w:pPr>
    </w:lvl>
    <w:lvl w:ilvl="3" w:tplc="7EDEAE78">
      <w:start w:val="1"/>
      <w:numFmt w:val="bullet"/>
      <w:lvlText w:val="●"/>
      <w:lvlJc w:val="left"/>
      <w:pPr>
        <w:ind w:left="2880" w:hanging="360"/>
      </w:pPr>
    </w:lvl>
    <w:lvl w:ilvl="4" w:tplc="AAF4E674">
      <w:start w:val="1"/>
      <w:numFmt w:val="bullet"/>
      <w:lvlText w:val="○"/>
      <w:lvlJc w:val="left"/>
      <w:pPr>
        <w:ind w:left="3600" w:hanging="360"/>
      </w:pPr>
    </w:lvl>
    <w:lvl w:ilvl="5" w:tplc="75B8AAB0">
      <w:start w:val="1"/>
      <w:numFmt w:val="bullet"/>
      <w:lvlText w:val="■"/>
      <w:lvlJc w:val="left"/>
      <w:pPr>
        <w:ind w:left="4320" w:hanging="360"/>
      </w:pPr>
    </w:lvl>
    <w:lvl w:ilvl="6" w:tplc="B8CA9B50">
      <w:start w:val="1"/>
      <w:numFmt w:val="bullet"/>
      <w:lvlText w:val="●"/>
      <w:lvlJc w:val="left"/>
      <w:pPr>
        <w:ind w:left="5040" w:hanging="360"/>
      </w:pPr>
    </w:lvl>
    <w:lvl w:ilvl="7" w:tplc="ED406528">
      <w:start w:val="1"/>
      <w:numFmt w:val="bullet"/>
      <w:lvlText w:val="●"/>
      <w:lvlJc w:val="left"/>
      <w:pPr>
        <w:ind w:left="5760" w:hanging="360"/>
      </w:pPr>
    </w:lvl>
    <w:lvl w:ilvl="8" w:tplc="05AA95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B27616"/>
    <w:multiLevelType w:val="hybridMultilevel"/>
    <w:tmpl w:val="D4FC8490"/>
    <w:lvl w:ilvl="0" w:tplc="24E27C2C">
      <w:start w:val="1"/>
      <w:numFmt w:val="decimal"/>
      <w:lvlText w:val="%1."/>
      <w:lvlJc w:val="left"/>
      <w:pPr>
        <w:ind w:left="450" w:hanging="260"/>
      </w:pPr>
    </w:lvl>
    <w:lvl w:ilvl="1" w:tplc="35B6D48A">
      <w:numFmt w:val="decimal"/>
      <w:lvlText w:val=""/>
      <w:lvlJc w:val="left"/>
    </w:lvl>
    <w:lvl w:ilvl="2" w:tplc="3432AFE4">
      <w:numFmt w:val="decimal"/>
      <w:lvlText w:val=""/>
      <w:lvlJc w:val="left"/>
    </w:lvl>
    <w:lvl w:ilvl="3" w:tplc="5BCAE024">
      <w:numFmt w:val="decimal"/>
      <w:lvlText w:val=""/>
      <w:lvlJc w:val="left"/>
    </w:lvl>
    <w:lvl w:ilvl="4" w:tplc="55A4E560">
      <w:numFmt w:val="decimal"/>
      <w:lvlText w:val=""/>
      <w:lvlJc w:val="left"/>
    </w:lvl>
    <w:lvl w:ilvl="5" w:tplc="461E6960">
      <w:numFmt w:val="decimal"/>
      <w:lvlText w:val=""/>
      <w:lvlJc w:val="left"/>
    </w:lvl>
    <w:lvl w:ilvl="6" w:tplc="11928E48">
      <w:numFmt w:val="decimal"/>
      <w:lvlText w:val=""/>
      <w:lvlJc w:val="left"/>
    </w:lvl>
    <w:lvl w:ilvl="7" w:tplc="0334289A">
      <w:numFmt w:val="decimal"/>
      <w:lvlText w:val=""/>
      <w:lvlJc w:val="left"/>
    </w:lvl>
    <w:lvl w:ilvl="8" w:tplc="00CE4294">
      <w:numFmt w:val="decimal"/>
      <w:lvlText w:val=""/>
      <w:lvlJc w:val="left"/>
    </w:lvl>
  </w:abstractNum>
  <w:num w:numId="1" w16cid:durableId="1790933775">
    <w:abstractNumId w:val="1"/>
    <w:lvlOverride w:ilvl="0">
      <w:startOverride w:val="1"/>
    </w:lvlOverride>
  </w:num>
  <w:num w:numId="2" w16cid:durableId="736321942">
    <w:abstractNumId w:val="2"/>
    <w:lvlOverride w:ilvl="0">
      <w:startOverride w:val="1"/>
    </w:lvlOverride>
  </w:num>
  <w:num w:numId="3" w16cid:durableId="1613199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B6C"/>
    <w:rsid w:val="00034242"/>
    <w:rsid w:val="0004086F"/>
    <w:rsid w:val="002441F0"/>
    <w:rsid w:val="0029619A"/>
    <w:rsid w:val="002E3B6C"/>
    <w:rsid w:val="00346723"/>
    <w:rsid w:val="005635EE"/>
    <w:rsid w:val="0060697E"/>
    <w:rsid w:val="006F5B58"/>
    <w:rsid w:val="008C0B30"/>
    <w:rsid w:val="00A31037"/>
    <w:rsid w:val="00B3507B"/>
    <w:rsid w:val="00B94498"/>
    <w:rsid w:val="00C07A30"/>
    <w:rsid w:val="00D93BFB"/>
    <w:rsid w:val="00DB36FC"/>
    <w:rsid w:val="00E51864"/>
    <w:rsid w:val="00EF0572"/>
    <w:rsid w:val="00FD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418D"/>
  <w15:docId w15:val="{DCB424F8-55F8-4D0E-B006-B806142F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08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86F"/>
  </w:style>
  <w:style w:type="paragraph" w:styleId="Footer">
    <w:name w:val="footer"/>
    <w:basedOn w:val="Normal"/>
    <w:link w:val="FooterChar"/>
    <w:uiPriority w:val="99"/>
    <w:unhideWhenUsed/>
    <w:rsid w:val="000408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90448-7ACB-4E57-8CDA-9FFFBB885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1195</Words>
  <Characters>6816</Characters>
  <Application>Microsoft Office Word</Application>
  <DocSecurity>0</DocSecurity>
  <Lines>56</Lines>
  <Paragraphs>15</Paragraphs>
  <ScaleCrop>false</ScaleCrop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Sudeep Sarkar</cp:lastModifiedBy>
  <cp:revision>17</cp:revision>
  <dcterms:created xsi:type="dcterms:W3CDTF">2026-09-21T03:33:00Z</dcterms:created>
  <dcterms:modified xsi:type="dcterms:W3CDTF">2026-09-21T05:46:00Z</dcterms:modified>
</cp:coreProperties>
</file>