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09: When fine-tuning helps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Choose among a clearer prompt, current evidence and model adaptation.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 college assistant uses the correct format but misses a revised policy.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Prompting</w:t>
      </w:r>
    </w:p>
    <w:p>
      <w:pPr>
        <w:keepLines/>
      </w:pPr>
      <w:r>
        <w:t>Change instructions or examples for the task without changing weights.</w:t>
      </w:r>
    </w:p>
    <w:p>
      <w:pPr>
        <w:keepLines/>
      </w:pPr>
      <w:r>
        <w:t>Teacher question: Where does prompting appear in the weekly case, and what could go wrong if we omit it?</w:t>
      </w:r>
    </w:p>
    <w:p>
      <w:pPr>
        <w:pStyle w:val="Heading2"/>
        <w:keepLines/>
      </w:pPr>
      <w:r>
        <w:t>RAG</w:t>
      </w:r>
    </w:p>
    <w:p>
      <w:pPr>
        <w:keepLines/>
      </w:pPr>
      <w:r>
        <w:t>Supply up-to-date evidence at inference time; useful for changing facts and traceable answers.</w:t>
      </w:r>
    </w:p>
    <w:p>
      <w:pPr>
        <w:keepLines/>
      </w:pPr>
      <w:r>
        <w:t>Teacher question: Where does rag appear in the weekly case, and what could go wrong if we omit it?</w:t>
      </w:r>
    </w:p>
    <w:p>
      <w:pPr>
        <w:pStyle w:val="Heading2"/>
        <w:keepLines/>
      </w:pPr>
      <w:r>
        <w:t>Fine-tuning</w:t>
      </w:r>
    </w:p>
    <w:p>
      <w:pPr>
        <w:keepLines/>
      </w:pPr>
      <w:r>
        <w:t>Train on examples to change learned behaviour; separate development from final test cases.</w:t>
      </w:r>
    </w:p>
    <w:p>
      <w:pPr>
        <w:keepLines/>
      </w:pPr>
      <w:r>
        <w:t>Teacher question: Where does fine-tuning appear in the weekly case, and what could go wrong if we omit it?</w:t>
      </w:r>
    </w:p>
    <w:p>
      <w:pPr>
        <w:pStyle w:val="Heading2"/>
        <w:keepLines/>
      </w:pPr>
      <w:r>
        <w:t>LoRA</w:t>
      </w:r>
    </w:p>
    <w:p>
      <w:pPr>
        <w:keepLines/>
      </w:pPr>
      <w:r>
        <w:t>Update a small trainable low-rank component instead of all model weights.</w:t>
      </w:r>
    </w:p>
    <w:p>
      <w:pPr>
        <w:keepLines/>
      </w:pPr>
      <w:r>
        <w:t>Teacher question: Where does lora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Base 6/10; prompt 8/10; tuned 9/10 on practice cases.</w:t>
      </w:r>
    </w:p>
    <w:p>
      <w:pPr>
        <w:pStyle w:val="ListBullet"/>
        <w:keepLines/>
      </w:pPr>
      <w:r>
        <w:t>Change or question: On fresh cases tuned score is 6/10.</w:t>
      </w:r>
    </w:p>
    <w:p>
      <w:pPr>
        <w:pStyle w:val="ListBullet"/>
        <w:keepLines/>
      </w:pPr>
      <w:r>
        <w:t>Supported observation: The practice gain alone does not prove better generalization.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revised policy problem: Practice results say a tuned model wins 9/10, but a revised policy arrived yesterday and final cases show 6/10. What should change first?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Prompting: analogy, mechanism and check</w:t>
      </w:r>
    </w:p>
    <w:p>
      <w:pPr>
        <w:keepLines/>
      </w:pPr>
      <w:r>
        <w:t>Familiar picture: A clearer recipe can change a cook’s output without retraining the cook.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Recipe</w:t>
            </w:r>
          </w:p>
        </w:tc>
        <w:tc>
          <w:tcPr>
            <w:tcW w:type="dxa" w:w="4882"/>
          </w:tcPr>
          <w:p>
            <w:r>
              <w:t>prompt</w:t>
            </w:r>
          </w:p>
        </w:tc>
      </w:tr>
      <w:tr>
        <w:tc>
          <w:tcPr>
            <w:tcW w:type="dxa" w:w="4882"/>
          </w:tcPr>
          <w:p>
            <w:r>
              <w:t>Example plate</w:t>
            </w:r>
          </w:p>
        </w:tc>
        <w:tc>
          <w:tcPr>
            <w:tcW w:type="dxa" w:w="4882"/>
          </w:tcPr>
          <w:p>
            <w:r>
              <w:t>few-shot example</w:t>
            </w:r>
          </w:p>
        </w:tc>
      </w:tr>
      <w:tr>
        <w:tc>
          <w:tcPr>
            <w:tcW w:type="dxa" w:w="4882"/>
          </w:tcPr>
          <w:p>
            <w:r>
              <w:t>Taste check</w:t>
            </w:r>
          </w:p>
        </w:tc>
        <w:tc>
          <w:tcPr>
            <w:tcW w:type="dxa" w:w="4882"/>
          </w:tcPr>
          <w:p>
            <w:r>
              <w:t>task evaluation</w:t>
            </w:r>
          </w:p>
        </w:tc>
      </w:tr>
    </w:tbl>
    <w:p>
      <w:pPr>
        <w:keepLines/>
      </w:pPr>
      <w:r>
        <w:t>Where this analogy breaks: Instructions can fail; a prompt does not update facts or guarantee conformance.</w:t>
      </w:r>
    </w:p>
    <w:p>
      <w:pPr>
        <w:keepLines/>
      </w:pPr>
      <w:r>
        <w:t>Actual idea: Change instructions or examples for the task without changing weights.</w:t>
      </w:r>
    </w:p>
    <w:p>
      <w:pPr>
        <w:keepLines/>
      </w:pPr>
      <w:r>
        <w:t>Work it aloud: On ten practice cases, a clarified prompt improves 6/10 to 8/10; record the cases.</w:t>
      </w:r>
    </w:p>
    <w:p>
      <w:pPr>
        <w:keepLines/>
      </w:pPr>
      <w:r>
        <w:t>Ask before revealing: When is this an inexpensive first trial?</w:t>
      </w:r>
    </w:p>
    <w:p>
      <w:pPr>
        <w:keepLines/>
      </w:pPr>
      <w:r>
        <w:t>Supported response: When the failure concerns task instructions or format.</w:t>
      </w:r>
    </w:p>
    <w:p>
      <w:pPr>
        <w:keepLines/>
      </w:pPr>
      <w:r>
        <w:t>Look for this misconception: A prompt can permanently teach yesterday’s revised policy.</w:t>
      </w:r>
    </w:p>
    <w:p>
      <w:pPr>
        <w:pStyle w:val="Heading1"/>
        <w:keepLines/>
      </w:pPr>
      <w:r>
        <w:t>RAG: analogy, mechanism and check</w:t>
      </w:r>
    </w:p>
    <w:p>
      <w:pPr>
        <w:keepLines/>
      </w:pPr>
      <w:r>
        <w:t>Familiar picture: A clerk opens the current rulebook instead of relying on memory.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Rulebook</w:t>
            </w:r>
          </w:p>
        </w:tc>
        <w:tc>
          <w:tcPr>
            <w:tcW w:type="dxa" w:w="4882"/>
          </w:tcPr>
          <w:p>
            <w:r>
              <w:t>updated policy</w:t>
            </w:r>
          </w:p>
        </w:tc>
      </w:tr>
      <w:tr>
        <w:tc>
          <w:tcPr>
            <w:tcW w:type="dxa" w:w="4882"/>
          </w:tcPr>
          <w:p>
            <w:r>
              <w:t>Page search</w:t>
            </w:r>
          </w:p>
        </w:tc>
        <w:tc>
          <w:tcPr>
            <w:tcW w:type="dxa" w:w="4882"/>
          </w:tcPr>
          <w:p>
            <w:r>
              <w:t>retrieval</w:t>
            </w:r>
          </w:p>
        </w:tc>
      </w:tr>
      <w:tr>
        <w:tc>
          <w:tcPr>
            <w:tcW w:type="dxa" w:w="4882"/>
          </w:tcPr>
          <w:p>
            <w:r>
              <w:t>Quoted line</w:t>
            </w:r>
          </w:p>
        </w:tc>
        <w:tc>
          <w:tcPr>
            <w:tcW w:type="dxa" w:w="4882"/>
          </w:tcPr>
          <w:p>
            <w:r>
              <w:t>grounded answer</w:t>
            </w:r>
          </w:p>
        </w:tc>
      </w:tr>
    </w:tbl>
    <w:p>
      <w:pPr>
        <w:keepLines/>
      </w:pPr>
      <w:r>
        <w:t>Where this analogy breaks: Retrieved text still needs access, relevance and claim checks.</w:t>
      </w:r>
    </w:p>
    <w:p>
      <w:pPr>
        <w:keepLines/>
      </w:pPr>
      <w:r>
        <w:t>Actual idea: Supply up-to-date evidence at inference time; useful for changing facts and traceable answers.</w:t>
      </w:r>
    </w:p>
    <w:p>
      <w:pPr>
        <w:keepLines/>
      </w:pPr>
      <w:r>
        <w:t>Work it aloud: Replace P3 with its approved revised version, reindex and retrieve it for the question.</w:t>
      </w:r>
    </w:p>
    <w:p>
      <w:pPr>
        <w:keepLines/>
      </w:pPr>
      <w:r>
        <w:t>Ask before revealing: Where should a changed policy be updated first?</w:t>
      </w:r>
    </w:p>
    <w:p>
      <w:pPr>
        <w:keepLines/>
      </w:pPr>
      <w:r>
        <w:t>Supported response: In the authoritative document and retrieval index.</w:t>
      </w:r>
    </w:p>
    <w:p>
      <w:pPr>
        <w:keepLines/>
      </w:pPr>
      <w:r>
        <w:t>Look for this misconception: Retrieval changes model weights.</w:t>
      </w:r>
    </w:p>
    <w:p>
      <w:pPr>
        <w:pStyle w:val="Heading1"/>
        <w:keepLines/>
      </w:pPr>
      <w:r>
        <w:t>Fine-tuning: analogy, mechanism and check</w:t>
      </w:r>
    </w:p>
    <w:p>
      <w:pPr>
        <w:keepLines/>
      </w:pPr>
      <w:r>
        <w:t>Familiar picture: A musician practises many examples to change a habit.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Practice pieces</w:t>
            </w:r>
          </w:p>
        </w:tc>
        <w:tc>
          <w:tcPr>
            <w:tcW w:type="dxa" w:w="4882"/>
          </w:tcPr>
          <w:p>
            <w:r>
              <w:t>labelled data</w:t>
            </w:r>
          </w:p>
        </w:tc>
      </w:tr>
      <w:tr>
        <w:tc>
          <w:tcPr>
            <w:tcW w:type="dxa" w:w="4882"/>
          </w:tcPr>
          <w:p>
            <w:r>
              <w:t>Habit change</w:t>
            </w:r>
          </w:p>
        </w:tc>
        <w:tc>
          <w:tcPr>
            <w:tcW w:type="dxa" w:w="4882"/>
          </w:tcPr>
          <w:p>
            <w:r>
              <w:t>weight update</w:t>
            </w:r>
          </w:p>
        </w:tc>
      </w:tr>
      <w:tr>
        <w:tc>
          <w:tcPr>
            <w:tcW w:type="dxa" w:w="4882"/>
          </w:tcPr>
          <w:p>
            <w:r>
              <w:t>New concert</w:t>
            </w:r>
          </w:p>
        </w:tc>
        <w:tc>
          <w:tcPr>
            <w:tcW w:type="dxa" w:w="4882"/>
          </w:tcPr>
          <w:p>
            <w:r>
              <w:t>final test</w:t>
            </w:r>
          </w:p>
        </w:tc>
      </w:tr>
    </w:tbl>
    <w:p>
      <w:pPr>
        <w:keepLines/>
      </w:pPr>
      <w:r>
        <w:t>Where this analogy breaks: Small practice gains can reflect overfitting; tuning is not a live fact store.</w:t>
      </w:r>
    </w:p>
    <w:p>
      <w:pPr>
        <w:keepLines/>
      </w:pPr>
      <w:r>
        <w:t>Actual idea: Train on examples to change learned behaviour; separate development from final test cases.</w:t>
      </w:r>
    </w:p>
    <w:p>
      <w:pPr>
        <w:keepLines/>
      </w:pPr>
      <w:r>
        <w:t>Work it aloud: Base 6/10, prompted 8/10, tuned 9/10 in practice; final tuned 6/10. Investigate.</w:t>
      </w:r>
    </w:p>
    <w:p>
      <w:pPr>
        <w:keepLines/>
      </w:pPr>
      <w:r>
        <w:t>Ask before revealing: Does the practice result prove tuning should ship?</w:t>
      </w:r>
    </w:p>
    <w:p>
      <w:pPr>
        <w:keepLines/>
      </w:pPr>
      <w:r>
        <w:t>Supported response: No; the fresh test and failure analysis matter.</w:t>
      </w:r>
    </w:p>
    <w:p>
      <w:pPr>
        <w:keepLines/>
      </w:pPr>
      <w:r>
        <w:t>Look for this misconception: Fine-tuning is guaranteed to beat a good prompt.</w:t>
      </w:r>
    </w:p>
    <w:p>
      <w:pPr>
        <w:pStyle w:val="Heading1"/>
        <w:keepLines/>
      </w:pPr>
      <w:r>
        <w:t>LoRA: analogy, mechanism and check</w:t>
      </w:r>
    </w:p>
    <w:p>
      <w:pPr>
        <w:keepLines/>
      </w:pPr>
      <w:r>
        <w:t>Familiar picture: A small adapter changes a machine’s behaviour without replacing its engine.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Engine</w:t>
            </w:r>
          </w:p>
        </w:tc>
        <w:tc>
          <w:tcPr>
            <w:tcW w:type="dxa" w:w="4882"/>
          </w:tcPr>
          <w:p>
            <w:r>
              <w:t>frozen base weights</w:t>
            </w:r>
          </w:p>
        </w:tc>
      </w:tr>
      <w:tr>
        <w:tc>
          <w:tcPr>
            <w:tcW w:type="dxa" w:w="4882"/>
          </w:tcPr>
          <w:p>
            <w:r>
              <w:t>Adapter</w:t>
            </w:r>
          </w:p>
        </w:tc>
        <w:tc>
          <w:tcPr>
            <w:tcW w:type="dxa" w:w="4882"/>
          </w:tcPr>
          <w:p>
            <w:r>
              <w:t>low-rank matrices</w:t>
            </w:r>
          </w:p>
        </w:tc>
      </w:tr>
      <w:tr>
        <w:tc>
          <w:tcPr>
            <w:tcW w:type="dxa" w:w="4882"/>
          </w:tcPr>
          <w:p>
            <w:r>
              <w:t>New behaviour</w:t>
            </w:r>
          </w:p>
        </w:tc>
        <w:tc>
          <w:tcPr>
            <w:tcW w:type="dxa" w:w="4882"/>
          </w:tcPr>
          <w:p>
            <w:r>
              <w:t>tuned output</w:t>
            </w:r>
          </w:p>
        </w:tc>
      </w:tr>
    </w:tbl>
    <w:p>
      <w:pPr>
        <w:keepLines/>
      </w:pPr>
      <w:r>
        <w:t>Where this analogy breaks: Low trainable parameter count does not remove data, compute or evaluation needs.</w:t>
      </w:r>
    </w:p>
    <w:p>
      <w:pPr>
        <w:keepLines/>
      </w:pPr>
      <w:r>
        <w:t>Actual idea: Update a small trainable low-rank component instead of all model weights.</w:t>
      </w:r>
    </w:p>
    <w:p>
      <w:pPr>
        <w:keepLines/>
      </w:pPr>
      <w:r>
        <w:t>Work it aloud: LoRA trains small matrices while freezing most base weights; no live tuning is required in this lab.</w:t>
      </w:r>
    </w:p>
    <w:p>
      <w:pPr>
        <w:keepLines/>
      </w:pPr>
      <w:r>
        <w:t>Ask before revealing: What does LoRA reduce?</w:t>
      </w:r>
    </w:p>
    <w:p>
      <w:pPr>
        <w:keepLines/>
      </w:pPr>
      <w:r>
        <w:t>Supported response: The trainable parameter count compared with full fine-tuning.</w:t>
      </w:r>
    </w:p>
    <w:p>
      <w:pPr>
        <w:keepLines/>
      </w:pPr>
      <w:r>
        <w:t>Look for this misconception: LoRA retrieves current policy documents automatically.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The system returns the right fact but the wrong JSON field names. Which adaptation is the simplest first trial?</w:t>
      </w:r>
    </w:p>
    <w:p>
      <w:pPr>
        <w:keepLines/>
      </w:pPr>
      <w:r>
        <w:t>Memory cue: Diagnose the failure, choose prompt or RAG or tuning, and test fresh cases.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Analyze a supplied results pack without training a model.</w:t>
      </w:r>
    </w:p>
    <w:p>
      <w:pPr>
        <w:keepLines/>
      </w:pPr>
      <w:r>
        <w:t>1. Compare provided base, prompted and adapted predictions</w:t>
      </w:r>
    </w:p>
    <w:p>
      <w:pPr>
        <w:keepLines/>
      </w:pPr>
      <w:r>
        <w:t>2. Score each on development cases</w:t>
      </w:r>
    </w:p>
    <w:p>
      <w:pPr>
        <w:keepLines/>
      </w:pPr>
      <w:r>
        <w:t>3. Inspect a held-out final set once</w:t>
      </w:r>
    </w:p>
    <w:p>
      <w:pPr>
        <w:keepLines/>
      </w:pPr>
      <w:r>
        <w:t>4. Recommend a method for a policy update</w:t>
      </w:r>
    </w:p>
    <w:p>
      <w:pPr>
        <w:keepLines/>
      </w:pPr>
      <w:r>
        <w:t>Individual change: Change one threshold and note why the final set must remain untouched. Expected evidence: Comparison table with recommendation and uncertainty.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Accuracy with numerator and denominator on separate cases. Record the input, setting, source version, result and the relevant numerator and denominator.</w:t>
      </w:r>
    </w:p>
    <w:p>
      <w:pPr>
        <w:keepLines/>
      </w:pPr>
      <w:r>
        <w:t>Plausible incorrect claim: Fine-tuning is the right way to add a policy changed yesterday.</w:t>
      </w:r>
    </w:p>
    <w:p>
      <w:pPr>
        <w:keepLines/>
      </w:pPr>
      <w:r>
        <w:t>Correction: Update the source document and retrieval index; weight adaptation is poor for rapidly changing facts.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Hu et al., LoRA. https://arxiv.org/abs/2106.09685</w:t>
      </w:r>
    </w:p>
    <w:p>
      <w:pPr>
        <w:keepLines/>
      </w:pPr>
      <w:r>
        <w:t>NVIDIA, NeMo framework overview. https://docs.nvidia.com/nemo-framework/user-guide/latest/overview.html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LO3, LO4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Choose a method based on the failure. A clearer prompt can improve instructions. RAG supplies current facts. Fine-tuning changes learned behavior from examples. LoRA trains low-rank update matrices while freezing most base parameters. Small adaptation datasets still need separate evaluation.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The supplied practice scores are base 6/10, prompted 8/10, tuned 9/10. On final cases prompted is 7/10 and tuned is 6/10. These small samples do not prove a general advantage for tuning. A changed policy should first be updated in the evidence source.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Which method suits a policy that changed yesterday? (4 suggested practice marks)</w:t>
      </w:r>
    </w:p>
    <w:p>
      <w:pPr>
        <w:keepLines/>
      </w:pPr>
      <w:r>
        <w:t>2. What does LoRA reduce compared with full fine-tuning? (4 suggested practice marks)</w:t>
      </w:r>
    </w:p>
    <w:p>
      <w:pPr>
        <w:keepLines/>
      </w:pPr>
      <w:r>
        <w:t>3. Can 9/10 on practice cases prove deployment quality?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Update the authoritative document and retrieval data. Fine-tuning is not a dependable store for rapidly changing facts.</w:t>
      </w:r>
    </w:p>
    <w:p>
      <w:pPr>
        <w:keepLines/>
      </w:pPr>
      <w:r>
        <w:t>2. The number of trainable parameters by using low-rank updates. It does not remove the need for data quality or evaluation.</w:t>
      </w:r>
    </w:p>
    <w:p>
      <w:pPr>
        <w:keepLines/>
      </w:pPr>
      <w:r>
        <w:t>3. No. Use a separate test set, examine failures and report the small denominator.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O1  OpenAI: Evaluation best practices</w:t>
        <w:br/>
        <w:t>https://developers.openai.com/api/docs/guides/evaluation-best-practices</w:t>
        <w:br/>
        <w:t>Study focus: Task-specific testing, repeated outputs and separate evaluation cases.</w:t>
      </w:r>
    </w:p>
    <w:p>
      <w:pPr>
        <w:keepLines/>
      </w:pPr>
      <w:r>
        <w:t>N2  NVIDIA: NeMo Framework overview</w:t>
        <w:br/>
        <w:t>https://docs.nvidia.com/nemo-framework/user-guide/latest/overview.html</w:t>
        <w:br/>
        <w:t>Study focus: Instructor background on model customization; no NVIDIA setup required in core labs.</w:t>
      </w:r>
    </w:p>
    <w:p>
      <w:pPr>
        <w:keepLines/>
      </w:pPr>
      <w:r>
        <w:t>N3  NVIDIA: Supported PEFT methods: LoRA</w:t>
        <w:br/>
        <w:t>https://docs.nvidia.com/nemo-framework/user-guide/25.02/sft_peft/supported_methods.html</w:t>
        <w:br/>
        <w:t>Study focus: Frozen base weights and low-rank updates. Read the concept section; live setup is optional.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