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Week 11: Testing and classroom delivery</w:t>
      </w:r>
    </w:p>
    <w:p>
      <w:pPr>
        <w:keepLines/>
      </w:pPr>
      <w:r>
        <w:t>Generative AI | MSc teaching notes and further reading | 2027</w:t>
      </w:r>
    </w:p>
    <w:p>
      <w:pPr>
        <w:pStyle w:val="Heading1"/>
        <w:keepLines/>
      </w:pPr>
      <w:r>
        <w:t>Learning target</w:t>
      </w:r>
    </w:p>
    <w:p>
      <w:pPr>
        <w:keepLines/>
      </w:pPr>
      <w:r>
        <w:t>Record a safe release decision with test and rollback evidence.</w:t>
      </w:r>
    </w:p>
    <w:p>
      <w:pPr>
        <w:pStyle w:val="Heading1"/>
        <w:keepLines/>
      </w:pPr>
      <w:r>
        <w:t>Context and teaching plan</w:t>
      </w:r>
    </w:p>
    <w:p>
      <w:pPr>
        <w:keepLines/>
      </w:pPr>
      <w:r>
        <w:t>A new policy-assistant version sometimes exposes a staff-only passage.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Contact time</w:t>
            </w:r>
          </w:p>
        </w:tc>
        <w:tc>
          <w:tcPr>
            <w:tcW w:type="dxa" w:w="4882"/>
          </w:tcPr>
          <w:p>
            <w:r>
              <w:t>Suggested use</w:t>
            </w:r>
          </w:p>
        </w:tc>
      </w:tr>
      <w:tr>
        <w:tc>
          <w:tcPr>
            <w:tcW w:type="dxa" w:w="4882"/>
          </w:tcPr>
          <w:p>
            <w:r>
              <w:t>Two hours: concepts</w:t>
            </w:r>
          </w:p>
        </w:tc>
        <w:tc>
          <w:tcPr>
            <w:tcW w:type="dxa" w:w="4882"/>
          </w:tcPr>
          <w:p>
            <w:r>
              <w:t>Case introduction, four ideas, worked example and misconception.</w:t>
            </w:r>
          </w:p>
        </w:tc>
      </w:tr>
      <w:tr>
        <w:tc>
          <w:tcPr>
            <w:tcW w:type="dxa" w:w="4882"/>
          </w:tcPr>
          <w:p>
            <w:r>
              <w:t>Two hours: practice</w:t>
            </w:r>
          </w:p>
        </w:tc>
        <w:tc>
          <w:tcPr>
            <w:tcW w:type="dxa" w:w="4882"/>
          </w:tcPr>
          <w:p>
            <w:r>
              <w:t>10 min recall, 20 min demo, 40 min guided practice, 25 min independent change, 15 min review, 10 min exit check.</w:t>
            </w:r>
          </w:p>
        </w:tc>
      </w:tr>
    </w:tbl>
    <w:p>
      <w:pPr>
        <w:pStyle w:val="Heading1"/>
        <w:keepLines/>
      </w:pPr>
      <w:r>
        <w:t>Explain the key ideas</w:t>
      </w:r>
    </w:p>
    <w:p>
      <w:pPr>
        <w:pStyle w:val="Heading2"/>
        <w:keepLines/>
      </w:pPr>
      <w:r>
        <w:t>Release gate</w:t>
      </w:r>
    </w:p>
    <w:p>
      <w:pPr>
        <w:keepLines/>
      </w:pPr>
      <w:r>
        <w:t>Require evidence that inputs, permissions, output and failure handling meet a defined threshold.</w:t>
      </w:r>
    </w:p>
    <w:p>
      <w:pPr>
        <w:keepLines/>
      </w:pPr>
      <w:r>
        <w:t>Teacher question: Where does release gate appear in the weekly case, and what could go wrong if we omit it?</w:t>
      </w:r>
    </w:p>
    <w:p>
      <w:pPr>
        <w:pStyle w:val="Heading2"/>
        <w:keepLines/>
      </w:pPr>
      <w:r>
        <w:t>Filtered trace</w:t>
      </w:r>
    </w:p>
    <w:p>
      <w:pPr>
        <w:keepLines/>
      </w:pPr>
      <w:r>
        <w:t>Log enough to debug while omitting unnecessary personal data and credentials.</w:t>
      </w:r>
    </w:p>
    <w:p>
      <w:pPr>
        <w:keepLines/>
      </w:pPr>
      <w:r>
        <w:t>Teacher question: Where does filtered trace appear in the weekly case, and what could go wrong if we omit it?</w:t>
      </w:r>
    </w:p>
    <w:p>
      <w:pPr>
        <w:pStyle w:val="Heading2"/>
        <w:keepLines/>
      </w:pPr>
      <w:r>
        <w:t>Rollback</w:t>
      </w:r>
    </w:p>
    <w:p>
      <w:pPr>
        <w:keepLines/>
      </w:pPr>
      <w:r>
        <w:t>Restore a previously tested configuration if a new version fails.</w:t>
      </w:r>
    </w:p>
    <w:p>
      <w:pPr>
        <w:keepLines/>
      </w:pPr>
      <w:r>
        <w:t>Teacher question: Where does rollback appear in the weekly case, and what could go wrong if we omit it?</w:t>
      </w:r>
    </w:p>
    <w:p>
      <w:pPr>
        <w:pStyle w:val="Heading2"/>
        <w:keepLines/>
      </w:pPr>
      <w:r>
        <w:t>Cost per success</w:t>
      </w:r>
    </w:p>
    <w:p>
      <w:pPr>
        <w:keepLines/>
      </w:pPr>
      <w:r>
        <w:t>All run costs including failed attempts divided by successful tasks; undefined at zero success.</w:t>
      </w:r>
    </w:p>
    <w:p>
      <w:pPr>
        <w:keepLines/>
      </w:pPr>
      <w:r>
        <w:t>Teacher question: Where does cost per success appear in the weekly case, and what could go wrong if we omit it?</w:t>
      </w:r>
    </w:p>
    <w:p>
      <w:pPr>
        <w:pStyle w:val="Heading1"/>
        <w:keepLines/>
      </w:pPr>
      <w:r>
        <w:t>Worked example and answer guide</w:t>
      </w:r>
    </w:p>
    <w:p>
      <w:pPr>
        <w:pStyle w:val="ListBullet"/>
        <w:keepLines/>
      </w:pPr>
      <w:r>
        <w:t>Input: Version 1 blocks staff policy for student role.</w:t>
      </w:r>
    </w:p>
    <w:p>
      <w:pPr>
        <w:pStyle w:val="ListBullet"/>
        <w:keepLines/>
      </w:pPr>
      <w:r>
        <w:t>Change or question: Version 2 returns a staff paragraph.</w:t>
      </w:r>
    </w:p>
    <w:p>
      <w:pPr>
        <w:pStyle w:val="ListBullet"/>
        <w:keepLines/>
      </w:pPr>
      <w:r>
        <w:t>Supported observation: Release is blocked and version 1 remains active.</w:t>
      </w:r>
    </w:p>
    <w:p>
      <w:pPr>
        <w:keepLines/>
      </w:pPr>
      <w:r>
        <w:t>Reasoning: state the given evidence first, then the calculation or rule, then the conclusion. If a value is absent, say what cannot be concluded. Keep any simulated mechanism distinct from a trained model or deployed service.</w:t>
      </w:r>
    </w:p>
    <w:p>
      <w:pPr>
        <w:pStyle w:val="Title"/>
        <w:keepLines/>
      </w:pPr>
      <w:r>
        <w:t>Teach the week as a story</w:t>
      </w:r>
    </w:p>
    <w:p>
      <w:pPr>
        <w:keepLines/>
      </w:pPr>
      <w:r>
        <w:t>The failed classroom release: Version 2 answers faster but exposes one staff-only policy to a student. Would you release it?</w:t>
      </w:r>
    </w:p>
    <w:p>
      <w:pPr>
        <w:keepLines/>
      </w:pPr>
      <w:r>
        <w:t>Ask for a quick prediction before each technical explanation. Return to the prediction after the example and ask what evidence changed the answer. The analogies below are memory aids, and each has a stated limit.</w:t>
      </w:r>
    </w:p>
    <w:p>
      <w:pPr>
        <w:pStyle w:val="Heading1"/>
        <w:keepLines/>
      </w:pPr>
      <w:r>
        <w:t>Release gate: analogy, mechanism and check</w:t>
      </w:r>
    </w:p>
    <w:p>
      <w:pPr>
        <w:keepLines/>
      </w:pPr>
      <w:r>
        <w:t>Familiar picture: An aircraft checklist must pass every required item before departure.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Candidate version</w:t>
            </w:r>
          </w:p>
        </w:tc>
        <w:tc>
          <w:tcPr>
            <w:tcW w:type="dxa" w:w="4882"/>
          </w:tcPr>
          <w:p>
            <w:r>
              <w:t>aircraft</w:t>
            </w:r>
          </w:p>
        </w:tc>
      </w:tr>
      <w:tr>
        <w:tc>
          <w:tcPr>
            <w:tcW w:type="dxa" w:w="4882"/>
          </w:tcPr>
          <w:p>
            <w:r>
              <w:t>Required tests</w:t>
            </w:r>
          </w:p>
        </w:tc>
        <w:tc>
          <w:tcPr>
            <w:tcW w:type="dxa" w:w="4882"/>
          </w:tcPr>
          <w:p>
            <w:r>
              <w:t>checklist</w:t>
            </w:r>
          </w:p>
        </w:tc>
      </w:tr>
      <w:tr>
        <w:tc>
          <w:tcPr>
            <w:tcW w:type="dxa" w:w="4882"/>
          </w:tcPr>
          <w:p>
            <w:r>
              <w:t>Release</w:t>
            </w:r>
          </w:p>
        </w:tc>
        <w:tc>
          <w:tcPr>
            <w:tcW w:type="dxa" w:w="4882"/>
          </w:tcPr>
          <w:p>
            <w:r>
              <w:t>departure decision</w:t>
            </w:r>
          </w:p>
        </w:tc>
      </w:tr>
    </w:tbl>
    <w:p>
      <w:pPr>
        <w:keepLines/>
      </w:pPr>
      <w:r>
        <w:t>Where this analogy breaks: A checklist reduces known risk; it cannot prove zero future failures.</w:t>
      </w:r>
    </w:p>
    <w:p>
      <w:pPr>
        <w:keepLines/>
      </w:pPr>
      <w:r>
        <w:t>Actual idea: Require evidence that inputs, permissions, output and failure handling meet a defined threshold.</w:t>
      </w:r>
    </w:p>
    <w:p>
      <w:pPr>
        <w:keepLines/>
      </w:pPr>
      <w:r>
        <w:t>Work it aloud: Candidate v2 fails staff access, so the release decision is “block” even if other scores improve.</w:t>
      </w:r>
    </w:p>
    <w:p>
      <w:pPr>
        <w:keepLines/>
      </w:pPr>
      <w:r>
        <w:t>Ask before revealing: Can a faster answer override a failed access gate?</w:t>
      </w:r>
    </w:p>
    <w:p>
      <w:pPr>
        <w:keepLines/>
      </w:pPr>
      <w:r>
        <w:t>Supported response: No. The required access test must pass.</w:t>
      </w:r>
    </w:p>
    <w:p>
      <w:pPr>
        <w:keepLines/>
      </w:pPr>
      <w:r>
        <w:t>Look for this misconception: Most tests passing is enough to release.</w:t>
      </w:r>
    </w:p>
    <w:p>
      <w:pPr>
        <w:pStyle w:val="Heading1"/>
        <w:keepLines/>
      </w:pPr>
      <w:r>
        <w:t>Filtered trace: analogy, mechanism and check</w:t>
      </w:r>
    </w:p>
    <w:p>
      <w:pPr>
        <w:keepLines/>
      </w:pPr>
      <w:r>
        <w:t>Familiar picture: A shipping receipt records what happened without copying the private parcel.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Event</w:t>
            </w:r>
          </w:p>
        </w:tc>
        <w:tc>
          <w:tcPr>
            <w:tcW w:type="dxa" w:w="4882"/>
          </w:tcPr>
          <w:p>
            <w:r>
              <w:t>trace record</w:t>
            </w:r>
          </w:p>
        </w:tc>
      </w:tr>
      <w:tr>
        <w:tc>
          <w:tcPr>
            <w:tcW w:type="dxa" w:w="4882"/>
          </w:tcPr>
          <w:p>
            <w:r>
              <w:t>Private text</w:t>
            </w:r>
          </w:p>
        </w:tc>
        <w:tc>
          <w:tcPr>
            <w:tcW w:type="dxa" w:w="4882"/>
          </w:tcPr>
          <w:p>
            <w:r>
              <w:t>removed content</w:t>
            </w:r>
          </w:p>
        </w:tc>
      </w:tr>
      <w:tr>
        <w:tc>
          <w:tcPr>
            <w:tcW w:type="dxa" w:w="4882"/>
          </w:tcPr>
          <w:p>
            <w:r>
              <w:t>Receipt</w:t>
            </w:r>
          </w:p>
        </w:tc>
        <w:tc>
          <w:tcPr>
            <w:tcW w:type="dxa" w:w="4882"/>
          </w:tcPr>
          <w:p>
            <w:r>
              <w:t>filtered log</w:t>
            </w:r>
          </w:p>
        </w:tc>
      </w:tr>
    </w:tbl>
    <w:p>
      <w:pPr>
        <w:keepLines/>
      </w:pPr>
      <w:r>
        <w:t>Where this analogy breaks: Aggressive filtering can hide useful debug details; keep safe IDs and event type.</w:t>
      </w:r>
    </w:p>
    <w:p>
      <w:pPr>
        <w:keepLines/>
      </w:pPr>
      <w:r>
        <w:t>Actual idea: Log enough to debug while omitting unnecessary personal data and credentials.</w:t>
      </w:r>
    </w:p>
    <w:p>
      <w:pPr>
        <w:keepLines/>
      </w:pPr>
      <w:r>
        <w:t>Work it aloud: Log request ID, role, policy ID and outcome; omit student question text and secret key.</w:t>
      </w:r>
    </w:p>
    <w:p>
      <w:pPr>
        <w:keepLines/>
      </w:pPr>
      <w:r>
        <w:t>Ask before revealing: Which fields help investigate without exposing private text?</w:t>
      </w:r>
    </w:p>
    <w:p>
      <w:pPr>
        <w:keepLines/>
      </w:pPr>
      <w:r>
        <w:t>Supported response: Safe identifiers, role, source ID and decision.</w:t>
      </w:r>
    </w:p>
    <w:p>
      <w:pPr>
        <w:keepLines/>
      </w:pPr>
      <w:r>
        <w:t>Look for this misconception: A useful trace must store the full private prompt.</w:t>
      </w:r>
    </w:p>
    <w:p>
      <w:pPr>
        <w:pStyle w:val="Heading1"/>
        <w:keepLines/>
      </w:pPr>
      <w:r>
        <w:t>Rollback: analogy, mechanism and check</w:t>
      </w:r>
    </w:p>
    <w:p>
      <w:pPr>
        <w:keepLines/>
      </w:pPr>
      <w:r>
        <w:t>Familiar picture: A theater switches back to the last working lighting cue.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New cue</w:t>
            </w:r>
          </w:p>
        </w:tc>
        <w:tc>
          <w:tcPr>
            <w:tcW w:type="dxa" w:w="4882"/>
          </w:tcPr>
          <w:p>
            <w:r>
              <w:t>candidate version</w:t>
            </w:r>
          </w:p>
        </w:tc>
      </w:tr>
      <w:tr>
        <w:tc>
          <w:tcPr>
            <w:tcW w:type="dxa" w:w="4882"/>
          </w:tcPr>
          <w:p>
            <w:r>
              <w:t>Old cue</w:t>
            </w:r>
          </w:p>
        </w:tc>
        <w:tc>
          <w:tcPr>
            <w:tcW w:type="dxa" w:w="4882"/>
          </w:tcPr>
          <w:p>
            <w:r>
              <w:t>tested configuration</w:t>
            </w:r>
          </w:p>
        </w:tc>
      </w:tr>
      <w:tr>
        <w:tc>
          <w:tcPr>
            <w:tcW w:type="dxa" w:w="4882"/>
          </w:tcPr>
          <w:p>
            <w:r>
              <w:t>Switch</w:t>
            </w:r>
          </w:p>
        </w:tc>
        <w:tc>
          <w:tcPr>
            <w:tcW w:type="dxa" w:w="4882"/>
          </w:tcPr>
          <w:p>
            <w:r>
              <w:t>rollback</w:t>
            </w:r>
          </w:p>
        </w:tc>
      </w:tr>
    </w:tbl>
    <w:p>
      <w:pPr>
        <w:keepLines/>
      </w:pPr>
      <w:r>
        <w:t>Where this analogy breaks: Rollback needs tested artifacts and compatible data; rehearsal matters.</w:t>
      </w:r>
    </w:p>
    <w:p>
      <w:pPr>
        <w:keepLines/>
      </w:pPr>
      <w:r>
        <w:t>Actual idea: Restore a previously tested configuration if a new version fails.</w:t>
      </w:r>
    </w:p>
    <w:p>
      <w:pPr>
        <w:keepLines/>
      </w:pPr>
      <w:r>
        <w:t>Work it aloud: After v2 leaks P5, restore v1 with its policy index and confirm the student test passes.</w:t>
      </w:r>
    </w:p>
    <w:p>
      <w:pPr>
        <w:keepLines/>
      </w:pPr>
      <w:r>
        <w:t>Ask before revealing: What must be checked after restoring v1?</w:t>
      </w:r>
    </w:p>
    <w:p>
      <w:pPr>
        <w:keepLines/>
      </w:pPr>
      <w:r>
        <w:t>Supported response: Re-run the critical access and answer checks.</w:t>
      </w:r>
    </w:p>
    <w:p>
      <w:pPr>
        <w:keepLines/>
      </w:pPr>
      <w:r>
        <w:t>Look for this misconception: Rollback means changing only the visible version label.</w:t>
      </w:r>
    </w:p>
    <w:p>
      <w:pPr>
        <w:pStyle w:val="Heading1"/>
        <w:keepLines/>
      </w:pPr>
      <w:r>
        <w:t>Cost per success: analogy, mechanism and check</w:t>
      </w:r>
    </w:p>
    <w:p>
      <w:pPr>
        <w:keepLines/>
      </w:pPr>
      <w:r>
        <w:t>Familiar picture: A restaurant compares the full meal bill with meals actually served.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Full bill</w:t>
            </w:r>
          </w:p>
        </w:tc>
        <w:tc>
          <w:tcPr>
            <w:tcW w:type="dxa" w:w="4882"/>
          </w:tcPr>
          <w:p>
            <w:r>
              <w:t>total run cost</w:t>
            </w:r>
          </w:p>
        </w:tc>
      </w:tr>
      <w:tr>
        <w:tc>
          <w:tcPr>
            <w:tcW w:type="dxa" w:w="4882"/>
          </w:tcPr>
          <w:p>
            <w:r>
              <w:t>Served meals</w:t>
            </w:r>
          </w:p>
        </w:tc>
        <w:tc>
          <w:tcPr>
            <w:tcW w:type="dxa" w:w="4882"/>
          </w:tcPr>
          <w:p>
            <w:r>
              <w:t>successful answers</w:t>
            </w:r>
          </w:p>
        </w:tc>
      </w:tr>
      <w:tr>
        <w:tc>
          <w:tcPr>
            <w:tcW w:type="dxa" w:w="4882"/>
          </w:tcPr>
          <w:p>
            <w:r>
              <w:t>Unit cost</w:t>
            </w:r>
          </w:p>
        </w:tc>
        <w:tc>
          <w:tcPr>
            <w:tcW w:type="dxa" w:w="4882"/>
          </w:tcPr>
          <w:p>
            <w:r>
              <w:t>cost per success</w:t>
            </w:r>
          </w:p>
        </w:tc>
      </w:tr>
    </w:tbl>
    <w:p>
      <w:pPr>
        <w:keepLines/>
      </w:pPr>
      <w:r>
        <w:t>Where this analogy breaks: A very small sample can make the estimate noisy; state the denominator.</w:t>
      </w:r>
    </w:p>
    <w:p>
      <w:pPr>
        <w:keepLines/>
      </w:pPr>
      <w:r>
        <w:t>Actual idea: All run costs including failed attempts divided by successful tasks; undefined at zero success.</w:t>
      </w:r>
    </w:p>
    <w:p>
      <w:pPr>
        <w:keepLines/>
      </w:pPr>
      <w:r>
        <w:t>Work it aloud: If ten runs cost €0.20 and eight meet criteria, cost per success = €0.025.</w:t>
      </w:r>
    </w:p>
    <w:p>
      <w:pPr>
        <w:keepLines/>
      </w:pPr>
      <w:r>
        <w:t>Ask before revealing: Why divide by eight rather than ten?</w:t>
      </w:r>
    </w:p>
    <w:p>
      <w:pPr>
        <w:keepLines/>
      </w:pPr>
      <w:r>
        <w:t>Supported response: Only eight runs delivered the defined successful outcome.</w:t>
      </w:r>
    </w:p>
    <w:p>
      <w:pPr>
        <w:keepLines/>
      </w:pPr>
      <w:r>
        <w:t>Look for this misconception: Cheapest run is automatically best delivery.</w:t>
      </w:r>
    </w:p>
    <w:p>
      <w:pPr>
        <w:pStyle w:val="Heading1"/>
        <w:keepLines/>
      </w:pPr>
      <w:r>
        <w:t>New situation for discussion</w:t>
      </w:r>
    </w:p>
    <w:p>
      <w:pPr>
        <w:keepLines/>
      </w:pPr>
      <w:r>
        <w:t>The new version passes answer checks but fails the missing-source test. What does the release gate decide?</w:t>
      </w:r>
    </w:p>
    <w:p>
      <w:pPr>
        <w:keepLines/>
      </w:pPr>
      <w:r>
        <w:t>Memory cue: A required access test blocks release; keep safe traces and a tested rollback.</w:t>
      </w:r>
    </w:p>
    <w:p>
      <w:pPr>
        <w:pStyle w:val="Heading1"/>
        <w:keepLines/>
      </w:pPr>
      <w:r>
        <w:t>Guided laboratory</w:t>
      </w:r>
    </w:p>
    <w:p>
      <w:pPr>
        <w:keepLines/>
      </w:pPr>
      <w:r>
        <w:t>Run a local release-gate simulation and rollback.</w:t>
      </w:r>
    </w:p>
    <w:p>
      <w:pPr>
        <w:keepLines/>
      </w:pPr>
      <w:r>
        <w:t>1. Run approved and unauthorized access cases</w:t>
      </w:r>
    </w:p>
    <w:p>
      <w:pPr>
        <w:keepLines/>
      </w:pPr>
      <w:r>
        <w:t>2. Simulate a missing source and bad input</w:t>
      </w:r>
    </w:p>
    <w:p>
      <w:pPr>
        <w:keepLines/>
      </w:pPr>
      <w:r>
        <w:t>3. Filter a trace before sharing</w:t>
      </w:r>
    </w:p>
    <w:p>
      <w:pPr>
        <w:keepLines/>
      </w:pPr>
      <w:r>
        <w:t>4. Reject a bad candidate version and restore the prior config</w:t>
      </w:r>
    </w:p>
    <w:p>
      <w:pPr>
        <w:keepLines/>
      </w:pPr>
      <w:r>
        <w:t>Individual change: Flip the candidate role check and verify rollback happens. Expected evidence: Filtered trace and classroom release checklist.</w:t>
      </w:r>
    </w:p>
    <w:p>
      <w:pPr>
        <w:pStyle w:val="Heading1"/>
        <w:keepLines/>
      </w:pPr>
      <w:r>
        <w:t>Checks and common error</w:t>
      </w:r>
    </w:p>
    <w:p>
      <w:pPr>
        <w:keepLines/>
      </w:pPr>
      <w:r>
        <w:t>Measure: Passed release gates / required gates; cost per successful task. Record the input, setting, source version, result and the relevant numerator and denominator.</w:t>
      </w:r>
    </w:p>
    <w:p>
      <w:pPr>
        <w:keepLines/>
      </w:pPr>
      <w:r>
        <w:t>Plausible incorrect claim: A high answer accuracy can compensate for an access-control failure.</w:t>
      </w:r>
    </w:p>
    <w:p>
      <w:pPr>
        <w:keepLines/>
      </w:pPr>
      <w:r>
        <w:t>Correction: Access is a release gate. Report accuracy and security outcomes separately.</w:t>
      </w:r>
    </w:p>
    <w:p>
      <w:pPr>
        <w:keepLines/>
      </w:pPr>
      <w:r>
        <w:t>If learners disagree, reproduce the same case and compare the underlying source or expected answer. Record unresolved cases for instructor review.</w:t>
      </w:r>
    </w:p>
    <w:p>
      <w:pPr>
        <w:pStyle w:val="Heading1"/>
        <w:keepLines/>
      </w:pPr>
      <w:r>
        <w:t>Further discussion</w:t>
      </w:r>
    </w:p>
    <w:p>
      <w:pPr>
        <w:pStyle w:val="ListBullet"/>
        <w:keepLines/>
      </w:pPr>
      <w:r>
        <w:t>How could the conclusion change if the source or input changes?</w:t>
      </w:r>
    </w:p>
    <w:p>
      <w:pPr>
        <w:pStyle w:val="ListBullet"/>
        <w:keepLines/>
      </w:pPr>
      <w:r>
        <w:t>Which part of the result is observed and which part is an assumption?</w:t>
      </w:r>
    </w:p>
    <w:p>
      <w:pPr>
        <w:pStyle w:val="ListBullet"/>
        <w:keepLines/>
      </w:pPr>
      <w:r>
        <w:t>What simple test would detect the failure described above?</w:t>
      </w:r>
    </w:p>
    <w:p>
      <w:pPr>
        <w:pStyle w:val="Heading1"/>
        <w:keepLines/>
      </w:pPr>
      <w:r>
        <w:t>References and optional extension</w:t>
      </w:r>
    </w:p>
    <w:p>
      <w:pPr>
        <w:keepLines/>
      </w:pPr>
      <w:r>
        <w:t>Core readings are official vendor documentation or original research. Read the relevant section; an account or paid API is unnecessary for this notebook. Page details may change before 2027.</w:t>
      </w:r>
    </w:p>
    <w:p>
      <w:pPr>
        <w:keepLines/>
      </w:pPr>
      <w:r>
        <w:t>OpenAI, Agent safety. https://developers.openai.com/api/docs/guides/agent-builder-safety</w:t>
      </w:r>
    </w:p>
    <w:p>
      <w:pPr>
        <w:keepLines/>
      </w:pPr>
      <w:r>
        <w:t>OpenAI, Evaluation best practices. https://developers.openai.com/api/docs/guides/evaluation-best-practices</w:t>
      </w:r>
    </w:p>
    <w:p>
      <w:pPr>
        <w:keepLines/>
      </w:pPr>
      <w:r>
        <w:t>NIST, Generative AI Profile. https://nvlpubs.nist.gov/nistpubs/ai/NIST.AI.600-1.pdf</w:t>
      </w:r>
    </w:p>
    <w:p>
      <w:pPr>
        <w:keepLines/>
      </w:pPr>
      <w:r>
        <w:t>Optional extension: replace one classroom proxy with a locally approved model or service, keep the original baseline, repeat the same checks, and state the additional privacy and cost assumptions.</w:t>
      </w:r>
    </w:p>
    <w:p>
      <w:pPr>
        <w:keepLines/>
      </w:pPr>
      <w:r>
        <w:t>Curriculum scope: the supplied 12-week teaching sequence, recorded in docs/SYLLABUS_ALIGNMENT.md. The original module descriptor is retained in sources/originals/07-Descriptor-Generative-AI-new-.docx. Supporting project notes: Deep-reserach.txt, RAG.txt, AI-Agents.txt, MCP-&amp;-Vectore-Database.txt, Muti-Agent-AI-System.txt, Eval-&amp;-Finetune&amp;-Loop-Enginnering.txt. These are planning sources, not empirical performance evidence.</w:t>
      </w:r>
    </w:p>
    <w:p>
      <w:pPr>
        <w:pStyle w:val="Title"/>
        <w:keepLines/>
      </w:pPr>
      <w:r>
        <w:t>Student revision and exam preparation</w:t>
      </w:r>
    </w:p>
    <w:p>
      <w:pPr>
        <w:keepLines/>
      </w:pPr>
      <w:r>
        <w:t>Outcomes: LO4, LO5 | 2 hours concepts + 2 hours guided practice</w:t>
      </w:r>
    </w:p>
    <w:p>
      <w:pPr>
        <w:pStyle w:val="Heading1"/>
        <w:keepLines/>
      </w:pPr>
      <w:r>
        <w:t>The idea in plain language</w:t>
      </w:r>
    </w:p>
    <w:p>
      <w:pPr>
        <w:keepLines/>
      </w:pPr>
      <w:r>
        <w:t>A classroom release has a versioned configuration, tested behavior and a rollback path. Test failures by actually supplying bad inputs or removing evidence. Keep only necessary non-sensitive trace fields. Calculate cost using all attempts, including failures and retries.</w:t>
      </w:r>
    </w:p>
    <w:p>
      <w:pPr>
        <w:pStyle w:val="Heading1"/>
        <w:keepLines/>
      </w:pPr>
      <w:r>
        <w:t>A worked example</w:t>
      </w:r>
    </w:p>
    <w:p>
      <w:pPr>
        <w:keepLines/>
      </w:pPr>
      <w:r>
        <w:t>If total simulated spend is 4 units and eight tasks succeed, cost per success is 0.50 units. If no tasks succeed, report undefined. If a candidate version exposes a staff source to a student, keep the previous version even if average answer accuracy improves.</w:t>
      </w:r>
    </w:p>
    <w:p>
      <w:pPr>
        <w:pStyle w:val="Heading1"/>
        <w:keepLines/>
      </w:pPr>
      <w:r>
        <w:t>Practice before reading the answers</w:t>
      </w:r>
    </w:p>
    <w:p>
      <w:pPr>
        <w:keepLines/>
      </w:pPr>
      <w:r>
        <w:t>1. What happens to cost per success when successes equal zero? (4 suggested practice marks)</w:t>
      </w:r>
    </w:p>
    <w:p>
      <w:pPr>
        <w:keepLines/>
      </w:pPr>
      <w:r>
        <w:t>2. Why test a missing source before release? (4 suggested practice marks)</w:t>
      </w:r>
    </w:p>
    <w:p>
      <w:pPr>
        <w:keepLines/>
      </w:pPr>
      <w:r>
        <w:t>3. What should a privacy-filtered trace retain? (4 suggested practice marks)</w:t>
      </w:r>
    </w:p>
    <w:p>
      <w:pPr>
        <w:keepLines/>
      </w:pPr>
      <w:r>
        <w:t>Draw the main diagram from memory, explain each arrow, then check it against the slides. Answer the three questions without notes before reading the model answers.</w:t>
      </w:r>
    </w:p>
    <w:p>
      <w:pPr>
        <w:pStyle w:val="Heading1"/>
        <w:keepLines/>
      </w:pPr>
      <w:r>
        <w:t>Model answers and marking guidance</w:t>
      </w:r>
    </w:p>
    <w:p>
      <w:pPr>
        <w:keepLines/>
      </w:pPr>
      <w:r>
        <w:t>1. There is no finite value. Report undefined and investigate the failed workload.</w:t>
      </w:r>
    </w:p>
    <w:p>
      <w:pPr>
        <w:keepLines/>
      </w:pPr>
      <w:r>
        <w:t>2. To verify the application abstains or recovers rather than inventing an answer.</w:t>
      </w:r>
    </w:p>
    <w:p>
      <w:pPr>
        <w:keepLines/>
      </w:pPr>
      <w:r>
        <w:t>3. A request ID, source IDs, version, outcome and timing as needed; omit credentials and unnecessary personal content.</w:t>
      </w:r>
    </w:p>
    <w:p>
      <w:pPr>
        <w:keepLines/>
      </w:pPr>
      <w:r>
        <w:t>For each four-mark practice answer: two marks for the correct idea, one for a relevant example or calculation, one for an appropriate explanation or limitation. These suggested practice marks do not change the module assessment scheme.</w:t>
      </w:r>
    </w:p>
    <w:p>
      <w:pPr>
        <w:pStyle w:val="Heading1"/>
        <w:keepLines/>
      </w:pPr>
      <w:r>
        <w:t>Official reading and video support</w:t>
      </w:r>
    </w:p>
    <w:p>
      <w:pPr>
        <w:keepLines/>
      </w:pPr>
      <w:r>
        <w:t>M3  Microsoft Learn: Building a RAG-powered AI chat app with Python and VS Code</w:t>
        <w:br/>
        <w:t>https://learn.microsoft.com/en-us/shows/vs-code-day-2024/building-a-rag-powered-ai-chat-app-with-python-and-vs-code</w:t>
        <w:br/>
        <w:t>Study focus: Optional system walkthrough. Older SDK interfaces are not the core lab dependency.</w:t>
      </w:r>
    </w:p>
    <w:p>
      <w:pPr>
        <w:keepLines/>
      </w:pPr>
      <w:r>
        <w:t>O1  OpenAI: Evaluation best practices</w:t>
        <w:br/>
        <w:t>https://developers.openai.com/api/docs/guides/evaluation-best-practices</w:t>
        <w:br/>
        <w:t>Study focus: Task-specific testing, repeated outputs and separate evaluation cases.</w:t>
      </w:r>
    </w:p>
    <w:p>
      <w:pPr>
        <w:keepLines/>
      </w:pPr>
      <w:r>
        <w:t>O2  OpenAI: Safety in building agents</w:t>
        <w:br/>
        <w:t>https://developers.openai.com/api/docs/guides/agent-builder-safety</w:t>
        <w:br/>
        <w:t>Study focus: Tool approvals, untrusted input and controls.</w:t>
      </w:r>
    </w:p>
    <w:p>
      <w:pPr>
        <w:keepLines/>
      </w:pPr>
      <w:r>
        <w:t>Selected source concepts inform the lesson. Examples, figures, questions and solutions are original classroom material; no exam questions are claimed to be official.</w:t>
      </w:r>
    </w:p>
    <w:sectPr w:rsidR="00FC693F" w:rsidRPr="0006063C" w:rsidSect="00034616">
      <w:pgSz w:w="12240" w:h="15840"/>
      <w:pgMar w:top="1037" w:right="1238" w:bottom="97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F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84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