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Generative AI 2027 | Instructor guide</w:t>
      </w:r>
    </w:p>
    <w:p>
      <w:r>
        <w:t>This pack follows the attached 12-week module descriptor (10 ECTS; 48 contact hours). Every week has a 28-slide visual deck with editable block diagrams and presenter notes, a Word reference/extension guide, and a self-contained Python notebook. The notebooks run offline using only the standard library. Every policy, invoice and score in the exercises is fictional or supplied for teaching.</w:t>
      </w:r>
    </w:p>
    <w:p>
      <w:pPr>
        <w:pStyle w:val="Heading1"/>
      </w:pPr>
      <w:r>
        <w:t>Week-by-week 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Lecture theme</w:t>
            </w:r>
          </w:p>
        </w:tc>
        <w:tc>
          <w:tcPr>
            <w:tcW w:type="dxa" w:w="2880"/>
          </w:tcPr>
          <w:p>
            <w:r>
              <w:t>Notebook outcome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What generative AI does</w:t>
            </w:r>
          </w:p>
        </w:tc>
        <w:tc>
          <w:tcPr>
            <w:tcW w:type="dxa" w:w="2880"/>
          </w:tcPr>
          <w:p>
            <w:r>
              <w:t>Ten-case answer table with one error analysis.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VAE and GAN model ideas</w:t>
            </w:r>
          </w:p>
        </w:tc>
        <w:tc>
          <w:tcPr>
            <w:tcW w:type="dxa" w:w="2880"/>
          </w:tcPr>
          <w:p>
            <w:r>
              <w:t>Two labelled model diagrams and a reconstruction comparison.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Diffusion and generated media</w:t>
            </w:r>
          </w:p>
        </w:tc>
        <w:tc>
          <w:tcPr>
            <w:tcW w:type="dxa" w:w="2880"/>
          </w:tcPr>
          <w:p>
            <w:r>
              <w:t>Step comparison and three task-specific image observations.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Transformers without heavy mathematics</w:t>
            </w:r>
          </w:p>
        </w:tc>
        <w:tc>
          <w:tcPr>
            <w:tcW w:type="dxa" w:w="2880"/>
          </w:tcPr>
          <w:p>
            <w:r>
              <w:t>Annotated attention table and one model-role choice.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Clear prompts and output checks</w:t>
            </w:r>
          </w:p>
        </w:tc>
        <w:tc>
          <w:tcPr>
            <w:tcW w:type="dxa" w:w="2880"/>
          </w:tcPr>
          <w:p>
            <w:r>
              <w:t>Prompt revision and before/after field-check table.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Finding useful information</w:t>
            </w:r>
          </w:p>
        </w:tc>
        <w:tc>
          <w:tcPr>
            <w:tcW w:type="dxa" w:w="2880"/>
          </w:tcPr>
          <w:p>
            <w:r>
              <w:t>Corpus manifest and retrieval misses with evidence IDs.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Building and checking RAG</w:t>
            </w:r>
          </w:p>
        </w:tc>
        <w:tc>
          <w:tcPr>
            <w:tcW w:type="dxa" w:w="2880"/>
          </w:tcPr>
          <w:p>
            <w:r>
              <w:t>Twenty-case practice table; ten final questions remain sealed for assessment.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Tools and controlled actions</w:t>
            </w:r>
          </w:p>
        </w:tc>
        <w:tc>
          <w:tcPr>
            <w:tcW w:type="dxa" w:w="2880"/>
          </w:tcPr>
          <w:p>
            <w:r>
              <w:t>Tool result, blocked-request trace and approval explanation.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When fine-tuning helps</w:t>
            </w:r>
          </w:p>
        </w:tc>
        <w:tc>
          <w:tcPr>
            <w:tcW w:type="dxa" w:w="2880"/>
          </w:tcPr>
          <w:p>
            <w:r>
              <w:t>Comparison table with recommendation and uncertainty.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Working with an image or document</w:t>
            </w:r>
          </w:p>
        </w:tc>
        <w:tc>
          <w:tcPr>
            <w:tcW w:type="dxa" w:w="2880"/>
          </w:tcPr>
          <w:p>
            <w:r>
              <w:t>Source-linked field table and calculation.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Testing and classroom delivery</w:t>
            </w:r>
          </w:p>
        </w:tc>
        <w:tc>
          <w:tcPr>
            <w:tcW w:type="dxa" w:w="2880"/>
          </w:tcPr>
          <w:p>
            <w:r>
              <w:t>Filtered trace and classroom release checklist.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Final demonstration and explanation</w:t>
            </w:r>
          </w:p>
        </w:tc>
        <w:tc>
          <w:tcPr>
            <w:tcW w:type="dxa" w:w="2880"/>
          </w:tcPr>
          <w:p>
            <w:r>
              <w:t>Demo, test table, known limits and individual explanation.</w:t>
            </w:r>
          </w:p>
        </w:tc>
      </w:tr>
    </w:tbl>
    <w:p>
      <w:pPr>
        <w:pStyle w:val="Heading1"/>
      </w:pPr>
      <w:r>
        <w:t>Teaching and assessment boundaries</w:t>
      </w:r>
    </w:p>
    <w:p>
      <w:r>
        <w:t>Use a 2-hour concepts block and a 2-hour practice block. The supplied 120-minute laboratory pattern is 10 + 20 + 40 + 25 + 15 + 10 minutes. Weekly notebook outputs are formative portfolio evidence. The supplied original module descriptor specifies a 60% group project and a 40% terminal examination. These teaching materials and practice questions do not replace the institution-approved assessment brief.</w:t>
      </w:r>
    </w:p>
    <w:p>
      <w:r>
        <w:t>Weeks 7 and 12 use extractive search to demonstrate source-grounded behaviour; they do not call an LLM. Weeks 2 and 3 illustrate latent change and denoising without training a VAE, GAN or diffusion model. Week 10 uses a prepared transcription and does not perform OCR. These boundaries preserve a fully runnable classroom baseline without paid API access or GPU hardware.</w:t>
      </w:r>
    </w:p>
    <w:p>
      <w:r>
        <w:t>Before teaching in 2027, an instructor should pilot the notebooks, recheck linked documentation and account/usage policies, select any approved live-model extension, and prepare accessibility accommodations. Use no real student records or confidential policies in the supplied exercises.</w:t>
      </w:r>
    </w:p>
    <w:p>
      <w:pPr>
        <w:pStyle w:val="Heading1"/>
      </w:pPr>
      <w:r>
        <w:t>How to open and verify</w:t>
      </w:r>
    </w:p>
    <w:p>
      <w:r>
        <w:t>Unzip the pack. Open the PPTX in PowerPoint and show Notes to read the teaching script. Open each IPYNB with Jupyter or VS Code and Run All using Python 3.10+. Read each DOCX for examples, questions, and links. No pip install is required for the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